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454E" w14:textId="528A94A6" w:rsidR="00F8055F" w:rsidRDefault="009455E2">
      <w:pPr>
        <w:spacing w:before="80" w:after="80"/>
      </w:pPr>
      <w:r>
        <w:rPr>
          <w:noProof/>
        </w:rPr>
        <mc:AlternateContent>
          <mc:Choice Requires="wps">
            <w:drawing>
              <wp:anchor distT="0" distB="0" distL="114300" distR="114300" simplePos="0" relativeHeight="251659264" behindDoc="0" locked="0" layoutInCell="1" allowOverlap="1" wp14:anchorId="7F120BAE" wp14:editId="0E057A4F">
                <wp:simplePos x="0" y="0"/>
                <wp:positionH relativeFrom="column">
                  <wp:posOffset>5229225</wp:posOffset>
                </wp:positionH>
                <wp:positionV relativeFrom="paragraph">
                  <wp:posOffset>-161925</wp:posOffset>
                </wp:positionV>
                <wp:extent cx="3439160" cy="771525"/>
                <wp:effectExtent l="0" t="0" r="0" b="0"/>
                <wp:wrapNone/>
                <wp:docPr id="829986324" name="TextBox 36">
                  <a:extLst xmlns:a="http://schemas.openxmlformats.org/drawingml/2006/main">
                    <a:ext uri="{FF2B5EF4-FFF2-40B4-BE49-F238E27FC236}">
                      <a16:creationId xmlns:a16="http://schemas.microsoft.com/office/drawing/2014/main" id="{02F297CE-A5C6-9E90-2902-908F16EB0CC0}"/>
                    </a:ext>
                  </a:extLst>
                </wp:docPr>
                <wp:cNvGraphicFramePr/>
                <a:graphic xmlns:a="http://schemas.openxmlformats.org/drawingml/2006/main">
                  <a:graphicData uri="http://schemas.microsoft.com/office/word/2010/wordprocessingShape">
                    <wps:wsp>
                      <wps:cNvSpPr txBox="1"/>
                      <wps:spPr>
                        <a:xfrm>
                          <a:off x="0" y="0"/>
                          <a:ext cx="3439160" cy="7715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887DCA4" w14:textId="4CF68290" w:rsidR="00084D67" w:rsidRDefault="00084D67" w:rsidP="00084D67">
                            <w:pPr>
                              <w:rPr>
                                <w:rFonts w:asciiTheme="minorHAnsi" w:hAnsi="Aptos" w:cstheme="minorBidi"/>
                                <w:b/>
                                <w:bCs/>
                                <w:color w:val="1D7C5B"/>
                                <w:sz w:val="80"/>
                                <w:szCs w:val="80"/>
                              </w:rPr>
                            </w:pPr>
                            <w:r>
                              <w:rPr>
                                <w:rFonts w:asciiTheme="minorHAnsi" w:hAnsi="Aptos" w:cstheme="minorBidi"/>
                                <w:b/>
                                <w:bCs/>
                                <w:color w:val="1D7C5B"/>
                                <w:sz w:val="80"/>
                                <w:szCs w:val="80"/>
                              </w:rPr>
                              <w:t>2023 REPORT</w:t>
                            </w:r>
                            <w:r>
                              <w:rPr>
                                <w:rFonts w:asciiTheme="minorHAnsi" w:hAnsi="Aptos" w:cstheme="minorBidi"/>
                                <w:b/>
                                <w:bCs/>
                                <w:color w:val="1D7C5B"/>
                                <w:position w:val="1"/>
                                <w:sz w:val="80"/>
                                <w:szCs w:val="80"/>
                              </w:rPr>
                              <w:t xml:space="preserve"> </w:t>
                            </w:r>
                          </w:p>
                        </w:txbxContent>
                      </wps:txbx>
                      <wps:bodyPr wrap="square" rtlCol="0" anchor="t"/>
                    </wps:wsp>
                  </a:graphicData>
                </a:graphic>
                <wp14:sizeRelH relativeFrom="margin">
                  <wp14:pctWidth>0</wp14:pctWidth>
                </wp14:sizeRelH>
                <wp14:sizeRelV relativeFrom="margin">
                  <wp14:pctHeight>0</wp14:pctHeight>
                </wp14:sizeRelV>
              </wp:anchor>
            </w:drawing>
          </mc:Choice>
          <mc:Fallback>
            <w:pict>
              <v:shapetype w14:anchorId="7F120BAE" id="_x0000_t202" coordsize="21600,21600" o:spt="202" path="m,l,21600r21600,l21600,xe">
                <v:stroke joinstyle="miter"/>
                <v:path gradientshapeok="t" o:connecttype="rect"/>
              </v:shapetype>
              <v:shape id="TextBox 36" o:spid="_x0000_s1026" type="#_x0000_t202" style="position:absolute;margin-left:411.75pt;margin-top:-12.75pt;width:270.8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" filled="f" stroked="f">
                <v:textbox>
                  <w:txbxContent>
                    <w:p w14:paraId="1887DCA4" w14:textId="4CF68290" w:rsidR="00084D67" w:rsidRDefault="00084D67" w:rsidP="00084D67">
                      <w:pPr>
                        <w:rPr>
                          <w:rFonts w:asciiTheme="minorHAnsi" w:hAnsi="Aptos" w:cstheme="minorBidi"/>
                          <w:b/>
                          <w:bCs/>
                          <w:color w:val="1D7C5B"/>
                          <w:sz w:val="80"/>
                          <w:szCs w:val="80"/>
                        </w:rPr>
                      </w:pPr>
                      <w:r>
                        <w:rPr>
                          <w:rFonts w:asciiTheme="minorHAnsi" w:hAnsi="Aptos" w:cstheme="minorBidi"/>
                          <w:b/>
                          <w:bCs/>
                          <w:color w:val="1D7C5B"/>
                          <w:sz w:val="80"/>
                          <w:szCs w:val="80"/>
                        </w:rPr>
                        <w:t>2023 REPORT</w:t>
                      </w:r>
                      <w:r>
                        <w:rPr>
                          <w:rFonts w:asciiTheme="minorHAnsi" w:hAnsi="Aptos" w:cstheme="minorBidi"/>
                          <w:b/>
                          <w:bCs/>
                          <w:color w:val="1D7C5B"/>
                          <w:position w:val="1"/>
                          <w:sz w:val="80"/>
                          <w:szCs w:val="80"/>
                        </w:rPr>
                        <w:t xml:space="preserve"> </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1B447C68" wp14:editId="29757CA6">
                <wp:simplePos x="0" y="0"/>
                <wp:positionH relativeFrom="column">
                  <wp:posOffset>1447800</wp:posOffset>
                </wp:positionH>
                <wp:positionV relativeFrom="paragraph">
                  <wp:posOffset>-133350</wp:posOffset>
                </wp:positionV>
                <wp:extent cx="9048750" cy="1447800"/>
                <wp:effectExtent l="0" t="0" r="19050" b="19050"/>
                <wp:wrapNone/>
                <wp:docPr id="908240014" name="Rectangle 56536139">
                  <a:extLst xmlns:a="http://schemas.openxmlformats.org/drawingml/2006/main">
                    <a:ext uri="{FF2B5EF4-FFF2-40B4-BE49-F238E27FC236}">
                      <a16:creationId xmlns:a16="http://schemas.microsoft.com/office/drawing/2014/main" id="{B087471A-77FB-45D3-950D-03B448510B2D}"/>
                    </a:ext>
                  </a:extLst>
                </wp:docPr>
                <wp:cNvGraphicFramePr/>
                <a:graphic xmlns:a="http://schemas.openxmlformats.org/drawingml/2006/main">
                  <a:graphicData uri="http://schemas.microsoft.com/office/word/2010/wordprocessingShape">
                    <wps:wsp>
                      <wps:cNvSpPr/>
                      <wps:spPr>
                        <a:xfrm>
                          <a:off x="0" y="0"/>
                          <a:ext cx="9048750" cy="1447800"/>
                        </a:xfrm>
                        <a:prstGeom prst="rect">
                          <a:avLst/>
                        </a:prstGeom>
                        <a:solidFill>
                          <a:srgbClr val="C2E0D4"/>
                        </a:solidFill>
                        <a:ln>
                          <a:solidFill>
                            <a:srgbClr val="2F5A49"/>
                          </a:solidFill>
                        </a:ln>
                      </wps:spPr>
                      <wps:style>
                        <a:lnRef idx="2">
                          <a:schemeClr val="accent1">
                            <a:shade val="15000"/>
                          </a:schemeClr>
                        </a:lnRef>
                        <a:fillRef idx="1">
                          <a:schemeClr val="accent1"/>
                        </a:fillRef>
                        <a:effectRef idx="0">
                          <a:schemeClr val="accent1"/>
                        </a:effectRef>
                        <a:fontRef idx="minor">
                          <a:schemeClr val="lt1"/>
                        </a:fontRef>
                      </wps:style>
                      <wps:bodyPr rtlCol="0" anchor="t"/>
                    </wps:wsp>
                  </a:graphicData>
                </a:graphic>
                <wp14:sizeRelH relativeFrom="margin">
                  <wp14:pctWidth>0</wp14:pctWidth>
                </wp14:sizeRelH>
                <wp14:sizeRelV relativeFrom="margin">
                  <wp14:pctHeight>0</wp14:pctHeight>
                </wp14:sizeRelV>
              </wp:anchor>
            </w:drawing>
          </mc:Choice>
          <mc:Fallback>
            <w:pict>
              <v:rect w14:anchorId="38CC9245" id="Rectangle 56536139" o:spid="_x0000_s1026" style="position:absolute;margin-left:114pt;margin-top:-10.5pt;width:712.5pt;height:1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" fillcolor="#c2e0d4" strokecolor="#2f5a49" strokeweight="1.5pt"/>
            </w:pict>
          </mc:Fallback>
        </mc:AlternateContent>
      </w:r>
      <w:r w:rsidR="00084D67">
        <w:rPr>
          <w:noProof/>
        </w:rPr>
        <w:drawing>
          <wp:anchor distT="0" distB="0" distL="114300" distR="114300" simplePos="0" relativeHeight="251658240" behindDoc="0" locked="0" layoutInCell="1" allowOverlap="1" wp14:anchorId="7B6D5AEA" wp14:editId="5105FB9B">
            <wp:simplePos x="0" y="0"/>
            <wp:positionH relativeFrom="column">
              <wp:posOffset>1343026</wp:posOffset>
            </wp:positionH>
            <wp:positionV relativeFrom="paragraph">
              <wp:posOffset>-142875</wp:posOffset>
            </wp:positionV>
            <wp:extent cx="3994754" cy="1524598"/>
            <wp:effectExtent l="0" t="0" r="0" b="0"/>
            <wp:wrapNone/>
            <wp:docPr id="939132545" name="Picture 1581716854">
              <a:extLst xmlns:a="http://schemas.openxmlformats.org/drawingml/2006/main">
                <a:ext uri="{FF2B5EF4-FFF2-40B4-BE49-F238E27FC236}">
                  <a16:creationId xmlns:a16="http://schemas.microsoft.com/office/drawing/2014/main" id="{8B4AE547-2B75-10A9-17A8-6C931320F5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2545" name="Picture 1581716854">
                      <a:extLst>
                        <a:ext uri="{FF2B5EF4-FFF2-40B4-BE49-F238E27FC236}">
                          <a16:creationId xmlns:a16="http://schemas.microsoft.com/office/drawing/2014/main" id="{8B4AE547-2B75-10A9-17A8-6C931320F52E}"/>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50426" cy="1545845"/>
                    </a:xfrm>
                    <a:prstGeom prst="rect">
                      <a:avLst/>
                    </a:prstGeom>
                  </pic:spPr>
                </pic:pic>
              </a:graphicData>
            </a:graphic>
            <wp14:sizeRelH relativeFrom="margin">
              <wp14:pctWidth>0</wp14:pctWidth>
            </wp14:sizeRelH>
          </wp:anchor>
        </w:drawing>
      </w:r>
    </w:p>
    <w:p w14:paraId="5787FE19" w14:textId="21472E3E" w:rsidR="00084D67" w:rsidRDefault="00084D67">
      <w:pPr>
        <w:pBdr>
          <w:bottom w:val="single" w:sz="6" w:space="4" w:color="1D9E75"/>
        </w:pBdr>
        <w:spacing w:before="280" w:after="120"/>
        <w:rPr>
          <w:b/>
          <w:bCs/>
          <w:color w:val="085041"/>
          <w:sz w:val="28"/>
          <w:szCs w:val="28"/>
        </w:rPr>
      </w:pPr>
      <w:r>
        <w:rPr>
          <w:b/>
          <w:bCs/>
          <w:noProof/>
          <w:color w:val="085041"/>
          <w:sz w:val="28"/>
          <w:szCs w:val="28"/>
        </w:rPr>
        <mc:AlternateContent>
          <mc:Choice Requires="wps">
            <w:drawing>
              <wp:anchor distT="0" distB="0" distL="114300" distR="114300" simplePos="0" relativeHeight="251660288" behindDoc="0" locked="0" layoutInCell="1" allowOverlap="1" wp14:anchorId="42C5CEC0" wp14:editId="2A9A042B">
                <wp:simplePos x="0" y="0"/>
                <wp:positionH relativeFrom="column">
                  <wp:posOffset>4295775</wp:posOffset>
                </wp:positionH>
                <wp:positionV relativeFrom="paragraph">
                  <wp:posOffset>384810</wp:posOffset>
                </wp:positionV>
                <wp:extent cx="5172075" cy="504825"/>
                <wp:effectExtent l="0" t="0" r="0" b="0"/>
                <wp:wrapNone/>
                <wp:docPr id="1223397540" name="Text Box 1"/>
                <wp:cNvGraphicFramePr/>
                <a:graphic xmlns:a="http://schemas.openxmlformats.org/drawingml/2006/main">
                  <a:graphicData uri="http://schemas.microsoft.com/office/word/2010/wordprocessingShape">
                    <wps:wsp>
                      <wps:cNvSpPr txBox="1"/>
                      <wps:spPr>
                        <a:xfrm>
                          <a:off x="0" y="0"/>
                          <a:ext cx="5172075" cy="504825"/>
                        </a:xfrm>
                        <a:prstGeom prst="rect">
                          <a:avLst/>
                        </a:prstGeom>
                        <a:noFill/>
                        <a:ln w="6350">
                          <a:noFill/>
                        </a:ln>
                      </wps:spPr>
                      <wps:txbx>
                        <w:txbxContent>
                          <w:p w14:paraId="0E1597FE" w14:textId="0392F6D4" w:rsidR="00084D67" w:rsidRDefault="00084D67">
                            <w:r w:rsidRPr="00901EB9">
                              <w:rPr>
                                <w:rFonts w:ascii="Poppins" w:hAnsi="Poppins" w:cs="Poppins"/>
                                <w:i/>
                                <w:iCs/>
                                <w:color w:val="1D7C5B"/>
                                <w:sz w:val="28"/>
                                <w:szCs w:val="28"/>
                              </w:rPr>
                              <w:t>All Branches | For the Attention of the Hospital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C5CEC0" id="Text Box 1" o:spid="_x0000_s1027" type="#_x0000_t202" style="position:absolute;margin-left:338.25pt;margin-top:30.3pt;width:407.25pt;height:3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" filled="f" stroked="f" strokeweight=".5pt">
                <v:textbox>
                  <w:txbxContent>
                    <w:p w14:paraId="0E1597FE" w14:textId="0392F6D4" w:rsidR="00084D67" w:rsidRDefault="00084D67">
                      <w:r w:rsidRPr="00901EB9">
                        <w:rPr>
                          <w:rFonts w:ascii="Poppins" w:hAnsi="Poppins" w:cs="Poppins"/>
                          <w:i/>
                          <w:iCs/>
                          <w:color w:val="1D7C5B"/>
                          <w:sz w:val="28"/>
                          <w:szCs w:val="28"/>
                        </w:rPr>
                        <w:t>All Branches | For the Attention of the Hospital Manager</w:t>
                      </w:r>
                    </w:p>
                  </w:txbxContent>
                </v:textbox>
              </v:shape>
            </w:pict>
          </mc:Fallback>
        </mc:AlternateContent>
      </w:r>
    </w:p>
    <w:p w14:paraId="097870E2" w14:textId="77777777" w:rsidR="00084D67" w:rsidRDefault="00084D67">
      <w:pPr>
        <w:pBdr>
          <w:bottom w:val="single" w:sz="6" w:space="4" w:color="1D9E75"/>
        </w:pBdr>
        <w:spacing w:before="280" w:after="120"/>
        <w:rPr>
          <w:b/>
          <w:bCs/>
          <w:color w:val="085041"/>
          <w:sz w:val="28"/>
          <w:szCs w:val="28"/>
        </w:rPr>
      </w:pPr>
    </w:p>
    <w:p w14:paraId="5023ED4E" w14:textId="77777777" w:rsidR="00084D67" w:rsidRDefault="00084D67">
      <w:pPr>
        <w:pBdr>
          <w:bottom w:val="single" w:sz="6" w:space="4" w:color="1D9E75"/>
        </w:pBdr>
        <w:spacing w:before="280" w:after="120"/>
        <w:rPr>
          <w:b/>
          <w:bCs/>
          <w:color w:val="085041"/>
          <w:sz w:val="28"/>
          <w:szCs w:val="28"/>
        </w:rPr>
      </w:pPr>
    </w:p>
    <w:p w14:paraId="5F14AB15" w14:textId="77777777" w:rsidR="00084D67" w:rsidRDefault="00084D67">
      <w:pPr>
        <w:pBdr>
          <w:bottom w:val="single" w:sz="6" w:space="4" w:color="1D9E75"/>
        </w:pBdr>
        <w:spacing w:before="280" w:after="120"/>
        <w:rPr>
          <w:b/>
          <w:bCs/>
          <w:color w:val="085041"/>
          <w:sz w:val="28"/>
          <w:szCs w:val="28"/>
        </w:rPr>
      </w:pPr>
    </w:p>
    <w:p w14:paraId="45125EE3" w14:textId="0D53B35D" w:rsidR="00F8055F" w:rsidRPr="002244FE" w:rsidRDefault="00000000">
      <w:pPr>
        <w:pBdr>
          <w:bottom w:val="single" w:sz="6" w:space="4" w:color="1D9E75"/>
        </w:pBdr>
        <w:spacing w:before="280" w:after="120"/>
        <w:rPr>
          <w:rFonts w:ascii="Poppins" w:hAnsi="Poppins" w:cs="Poppins"/>
          <w:color w:val="1D7C5B"/>
        </w:rPr>
      </w:pPr>
      <w:r w:rsidRPr="002244FE">
        <w:rPr>
          <w:rFonts w:ascii="Poppins" w:hAnsi="Poppins" w:cs="Poppins"/>
          <w:b/>
          <w:bCs/>
          <w:color w:val="1D7C5B"/>
          <w:sz w:val="28"/>
          <w:szCs w:val="28"/>
        </w:rPr>
        <w:t>Executive Summary</w:t>
      </w:r>
    </w:p>
    <w:p w14:paraId="4C4CD475" w14:textId="77777777" w:rsidR="009455E2" w:rsidRPr="00F468D0" w:rsidRDefault="00000000">
      <w:pPr>
        <w:spacing w:before="60" w:after="60"/>
      </w:pPr>
      <w:r w:rsidRPr="00F468D0">
        <w:rPr>
          <w:color w:val="2C2C2A"/>
        </w:rPr>
        <w:t xml:space="preserve">This report presents a full analysis of patient visits, financial performance, pharmacy operations, and staff attendance at </w:t>
      </w:r>
      <w:proofErr w:type="spellStart"/>
      <w:r w:rsidRPr="00F468D0">
        <w:rPr>
          <w:color w:val="2C2C2A"/>
        </w:rPr>
        <w:t>Novalife</w:t>
      </w:r>
      <w:proofErr w:type="spellEnd"/>
      <w:r w:rsidRPr="00F468D0">
        <w:rPr>
          <w:color w:val="2C2C2A"/>
        </w:rPr>
        <w:t xml:space="preserve"> Health Services for the financial year 2023. </w:t>
      </w:r>
    </w:p>
    <w:p w14:paraId="5F437AB8" w14:textId="698852C3" w:rsidR="00F8055F" w:rsidRPr="00F468D0" w:rsidRDefault="00000000">
      <w:pPr>
        <w:spacing w:before="60" w:after="60"/>
      </w:pPr>
      <w:r w:rsidRPr="00F468D0">
        <w:rPr>
          <w:color w:val="2C2C2A"/>
        </w:rPr>
        <w:t>The data covers 19</w:t>
      </w:r>
      <w:r w:rsidR="009455E2" w:rsidRPr="00F468D0">
        <w:rPr>
          <w:color w:val="2C2C2A"/>
        </w:rPr>
        <w:t>0</w:t>
      </w:r>
      <w:r w:rsidRPr="00F468D0">
        <w:rPr>
          <w:color w:val="2C2C2A"/>
        </w:rPr>
        <w:t xml:space="preserve"> patient visits, 14</w:t>
      </w:r>
      <w:r w:rsidR="009455E2" w:rsidRPr="00F468D0">
        <w:rPr>
          <w:color w:val="2C2C2A"/>
        </w:rPr>
        <w:t>2</w:t>
      </w:r>
      <w:r w:rsidRPr="00F468D0">
        <w:rPr>
          <w:color w:val="2C2C2A"/>
        </w:rPr>
        <w:t xml:space="preserve"> pharmacy sales transactions, and 100 staff attendance records. While the results show strong areas of performance, they also reveal serious issues in data quality, revenue collection, and pharmacy compliance that require immediate attention.</w:t>
      </w:r>
    </w:p>
    <w:p w14:paraId="3AC7CB1F" w14:textId="77777777" w:rsidR="00F8055F" w:rsidRPr="00F468D0" w:rsidRDefault="00F8055F">
      <w:pPr>
        <w:spacing w:before="80" w:after="80"/>
      </w:pPr>
    </w:p>
    <w:p w14:paraId="1DC83BC8" w14:textId="5945E685" w:rsidR="00F8055F" w:rsidRPr="009455E2" w:rsidRDefault="00000000">
      <w:pPr>
        <w:pBdr>
          <w:bottom w:val="single" w:sz="6" w:space="4" w:color="1D9E75"/>
        </w:pBdr>
        <w:spacing w:before="280" w:after="120"/>
        <w:rPr>
          <w:rFonts w:ascii="Poppins" w:hAnsi="Poppins" w:cs="Poppins"/>
          <w:color w:val="1D7C5B"/>
        </w:rPr>
      </w:pPr>
      <w:r w:rsidRPr="009455E2">
        <w:rPr>
          <w:rFonts w:ascii="Poppins" w:hAnsi="Poppins" w:cs="Poppins"/>
          <w:b/>
          <w:bCs/>
          <w:color w:val="1D7C5B"/>
          <w:sz w:val="28"/>
          <w:szCs w:val="28"/>
        </w:rPr>
        <w:t xml:space="preserve">Key Performance Indicators </w:t>
      </w:r>
      <w:r w:rsidR="009455E2" w:rsidRPr="009455E2">
        <w:rPr>
          <w:rFonts w:ascii="Poppins" w:hAnsi="Poppins" w:cs="Poppins"/>
          <w:b/>
          <w:bCs/>
          <w:color w:val="1D7C5B"/>
          <w:sz w:val="28"/>
          <w:szCs w:val="28"/>
        </w:rPr>
        <w:t>(KPIs)</w:t>
      </w:r>
    </w:p>
    <w:tbl>
      <w:tblPr>
        <w:tblW w:w="1008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880"/>
      </w:tblGrid>
      <w:tr w:rsidR="00F8055F" w14:paraId="7491637C"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5AA2121" w14:textId="77777777" w:rsidR="00F8055F" w:rsidRDefault="00000000">
            <w:pPr>
              <w:jc w:val="center"/>
            </w:pPr>
            <w:r>
              <w:rPr>
                <w:b/>
                <w:bCs/>
                <w:color w:val="FFFFFF"/>
              </w:rPr>
              <w:t>KPI</w:t>
            </w:r>
          </w:p>
        </w:tc>
        <w:tc>
          <w:tcPr>
            <w:tcW w:w="2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0AC5AEAE" w14:textId="77777777" w:rsidR="00F8055F" w:rsidRDefault="00000000">
            <w:pPr>
              <w:jc w:val="center"/>
            </w:pPr>
            <w:r>
              <w:rPr>
                <w:b/>
                <w:bCs/>
                <w:color w:val="FFFFFF"/>
              </w:rPr>
              <w:t>Value</w:t>
            </w:r>
          </w:p>
        </w:tc>
        <w:tc>
          <w:tcPr>
            <w:tcW w:w="488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CCB0BD2" w14:textId="77777777" w:rsidR="00F8055F" w:rsidRDefault="00000000">
            <w:r>
              <w:rPr>
                <w:b/>
                <w:bCs/>
                <w:color w:val="FFFFFF"/>
              </w:rPr>
              <w:t>What This Means</w:t>
            </w:r>
          </w:p>
        </w:tc>
      </w:tr>
      <w:tr w:rsidR="00F8055F" w14:paraId="557058EF"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8A270FB" w14:textId="77777777" w:rsidR="00F8055F" w:rsidRDefault="00000000">
            <w:r>
              <w:rPr>
                <w:b/>
                <w:bCs/>
                <w:color w:val="085041"/>
              </w:rPr>
              <w:t>Total Billed Amount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4F412" w14:textId="4B86BC70" w:rsidR="00F8055F" w:rsidRDefault="00000000">
            <w:pPr>
              <w:jc w:val="center"/>
            </w:pPr>
            <w:r>
              <w:rPr>
                <w:b/>
                <w:bCs/>
                <w:color w:val="0F6E56"/>
                <w:sz w:val="22"/>
                <w:szCs w:val="22"/>
              </w:rPr>
              <w:t>₦10,</w:t>
            </w:r>
            <w:r w:rsidR="009455E2">
              <w:rPr>
                <w:b/>
                <w:bCs/>
                <w:color w:val="0F6E56"/>
                <w:sz w:val="22"/>
                <w:szCs w:val="22"/>
              </w:rPr>
              <w:t>243</w:t>
            </w:r>
            <w:r>
              <w:rPr>
                <w:b/>
                <w:bCs/>
                <w:color w:val="0F6E56"/>
                <w:sz w:val="22"/>
                <w:szCs w:val="22"/>
              </w:rPr>
              <w:t>,</w:t>
            </w:r>
            <w:r w:rsidR="009455E2">
              <w:rPr>
                <w:b/>
                <w:bCs/>
                <w:color w:val="0F6E56"/>
                <w:sz w:val="22"/>
                <w:szCs w:val="22"/>
              </w:rPr>
              <w:t>233</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3ACB" w14:textId="77777777" w:rsidR="00F8055F" w:rsidRDefault="00000000">
            <w:r>
              <w:rPr>
                <w:i/>
                <w:iCs/>
                <w:color w:val="5F5E5A"/>
                <w:sz w:val="18"/>
                <w:szCs w:val="18"/>
              </w:rPr>
              <w:t>All bills raised to patients in 2023 across all payment types</w:t>
            </w:r>
          </w:p>
        </w:tc>
      </w:tr>
      <w:tr w:rsidR="00F8055F" w14:paraId="59584ECD"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210A4D6" w14:textId="77777777" w:rsidR="00F8055F" w:rsidRDefault="00000000">
            <w:r>
              <w:rPr>
                <w:b/>
                <w:bCs/>
                <w:color w:val="085041"/>
              </w:rPr>
              <w:t>Paid Revenue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081AD" w14:textId="5B195153" w:rsidR="00F8055F" w:rsidRDefault="009455E2">
            <w:pPr>
              <w:jc w:val="center"/>
            </w:pPr>
            <w:r>
              <w:rPr>
                <w:b/>
                <w:bCs/>
                <w:color w:val="0F6E56"/>
                <w:sz w:val="22"/>
                <w:szCs w:val="22"/>
              </w:rPr>
              <w:t>40.1%</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BC52E" w14:textId="77777777" w:rsidR="00F8055F" w:rsidRDefault="00000000">
            <w:r>
              <w:rPr>
                <w:i/>
                <w:iCs/>
                <w:color w:val="5F5E5A"/>
                <w:sz w:val="18"/>
                <w:szCs w:val="18"/>
              </w:rPr>
              <w:t>Only this fraction of the total amount billed has been collected</w:t>
            </w:r>
          </w:p>
        </w:tc>
      </w:tr>
      <w:tr w:rsidR="00F8055F" w14:paraId="47469245"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BD3E730" w14:textId="77777777" w:rsidR="00F8055F" w:rsidRDefault="00000000">
            <w:r>
              <w:rPr>
                <w:b/>
                <w:bCs/>
                <w:color w:val="085041"/>
              </w:rPr>
              <w:t>Revenue Gap (Unpaid + Pending)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8F8AC" w14:textId="6FFDF4B2" w:rsidR="00F8055F" w:rsidRPr="00F468D0" w:rsidRDefault="00000000" w:rsidP="00F468D0">
            <w:pPr>
              <w:jc w:val="center"/>
              <w:rPr>
                <w:b/>
                <w:bCs/>
                <w:color w:val="0F6E56"/>
                <w:sz w:val="22"/>
                <w:szCs w:val="22"/>
              </w:rPr>
            </w:pPr>
            <w:r>
              <w:rPr>
                <w:b/>
                <w:bCs/>
                <w:color w:val="0F6E56"/>
                <w:sz w:val="22"/>
                <w:szCs w:val="22"/>
              </w:rPr>
              <w:t>₦</w:t>
            </w:r>
            <w:r w:rsidR="00F468D0" w:rsidRPr="00F468D0">
              <w:rPr>
                <w:rFonts w:ascii="Consolas" w:eastAsia="Times New Roman" w:hAnsi="Consolas" w:cs="Times New Roman"/>
                <w:color w:val="FFFFFF"/>
                <w:sz w:val="21"/>
                <w:szCs w:val="21"/>
              </w:rPr>
              <w:t xml:space="preserve"> </w:t>
            </w:r>
            <w:r w:rsidR="00F468D0" w:rsidRPr="00F468D0">
              <w:rPr>
                <w:b/>
                <w:bCs/>
                <w:color w:val="0F6E56"/>
                <w:sz w:val="22"/>
                <w:szCs w:val="22"/>
              </w:rPr>
              <w:t>6,139,548</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CF54" w14:textId="77777777" w:rsidR="00F8055F" w:rsidRDefault="00000000">
            <w:r>
              <w:rPr>
                <w:i/>
                <w:iCs/>
                <w:color w:val="5F5E5A"/>
                <w:sz w:val="18"/>
                <w:szCs w:val="18"/>
              </w:rPr>
              <w:t>Money the hospital is owed but has not yet received</w:t>
            </w:r>
          </w:p>
        </w:tc>
      </w:tr>
      <w:tr w:rsidR="00F8055F" w14:paraId="765C58BA"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9664937" w14:textId="77777777" w:rsidR="00F8055F" w:rsidRDefault="00000000">
            <w:r>
              <w:rPr>
                <w:b/>
                <w:bCs/>
                <w:color w:val="085041"/>
              </w:rPr>
              <w:t>Highest-Demand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AF40" w14:textId="77777777" w:rsidR="00F8055F" w:rsidRDefault="00000000">
            <w:pPr>
              <w:jc w:val="center"/>
            </w:pPr>
            <w:r>
              <w:rPr>
                <w:b/>
                <w:bCs/>
                <w:color w:val="0F6E56"/>
                <w:sz w:val="22"/>
                <w:szCs w:val="22"/>
              </w:rPr>
              <w:t>Enugu (40 visits)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1638" w14:textId="77777777" w:rsidR="00F8055F" w:rsidRDefault="00000000">
            <w:r>
              <w:rPr>
                <w:i/>
                <w:iCs/>
                <w:color w:val="5F5E5A"/>
                <w:sz w:val="18"/>
                <w:szCs w:val="18"/>
              </w:rPr>
              <w:t>The state that sent the most patients to the facility</w:t>
            </w:r>
          </w:p>
        </w:tc>
      </w:tr>
      <w:tr w:rsidR="00F8055F" w14:paraId="2EDF4B8C"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FC4D779" w14:textId="77777777" w:rsidR="00F8055F" w:rsidRDefault="00000000">
            <w:r>
              <w:rPr>
                <w:b/>
                <w:bCs/>
                <w:color w:val="085041"/>
              </w:rPr>
              <w:t>Peak Revenue 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1931" w14:textId="77777777" w:rsidR="00F8055F" w:rsidRDefault="00000000">
            <w:pPr>
              <w:jc w:val="center"/>
            </w:pPr>
            <w:r>
              <w:rPr>
                <w:b/>
                <w:bCs/>
                <w:color w:val="0F6E56"/>
                <w:sz w:val="22"/>
                <w:szCs w:val="22"/>
              </w:rPr>
              <w:t>December (₦1,230,181)</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5DA4" w14:textId="77777777" w:rsidR="00F8055F" w:rsidRDefault="00000000">
            <w:r>
              <w:rPr>
                <w:i/>
                <w:iCs/>
                <w:color w:val="5F5E5A"/>
                <w:sz w:val="18"/>
                <w:szCs w:val="18"/>
              </w:rPr>
              <w:t>The single most profitable month of the year</w:t>
            </w:r>
          </w:p>
        </w:tc>
      </w:tr>
      <w:tr w:rsidR="00BE5621" w14:paraId="38082870"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A59214C" w14:textId="0A084FDB" w:rsidR="00BE5621" w:rsidRDefault="00BE5621">
            <w:pPr>
              <w:rPr>
                <w:b/>
                <w:bCs/>
                <w:color w:val="085041"/>
              </w:rPr>
            </w:pPr>
            <w:r>
              <w:rPr>
                <w:b/>
                <w:bCs/>
                <w:color w:val="085041"/>
              </w:rPr>
              <w:t>Most-Visited 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411E" w14:textId="16A53BE2" w:rsidR="00BE5621" w:rsidRDefault="00BE5621">
            <w:pPr>
              <w:jc w:val="center"/>
              <w:rPr>
                <w:b/>
                <w:bCs/>
                <w:color w:val="0F6E56"/>
                <w:sz w:val="22"/>
                <w:szCs w:val="22"/>
              </w:rPr>
            </w:pPr>
            <w:r>
              <w:rPr>
                <w:b/>
                <w:bCs/>
                <w:color w:val="0F6E56"/>
                <w:sz w:val="22"/>
                <w:szCs w:val="22"/>
              </w:rPr>
              <w:t>Eye clinic</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F3F0" w14:textId="300043DA" w:rsidR="00BE5621" w:rsidRDefault="00BE5621">
            <w:pPr>
              <w:rPr>
                <w:i/>
                <w:iCs/>
                <w:color w:val="5F5E5A"/>
                <w:sz w:val="18"/>
                <w:szCs w:val="18"/>
              </w:rPr>
            </w:pPr>
            <w:r>
              <w:rPr>
                <w:i/>
                <w:iCs/>
                <w:color w:val="5F5E5A"/>
                <w:sz w:val="18"/>
                <w:szCs w:val="18"/>
              </w:rPr>
              <w:t>The department that received most patients across all branches</w:t>
            </w:r>
          </w:p>
        </w:tc>
      </w:tr>
      <w:tr w:rsidR="00F8055F" w14:paraId="0ECE5751"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7621426" w14:textId="77777777" w:rsidR="00F8055F" w:rsidRDefault="00000000">
            <w:r>
              <w:rPr>
                <w:b/>
                <w:bCs/>
                <w:color w:val="085041"/>
              </w:rPr>
              <w:t>Busiest Visit 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CAED" w14:textId="77777777" w:rsidR="00F8055F" w:rsidRDefault="00000000">
            <w:pPr>
              <w:jc w:val="center"/>
            </w:pPr>
            <w:r>
              <w:rPr>
                <w:b/>
                <w:bCs/>
                <w:color w:val="0F6E56"/>
                <w:sz w:val="22"/>
                <w:szCs w:val="22"/>
              </w:rPr>
              <w:t>January (24 visits)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A6C4" w14:textId="77777777" w:rsidR="00F8055F" w:rsidRDefault="00000000">
            <w:r>
              <w:rPr>
                <w:i/>
                <w:iCs/>
                <w:color w:val="5F5E5A"/>
                <w:sz w:val="18"/>
                <w:szCs w:val="18"/>
              </w:rPr>
              <w:t>The month with the highest number of patient visits</w:t>
            </w:r>
          </w:p>
        </w:tc>
      </w:tr>
      <w:tr w:rsidR="00F8055F" w14:paraId="3FEE15A1"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CF8750D" w14:textId="77777777" w:rsidR="00F8055F" w:rsidRDefault="00000000">
            <w:r>
              <w:rPr>
                <w:b/>
                <w:bCs/>
                <w:color w:val="085041"/>
              </w:rPr>
              <w:t>Top Diagnosis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372A" w14:textId="4F0D9B6B" w:rsidR="00F8055F" w:rsidRDefault="00000000">
            <w:pPr>
              <w:jc w:val="center"/>
            </w:pPr>
            <w:r>
              <w:rPr>
                <w:b/>
                <w:bCs/>
                <w:color w:val="0F6E56"/>
                <w:sz w:val="22"/>
                <w:szCs w:val="22"/>
              </w:rPr>
              <w:t>Malaria (3</w:t>
            </w:r>
            <w:r w:rsidR="00F468D0">
              <w:rPr>
                <w:b/>
                <w:bCs/>
                <w:color w:val="0F6E56"/>
                <w:sz w:val="22"/>
                <w:szCs w:val="22"/>
              </w:rPr>
              <w:t>1</w:t>
            </w:r>
            <w:r>
              <w:rPr>
                <w:b/>
                <w:bCs/>
                <w:color w:val="0F6E56"/>
                <w:sz w:val="22"/>
                <w:szCs w:val="22"/>
              </w:rPr>
              <w:t xml:space="preserve"> cases)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E5A8" w14:textId="77777777" w:rsidR="00F8055F" w:rsidRDefault="00000000">
            <w:r>
              <w:rPr>
                <w:i/>
                <w:iCs/>
                <w:color w:val="5F5E5A"/>
                <w:sz w:val="18"/>
                <w:szCs w:val="18"/>
              </w:rPr>
              <w:t>The most frequently treated condition at the facility</w:t>
            </w:r>
          </w:p>
        </w:tc>
      </w:tr>
      <w:tr w:rsidR="00F8055F" w14:paraId="1D0E5B61"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BC0A9CA" w14:textId="77777777" w:rsidR="00F8055F" w:rsidRDefault="00000000">
            <w:r>
              <w:rPr>
                <w:b/>
                <w:bCs/>
                <w:color w:val="085041"/>
              </w:rPr>
              <w:t xml:space="preserve">Pharmacy </w:t>
            </w:r>
            <w:proofErr w:type="gramStart"/>
            <w:r>
              <w:rPr>
                <w:b/>
                <w:bCs/>
                <w:color w:val="085041"/>
              </w:rPr>
              <w:t>Non-Compliance</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7E3B" w14:textId="77777777" w:rsidR="00F8055F" w:rsidRDefault="00000000">
            <w:pPr>
              <w:jc w:val="center"/>
            </w:pPr>
            <w:r>
              <w:rPr>
                <w:b/>
                <w:bCs/>
                <w:color w:val="0F6E56"/>
                <w:sz w:val="22"/>
                <w:szCs w:val="22"/>
              </w:rPr>
              <w:t>₦10,950 (5.7%)</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D5ABA" w14:textId="77777777" w:rsidR="00F8055F" w:rsidRDefault="00000000">
            <w:r>
              <w:rPr>
                <w:i/>
                <w:iCs/>
                <w:color w:val="5F5E5A"/>
                <w:sz w:val="18"/>
                <w:szCs w:val="18"/>
              </w:rPr>
              <w:t>Drugs sold without a valid prescription — a regulatory risk</w:t>
            </w:r>
          </w:p>
        </w:tc>
      </w:tr>
      <w:tr w:rsidR="00F8055F" w14:paraId="157D3575" w14:textId="77777777" w:rsidTr="00BE5621">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AD4487E" w14:textId="77777777" w:rsidR="00F8055F" w:rsidRDefault="00000000">
            <w:r>
              <w:rPr>
                <w:b/>
                <w:bCs/>
                <w:color w:val="085041"/>
              </w:rPr>
              <w:t>Expired Drug Sales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E2B6" w14:textId="77777777" w:rsidR="00F8055F" w:rsidRDefault="00000000">
            <w:pPr>
              <w:jc w:val="center"/>
            </w:pPr>
            <w:r>
              <w:rPr>
                <w:b/>
                <w:bCs/>
                <w:color w:val="0F6E56"/>
                <w:sz w:val="22"/>
                <w:szCs w:val="22"/>
              </w:rPr>
              <w:t>₦9,530</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5142" w14:textId="66B588EA" w:rsidR="00BE5621" w:rsidRPr="00BE5621" w:rsidRDefault="00000000">
            <w:pPr>
              <w:rPr>
                <w:i/>
                <w:iCs/>
                <w:color w:val="5F5E5A"/>
                <w:sz w:val="18"/>
                <w:szCs w:val="18"/>
              </w:rPr>
            </w:pPr>
            <w:r>
              <w:rPr>
                <w:i/>
                <w:iCs/>
                <w:color w:val="5F5E5A"/>
                <w:sz w:val="18"/>
                <w:szCs w:val="18"/>
              </w:rPr>
              <w:t>Value of drugs sold to patients after their expiry date</w:t>
            </w:r>
          </w:p>
        </w:tc>
      </w:tr>
    </w:tbl>
    <w:p w14:paraId="7F78933B" w14:textId="77777777" w:rsidR="00F8055F" w:rsidRDefault="00F8055F">
      <w:pPr>
        <w:spacing w:before="80" w:after="80"/>
      </w:pPr>
    </w:p>
    <w:p w14:paraId="4FB53472" w14:textId="77777777" w:rsidR="00F8055F" w:rsidRDefault="00F8055F">
      <w:pPr>
        <w:pBdr>
          <w:bottom w:val="single" w:sz="4" w:space="2" w:color="9FE1CB"/>
        </w:pBdr>
        <w:spacing w:before="100" w:after="100"/>
      </w:pPr>
    </w:p>
    <w:p w14:paraId="75A9D68C" w14:textId="77777777" w:rsidR="00F8055F" w:rsidRPr="002244FE" w:rsidRDefault="00000000">
      <w:pPr>
        <w:pBdr>
          <w:bottom w:val="single" w:sz="6" w:space="4" w:color="1D9E75"/>
        </w:pBdr>
        <w:spacing w:before="280" w:after="120"/>
        <w:rPr>
          <w:rFonts w:ascii="Poppins" w:hAnsi="Poppins" w:cs="Poppins"/>
          <w:color w:val="1D7C5B"/>
        </w:rPr>
      </w:pPr>
      <w:r w:rsidRPr="002244FE">
        <w:rPr>
          <w:rFonts w:ascii="Poppins" w:hAnsi="Poppins" w:cs="Poppins"/>
          <w:b/>
          <w:bCs/>
          <w:color w:val="1D7C5B"/>
          <w:sz w:val="28"/>
          <w:szCs w:val="28"/>
        </w:rPr>
        <w:t>Section 1 — Key Findings</w:t>
      </w:r>
    </w:p>
    <w:p w14:paraId="0F98B099" w14:textId="5F999BF6" w:rsidR="00F8055F" w:rsidRDefault="00000000">
      <w:pPr>
        <w:spacing w:before="60" w:after="60"/>
      </w:pPr>
      <w:r>
        <w:rPr>
          <w:color w:val="2C2C2A"/>
        </w:rPr>
        <w:t xml:space="preserve">The following findings are drawn directly from the data you cleaned, </w:t>
      </w:r>
      <w:r w:rsidR="00CD4446">
        <w:rPr>
          <w:color w:val="2C2C2A"/>
        </w:rPr>
        <w:t>analyzed</w:t>
      </w:r>
      <w:r>
        <w:rPr>
          <w:color w:val="2C2C2A"/>
        </w:rPr>
        <w:t xml:space="preserve">, and </w:t>
      </w:r>
      <w:r w:rsidR="00CD4446">
        <w:rPr>
          <w:color w:val="2C2C2A"/>
        </w:rPr>
        <w:t>visualized</w:t>
      </w:r>
      <w:r>
        <w:rPr>
          <w:color w:val="2C2C2A"/>
        </w:rPr>
        <w:t>. Each point is supported by real numbers from the dataset.</w:t>
      </w:r>
    </w:p>
    <w:p w14:paraId="6FBB9B3F" w14:textId="77777777" w:rsidR="00F8055F" w:rsidRDefault="00F8055F">
      <w:pPr>
        <w:spacing w:before="80" w:after="80"/>
      </w:pPr>
    </w:p>
    <w:p w14:paraId="0B3FAC89" w14:textId="77777777" w:rsidR="00F8055F" w:rsidRDefault="00000000">
      <w:pPr>
        <w:spacing w:before="220" w:after="80"/>
      </w:pPr>
      <w:proofErr w:type="gramStart"/>
      <w:r>
        <w:rPr>
          <w:b/>
          <w:bCs/>
          <w:color w:val="0F6E56"/>
          <w:sz w:val="22"/>
          <w:szCs w:val="22"/>
        </w:rPr>
        <w:t>1.1  Patient</w:t>
      </w:r>
      <w:proofErr w:type="gramEnd"/>
      <w:r>
        <w:rPr>
          <w:b/>
          <w:bCs/>
          <w:color w:val="0F6E56"/>
          <w:sz w:val="22"/>
          <w:szCs w:val="22"/>
        </w:rPr>
        <w:t xml:space="preserve"> Visits &amp; Attendance Trends</w:t>
      </w:r>
    </w:p>
    <w:p w14:paraId="24CAC5EF" w14:textId="7795D405" w:rsidR="00F8055F" w:rsidRDefault="00000000">
      <w:pPr>
        <w:pStyle w:val="ListParagraph"/>
        <w:numPr>
          <w:ilvl w:val="0"/>
          <w:numId w:val="2"/>
        </w:numPr>
        <w:spacing w:before="40" w:after="40"/>
      </w:pPr>
      <w:r>
        <w:rPr>
          <w:color w:val="2C2C2A"/>
        </w:rPr>
        <w:t>The hospital recorded 19</w:t>
      </w:r>
      <w:r w:rsidR="00F468D0">
        <w:rPr>
          <w:color w:val="2C2C2A"/>
        </w:rPr>
        <w:t>0</w:t>
      </w:r>
      <w:r>
        <w:rPr>
          <w:color w:val="2C2C2A"/>
        </w:rPr>
        <w:t xml:space="preserve"> patient visits in 2023. January was the busiest month with 24 visits, followed by November and December (both at 20 visits). February was the quietest month with only 10 visits.</w:t>
      </w:r>
    </w:p>
    <w:p w14:paraId="12182437" w14:textId="5A19EDA4" w:rsidR="00F8055F" w:rsidRDefault="00000000">
      <w:pPr>
        <w:pStyle w:val="ListParagraph"/>
        <w:numPr>
          <w:ilvl w:val="0"/>
          <w:numId w:val="2"/>
        </w:numPr>
        <w:spacing w:before="40" w:after="40"/>
      </w:pPr>
      <w:r>
        <w:rPr>
          <w:color w:val="2C2C2A"/>
        </w:rPr>
        <w:t xml:space="preserve">Eye Clinic was the busiest department with 41 visits, followed closely by Cardiology at </w:t>
      </w:r>
      <w:r w:rsidR="00F468D0">
        <w:rPr>
          <w:color w:val="2C2C2A"/>
        </w:rPr>
        <w:t>39</w:t>
      </w:r>
      <w:r>
        <w:rPr>
          <w:color w:val="2C2C2A"/>
        </w:rPr>
        <w:t>. This suggests high demand for specialist eye and heart care, which may require additional staff or longer clinic hours.</w:t>
      </w:r>
    </w:p>
    <w:p w14:paraId="433202E9" w14:textId="72C0D19E" w:rsidR="00F8055F" w:rsidRDefault="00000000">
      <w:pPr>
        <w:pStyle w:val="ListParagraph"/>
        <w:numPr>
          <w:ilvl w:val="0"/>
          <w:numId w:val="2"/>
        </w:numPr>
        <w:spacing w:before="40" w:after="40"/>
      </w:pPr>
      <w:r>
        <w:rPr>
          <w:color w:val="2C2C2A"/>
        </w:rPr>
        <w:t>Malaria was the most common illness treated (3</w:t>
      </w:r>
      <w:r w:rsidR="00883EC0">
        <w:rPr>
          <w:color w:val="2C2C2A"/>
        </w:rPr>
        <w:t>1</w:t>
      </w:r>
      <w:r>
        <w:rPr>
          <w:color w:val="2C2C2A"/>
        </w:rPr>
        <w:t xml:space="preserve"> cases, 1</w:t>
      </w:r>
      <w:r w:rsidR="00883EC0">
        <w:rPr>
          <w:color w:val="2C2C2A"/>
        </w:rPr>
        <w:t>6.3</w:t>
      </w:r>
      <w:r>
        <w:rPr>
          <w:color w:val="2C2C2A"/>
        </w:rPr>
        <w:t>% of all diagnoses), followed by Upper Respiratory Infections (2</w:t>
      </w:r>
      <w:r w:rsidR="00883EC0">
        <w:rPr>
          <w:color w:val="2C2C2A"/>
        </w:rPr>
        <w:t>7</w:t>
      </w:r>
      <w:r>
        <w:rPr>
          <w:color w:val="2C2C2A"/>
        </w:rPr>
        <w:t xml:space="preserve"> cases) and </w:t>
      </w:r>
      <w:proofErr w:type="spellStart"/>
      <w:r>
        <w:rPr>
          <w:color w:val="2C2C2A"/>
        </w:rPr>
        <w:t>Anaemia</w:t>
      </w:r>
      <w:proofErr w:type="spellEnd"/>
      <w:r>
        <w:rPr>
          <w:color w:val="2C2C2A"/>
        </w:rPr>
        <w:t xml:space="preserve"> (24 cases). Hypertension and Dental Caries rounded out the top five.</w:t>
      </w:r>
    </w:p>
    <w:p w14:paraId="70A66F92" w14:textId="0F1B7251" w:rsidR="00F8055F" w:rsidRDefault="00000000">
      <w:pPr>
        <w:pStyle w:val="ListParagraph"/>
        <w:numPr>
          <w:ilvl w:val="0"/>
          <w:numId w:val="2"/>
        </w:numPr>
        <w:spacing w:before="40" w:after="40"/>
      </w:pPr>
      <w:r>
        <w:rPr>
          <w:color w:val="2C2C2A"/>
        </w:rPr>
        <w:t>Enugu State sent the most patients (40), while Delta had the fewest (1</w:t>
      </w:r>
      <w:r w:rsidR="00883EC0">
        <w:rPr>
          <w:color w:val="2C2C2A"/>
        </w:rPr>
        <w:t>5</w:t>
      </w:r>
      <w:r>
        <w:rPr>
          <w:color w:val="2C2C2A"/>
        </w:rPr>
        <w:t>).</w:t>
      </w:r>
    </w:p>
    <w:p w14:paraId="3C132675" w14:textId="066D76BC" w:rsidR="00F8055F" w:rsidRDefault="00000000">
      <w:pPr>
        <w:pStyle w:val="ListParagraph"/>
        <w:numPr>
          <w:ilvl w:val="0"/>
          <w:numId w:val="2"/>
        </w:numPr>
        <w:spacing w:before="40" w:after="40"/>
      </w:pPr>
      <w:r>
        <w:rPr>
          <w:color w:val="2C2C2A"/>
        </w:rPr>
        <w:t>The gender split was almost exactly equal — 9</w:t>
      </w:r>
      <w:r w:rsidR="00F468D0">
        <w:rPr>
          <w:color w:val="2C2C2A"/>
        </w:rPr>
        <w:t xml:space="preserve">1 </w:t>
      </w:r>
      <w:r>
        <w:rPr>
          <w:color w:val="2C2C2A"/>
        </w:rPr>
        <w:t>female patients and 9</w:t>
      </w:r>
      <w:r w:rsidR="00F468D0">
        <w:rPr>
          <w:color w:val="2C2C2A"/>
        </w:rPr>
        <w:t>1</w:t>
      </w:r>
      <w:r>
        <w:rPr>
          <w:color w:val="2C2C2A"/>
        </w:rPr>
        <w:t xml:space="preserve"> </w:t>
      </w:r>
      <w:proofErr w:type="gramStart"/>
      <w:r>
        <w:rPr>
          <w:color w:val="2C2C2A"/>
        </w:rPr>
        <w:t>male</w:t>
      </w:r>
      <w:proofErr w:type="gramEnd"/>
      <w:r>
        <w:rPr>
          <w:color w:val="2C2C2A"/>
        </w:rPr>
        <w:t>. However, 8 records still have unknown gender.</w:t>
      </w:r>
    </w:p>
    <w:p w14:paraId="45B71811" w14:textId="77777777" w:rsidR="00F8055F" w:rsidRDefault="00F8055F">
      <w:pPr>
        <w:spacing w:before="80" w:after="80"/>
      </w:pPr>
    </w:p>
    <w:p w14:paraId="1C231B8B" w14:textId="0A4BDE28" w:rsidR="00F8055F" w:rsidRDefault="00000000" w:rsidP="00883EC0">
      <w:pPr>
        <w:pStyle w:val="ListParagraph"/>
        <w:numPr>
          <w:ilvl w:val="1"/>
          <w:numId w:val="3"/>
        </w:numPr>
        <w:spacing w:before="220" w:after="80"/>
      </w:pPr>
      <w:r w:rsidRPr="00883EC0">
        <w:rPr>
          <w:b/>
          <w:bCs/>
          <w:color w:val="0F6E56"/>
          <w:sz w:val="22"/>
          <w:szCs w:val="22"/>
        </w:rPr>
        <w:t xml:space="preserve"> Financial Performance</w:t>
      </w:r>
    </w:p>
    <w:p w14:paraId="09E47565" w14:textId="731E23AB" w:rsidR="00F8055F" w:rsidRPr="00883EC0" w:rsidRDefault="00000000" w:rsidP="00883EC0">
      <w:pPr>
        <w:pStyle w:val="ListParagraph"/>
        <w:numPr>
          <w:ilvl w:val="0"/>
          <w:numId w:val="2"/>
        </w:numPr>
        <w:spacing w:before="40" w:after="40"/>
        <w:rPr>
          <w:color w:val="2C2C2A"/>
        </w:rPr>
      </w:pPr>
      <w:r>
        <w:rPr>
          <w:color w:val="2C2C2A"/>
        </w:rPr>
        <w:t>The total amount billed to all patients in 2023 was ₦10,</w:t>
      </w:r>
      <w:r w:rsidR="00883EC0">
        <w:rPr>
          <w:color w:val="2C2C2A"/>
        </w:rPr>
        <w:t>243,233</w:t>
      </w:r>
      <w:r>
        <w:rPr>
          <w:color w:val="2C2C2A"/>
        </w:rPr>
        <w:t xml:space="preserve">. However, only </w:t>
      </w:r>
      <w:r w:rsidRPr="00883EC0">
        <w:rPr>
          <w:color w:val="2C2C2A"/>
        </w:rPr>
        <w:t>₦</w:t>
      </w:r>
      <w:r w:rsidR="00883EC0" w:rsidRPr="00883EC0">
        <w:rPr>
          <w:color w:val="2C2C2A"/>
        </w:rPr>
        <w:t>4,103,685</w:t>
      </w:r>
      <w:r w:rsidRPr="00883EC0">
        <w:rPr>
          <w:color w:val="2C2C2A"/>
        </w:rPr>
        <w:t xml:space="preserve"> (</w:t>
      </w:r>
      <w:r w:rsidR="00883EC0">
        <w:rPr>
          <w:color w:val="2C2C2A"/>
        </w:rPr>
        <w:t>40.1</w:t>
      </w:r>
      <w:r w:rsidRPr="00883EC0">
        <w:rPr>
          <w:color w:val="2C2C2A"/>
        </w:rPr>
        <w:t xml:space="preserve">%) </w:t>
      </w:r>
      <w:proofErr w:type="gramStart"/>
      <w:r w:rsidRPr="00883EC0">
        <w:rPr>
          <w:color w:val="2C2C2A"/>
        </w:rPr>
        <w:t>has been</w:t>
      </w:r>
      <w:proofErr w:type="gramEnd"/>
      <w:r w:rsidRPr="00883EC0">
        <w:rPr>
          <w:color w:val="2C2C2A"/>
        </w:rPr>
        <w:t xml:space="preserve"> fully paid. A further ₦</w:t>
      </w:r>
      <w:r w:rsidR="00883EC0" w:rsidRPr="00883EC0">
        <w:rPr>
          <w:color w:val="2C2C2A"/>
        </w:rPr>
        <w:t>3,317,789</w:t>
      </w:r>
      <w:r w:rsidR="00883EC0">
        <w:rPr>
          <w:color w:val="2C2C2A"/>
        </w:rPr>
        <w:t xml:space="preserve"> </w:t>
      </w:r>
      <w:r w:rsidRPr="00883EC0">
        <w:rPr>
          <w:color w:val="2C2C2A"/>
        </w:rPr>
        <w:t>is still pending, and ₦</w:t>
      </w:r>
      <w:r w:rsidR="00883EC0" w:rsidRPr="00883EC0">
        <w:rPr>
          <w:color w:val="2C2C2A"/>
        </w:rPr>
        <w:t>2,821,759</w:t>
      </w:r>
      <w:r w:rsidR="00883EC0">
        <w:rPr>
          <w:color w:val="2C2C2A"/>
        </w:rPr>
        <w:t xml:space="preserve"> </w:t>
      </w:r>
      <w:r w:rsidRPr="00883EC0">
        <w:rPr>
          <w:color w:val="2C2C2A"/>
        </w:rPr>
        <w:t>is unpaid — meaning over ₦6 million is at risk of never being collected</w:t>
      </w:r>
      <w:proofErr w:type="gramStart"/>
      <w:r w:rsidRPr="00883EC0">
        <w:rPr>
          <w:color w:val="2C2C2A"/>
        </w:rPr>
        <w:t>.</w:t>
      </w:r>
      <w:r w:rsidRPr="00883EC0">
        <w:rPr>
          <w:i/>
          <w:iCs/>
          <w:color w:val="5F5E5A"/>
          <w:sz w:val="18"/>
          <w:szCs w:val="18"/>
        </w:rPr>
        <w:t xml:space="preserve"> .</w:t>
      </w:r>
      <w:proofErr w:type="gramEnd"/>
    </w:p>
    <w:p w14:paraId="1C786BA0" w14:textId="77777777" w:rsidR="00F8055F" w:rsidRDefault="00000000">
      <w:pPr>
        <w:pStyle w:val="ListParagraph"/>
        <w:numPr>
          <w:ilvl w:val="0"/>
          <w:numId w:val="2"/>
        </w:numPr>
        <w:spacing w:before="40" w:after="40"/>
      </w:pPr>
      <w:r>
        <w:rPr>
          <w:color w:val="2C2C2A"/>
        </w:rPr>
        <w:t>December was the strongest revenue month (₦1,230,181), closely followed by January (₦1,197,230). October was the weakest month at just ₦515,372 — a drop of 58% compared to December.</w:t>
      </w:r>
    </w:p>
    <w:p w14:paraId="52C59AFC" w14:textId="77777777" w:rsidR="00F8055F" w:rsidRDefault="00000000">
      <w:pPr>
        <w:pStyle w:val="ListParagraph"/>
        <w:numPr>
          <w:ilvl w:val="0"/>
          <w:numId w:val="2"/>
        </w:numPr>
        <w:spacing w:before="40" w:after="40"/>
      </w:pPr>
      <w:r>
        <w:rPr>
          <w:color w:val="2C2C2A"/>
        </w:rPr>
        <w:t>NHIS patients had the highest average bill per visit at ₦60,306, compared to Cash patients who averaged ₦52,732. This suggests NHIS is a high-value payment channel even though it also has the highest rate of pending reimbursements.</w:t>
      </w:r>
    </w:p>
    <w:p w14:paraId="01D7A8CA" w14:textId="77777777" w:rsidR="00F8055F" w:rsidRDefault="00000000">
      <w:pPr>
        <w:pStyle w:val="ListParagraph"/>
        <w:numPr>
          <w:ilvl w:val="0"/>
          <w:numId w:val="2"/>
        </w:numPr>
        <w:spacing w:before="40" w:after="40"/>
      </w:pPr>
      <w:r>
        <w:rPr>
          <w:color w:val="2C2C2A"/>
        </w:rPr>
        <w:t>Bank Transfer payments had the worst collection rate — 18 out of 31 Bank Transfer patients (58%) had unpaid bills, the highest non-payment rate of any payment method.</w:t>
      </w:r>
    </w:p>
    <w:p w14:paraId="49730ECC" w14:textId="77777777" w:rsidR="00F8055F" w:rsidRDefault="00F8055F">
      <w:pPr>
        <w:spacing w:before="80" w:after="80"/>
      </w:pPr>
    </w:p>
    <w:p w14:paraId="5E0B718A" w14:textId="77777777" w:rsidR="00F8055F" w:rsidRDefault="00000000">
      <w:pPr>
        <w:spacing w:before="220" w:after="80"/>
      </w:pPr>
      <w:proofErr w:type="gramStart"/>
      <w:r>
        <w:rPr>
          <w:b/>
          <w:bCs/>
          <w:color w:val="0F6E56"/>
          <w:sz w:val="22"/>
          <w:szCs w:val="22"/>
        </w:rPr>
        <w:t>1.3  Pharmacy</w:t>
      </w:r>
      <w:proofErr w:type="gramEnd"/>
      <w:r>
        <w:rPr>
          <w:b/>
          <w:bCs/>
          <w:color w:val="0F6E56"/>
          <w:sz w:val="22"/>
          <w:szCs w:val="22"/>
        </w:rPr>
        <w:t xml:space="preserve"> Operations</w:t>
      </w:r>
    </w:p>
    <w:p w14:paraId="780FAC45" w14:textId="77777777" w:rsidR="00F8055F" w:rsidRDefault="00000000">
      <w:pPr>
        <w:pStyle w:val="ListParagraph"/>
        <w:numPr>
          <w:ilvl w:val="0"/>
          <w:numId w:val="2"/>
        </w:numPr>
        <w:spacing w:before="40" w:after="40"/>
      </w:pPr>
      <w:r>
        <w:rPr>
          <w:color w:val="2C2C2A"/>
        </w:rPr>
        <w:t>Total pharmacy sales revenue for 2023 was ₦190,720. The top three revenue-generating drugs were Artemether-Lumefantrine (₦58,800), Amlodipine 5mg (₦26,250), and Vitamin C 500mg (₦20,100).</w:t>
      </w:r>
    </w:p>
    <w:p w14:paraId="0C50DDE9" w14:textId="5D407FE9" w:rsidR="00F8055F" w:rsidRDefault="00000000">
      <w:pPr>
        <w:pStyle w:val="ListParagraph"/>
        <w:numPr>
          <w:ilvl w:val="0"/>
          <w:numId w:val="2"/>
        </w:numPr>
        <w:spacing w:before="40" w:after="40"/>
      </w:pPr>
      <w:r>
        <w:rPr>
          <w:color w:val="2C2C2A"/>
        </w:rPr>
        <w:t>Of the 14</w:t>
      </w:r>
      <w:r w:rsidR="00BF5381">
        <w:rPr>
          <w:color w:val="2C2C2A"/>
        </w:rPr>
        <w:t>2</w:t>
      </w:r>
      <w:r>
        <w:rPr>
          <w:color w:val="2C2C2A"/>
        </w:rPr>
        <w:t xml:space="preserve"> sales transactions </w:t>
      </w:r>
      <w:proofErr w:type="spellStart"/>
      <w:r>
        <w:rPr>
          <w:color w:val="2C2C2A"/>
        </w:rPr>
        <w:t>analysed</w:t>
      </w:r>
      <w:proofErr w:type="spellEnd"/>
      <w:r>
        <w:rPr>
          <w:color w:val="2C2C2A"/>
        </w:rPr>
        <w:t xml:space="preserve">, 94% were prescription-compliant — meaning the patient had a valid prescription when required. However, </w:t>
      </w:r>
      <w:r w:rsidR="00BF5381">
        <w:rPr>
          <w:color w:val="2C2C2A"/>
        </w:rPr>
        <w:t>6</w:t>
      </w:r>
      <w:r>
        <w:rPr>
          <w:color w:val="2C2C2A"/>
        </w:rPr>
        <w:t>% (</w:t>
      </w:r>
      <w:r w:rsidR="00BF5381">
        <w:rPr>
          <w:color w:val="2C2C2A"/>
        </w:rPr>
        <w:t>4</w:t>
      </w:r>
      <w:r>
        <w:rPr>
          <w:color w:val="2C2C2A"/>
        </w:rPr>
        <w:t xml:space="preserve"> transactions) were non-compliant, with a combined sales value of ₦10,950.</w:t>
      </w:r>
      <w:r>
        <w:rPr>
          <w:i/>
          <w:iCs/>
          <w:color w:val="5F5E5A"/>
          <w:sz w:val="18"/>
          <w:szCs w:val="18"/>
        </w:rPr>
        <w:t xml:space="preserve">  This is a serious legal and safety risk.</w:t>
      </w:r>
    </w:p>
    <w:p w14:paraId="155DFD74" w14:textId="29BA89A5" w:rsidR="00F8055F" w:rsidRDefault="00000000">
      <w:pPr>
        <w:pStyle w:val="ListParagraph"/>
        <w:numPr>
          <w:ilvl w:val="0"/>
          <w:numId w:val="2"/>
        </w:numPr>
        <w:spacing w:before="40" w:after="40"/>
      </w:pPr>
      <w:r>
        <w:rPr>
          <w:color w:val="2C2C2A"/>
        </w:rPr>
        <w:t>A total of ₦9,530 worth of drugs were sold to patients after those drugs had already passed their expiry date. This is one of the most urgent findings in this report</w:t>
      </w:r>
      <w:r w:rsidR="00BF5381">
        <w:rPr>
          <w:color w:val="2C2C2A"/>
        </w:rPr>
        <w:t xml:space="preserve">, because </w:t>
      </w:r>
      <w:r>
        <w:rPr>
          <w:color w:val="2C2C2A"/>
        </w:rPr>
        <w:t>expired drugs can be harmful and selling them is illegal under Nigerian law.</w:t>
      </w:r>
    </w:p>
    <w:p w14:paraId="51D0FB65" w14:textId="77777777" w:rsidR="00F8055F" w:rsidRDefault="00F8055F">
      <w:pPr>
        <w:spacing w:before="80" w:after="80"/>
      </w:pPr>
    </w:p>
    <w:p w14:paraId="59492AA1" w14:textId="77777777" w:rsidR="00F8055F" w:rsidRDefault="00000000">
      <w:pPr>
        <w:spacing w:before="220" w:after="80"/>
      </w:pPr>
      <w:proofErr w:type="gramStart"/>
      <w:r>
        <w:rPr>
          <w:b/>
          <w:bCs/>
          <w:color w:val="0F6E56"/>
          <w:sz w:val="22"/>
          <w:szCs w:val="22"/>
        </w:rPr>
        <w:t>1.4  Data</w:t>
      </w:r>
      <w:proofErr w:type="gramEnd"/>
      <w:r>
        <w:rPr>
          <w:b/>
          <w:bCs/>
          <w:color w:val="0F6E56"/>
          <w:sz w:val="22"/>
          <w:szCs w:val="22"/>
        </w:rPr>
        <w:t xml:space="preserve"> Quality Issues Found</w:t>
      </w:r>
    </w:p>
    <w:p w14:paraId="66F553A1" w14:textId="3C8B8A59" w:rsidR="00F8055F" w:rsidRDefault="00000000">
      <w:pPr>
        <w:pStyle w:val="ListParagraph"/>
        <w:numPr>
          <w:ilvl w:val="0"/>
          <w:numId w:val="2"/>
        </w:numPr>
        <w:spacing w:before="40" w:after="40"/>
      </w:pPr>
      <w:r>
        <w:rPr>
          <w:color w:val="2C2C2A"/>
        </w:rPr>
        <w:t>2</w:t>
      </w:r>
      <w:r w:rsidR="00BF5381">
        <w:rPr>
          <w:color w:val="2C2C2A"/>
        </w:rPr>
        <w:t>9</w:t>
      </w:r>
      <w:r>
        <w:rPr>
          <w:color w:val="2C2C2A"/>
        </w:rPr>
        <w:t xml:space="preserve"> separate data quality issues were identified and fixed during the cleaning process. The most serious issues included negative patient ages, future visit dates (year 2027–2028), impossible blood pressure readings (where the bottom number was higher than the top number), and bill amounts of ₦0 marked as 'Paid'.</w:t>
      </w:r>
    </w:p>
    <w:p w14:paraId="6C962BF7" w14:textId="146DA70A" w:rsidR="00F8055F" w:rsidRDefault="00000000">
      <w:pPr>
        <w:pStyle w:val="ListParagraph"/>
        <w:numPr>
          <w:ilvl w:val="0"/>
          <w:numId w:val="2"/>
        </w:numPr>
        <w:spacing w:before="40" w:after="40"/>
      </w:pPr>
      <w:r>
        <w:rPr>
          <w:color w:val="2C2C2A"/>
        </w:rPr>
        <w:t xml:space="preserve">8 patient gender records were invalid (coded as 0, 1, M, F, or left blank). These were </w:t>
      </w:r>
      <w:proofErr w:type="spellStart"/>
      <w:r>
        <w:rPr>
          <w:color w:val="2C2C2A"/>
        </w:rPr>
        <w:t>standardised</w:t>
      </w:r>
      <w:proofErr w:type="spellEnd"/>
      <w:r>
        <w:rPr>
          <w:color w:val="2C2C2A"/>
        </w:rPr>
        <w:t xml:space="preserve"> to Male/Female where possible, and unverifiable records were </w:t>
      </w:r>
      <w:r w:rsidR="00BF5381">
        <w:rPr>
          <w:color w:val="2C2C2A"/>
        </w:rPr>
        <w:t>recorded as “Unknown”.</w:t>
      </w:r>
    </w:p>
    <w:p w14:paraId="582192D2" w14:textId="77777777" w:rsidR="00F8055F" w:rsidRDefault="00000000">
      <w:pPr>
        <w:pStyle w:val="ListParagraph"/>
        <w:numPr>
          <w:ilvl w:val="0"/>
          <w:numId w:val="2"/>
        </w:numPr>
        <w:spacing w:before="40" w:after="40"/>
      </w:pPr>
      <w:r>
        <w:rPr>
          <w:color w:val="2C2C2A"/>
        </w:rPr>
        <w:t>Some body temperature values were recorded in Fahrenheit instead of Celsius. These were identified by the fact that they were above 95 degrees and converted using the standard formula.</w:t>
      </w:r>
    </w:p>
    <w:p w14:paraId="1005C6AD" w14:textId="77777777" w:rsidR="00F8055F" w:rsidRDefault="00F8055F">
      <w:pPr>
        <w:pBdr>
          <w:bottom w:val="single" w:sz="4" w:space="2" w:color="9FE1CB"/>
        </w:pBdr>
        <w:spacing w:before="100" w:after="100"/>
      </w:pPr>
    </w:p>
    <w:p w14:paraId="48A39C8F" w14:textId="77777777" w:rsidR="00F8055F" w:rsidRPr="002244FE" w:rsidRDefault="00000000">
      <w:pPr>
        <w:pBdr>
          <w:bottom w:val="single" w:sz="6" w:space="4" w:color="1D9E75"/>
        </w:pBdr>
        <w:spacing w:before="280" w:after="120"/>
        <w:rPr>
          <w:rFonts w:ascii="Poppins" w:hAnsi="Poppins" w:cs="Poppins"/>
          <w:color w:val="1D7C5B"/>
        </w:rPr>
      </w:pPr>
      <w:r w:rsidRPr="002244FE">
        <w:rPr>
          <w:rFonts w:ascii="Poppins" w:hAnsi="Poppins" w:cs="Poppins"/>
          <w:b/>
          <w:bCs/>
          <w:color w:val="1D7C5B"/>
          <w:sz w:val="28"/>
          <w:szCs w:val="28"/>
        </w:rPr>
        <w:t>Section 2 — Pharmacy Compliance &amp; Patient Safety Findings</w:t>
      </w:r>
    </w:p>
    <w:p w14:paraId="47B9FF41" w14:textId="16E80823" w:rsidR="00F8055F" w:rsidRDefault="00000000">
      <w:pPr>
        <w:spacing w:before="60" w:after="60"/>
      </w:pPr>
      <w:r>
        <w:rPr>
          <w:i/>
          <w:iCs/>
          <w:color w:val="2C2C2A"/>
        </w:rPr>
        <w:t>This section provides a detailed look at the pharmacy-related issues found in the data. These are not just data quality problems</w:t>
      </w:r>
      <w:r w:rsidR="00BF5381">
        <w:rPr>
          <w:i/>
          <w:iCs/>
          <w:color w:val="2C2C2A"/>
        </w:rPr>
        <w:t>;</w:t>
      </w:r>
      <w:r>
        <w:rPr>
          <w:i/>
          <w:iCs/>
          <w:color w:val="2C2C2A"/>
        </w:rPr>
        <w:t xml:space="preserve"> they are real risks to patient safety and to the hospital's legal standing.</w:t>
      </w:r>
    </w:p>
    <w:p w14:paraId="45822A45" w14:textId="77777777" w:rsidR="00F8055F" w:rsidRDefault="00F8055F">
      <w:pPr>
        <w:spacing w:before="80" w:after="80"/>
      </w:pPr>
    </w:p>
    <w:p w14:paraId="2D9C61C0" w14:textId="77777777" w:rsidR="00F8055F" w:rsidRDefault="00000000">
      <w:pPr>
        <w:spacing w:before="220" w:after="80"/>
      </w:pPr>
      <w:proofErr w:type="gramStart"/>
      <w:r>
        <w:rPr>
          <w:b/>
          <w:bCs/>
          <w:color w:val="0F6E56"/>
          <w:sz w:val="22"/>
          <w:szCs w:val="22"/>
        </w:rPr>
        <w:t>2.1  Non</w:t>
      </w:r>
      <w:proofErr w:type="gramEnd"/>
      <w:r>
        <w:rPr>
          <w:b/>
          <w:bCs/>
          <w:color w:val="0F6E56"/>
          <w:sz w:val="22"/>
          <w:szCs w:val="22"/>
        </w:rPr>
        <w:t>-Compliant Prescription Sales</w:t>
      </w:r>
    </w:p>
    <w:p w14:paraId="635EBD91" w14:textId="5D2DF4E0" w:rsidR="00F8055F" w:rsidRDefault="00000000">
      <w:pPr>
        <w:spacing w:before="60" w:after="60"/>
      </w:pPr>
      <w:r>
        <w:rPr>
          <w:color w:val="2C2C2A"/>
        </w:rPr>
        <w:t xml:space="preserve">A total of approximately </w:t>
      </w:r>
      <w:r w:rsidR="00BF5381">
        <w:rPr>
          <w:color w:val="2C2C2A"/>
        </w:rPr>
        <w:t>4</w:t>
      </w:r>
      <w:r>
        <w:rPr>
          <w:color w:val="2C2C2A"/>
        </w:rPr>
        <w:t xml:space="preserve"> pharmacy transactions were identified where a prescription was required by regulation but was not provided by the patient before the drug was dispensed. The combined value of these non-compliant transactions is ₦10,950.</w:t>
      </w:r>
    </w:p>
    <w:p w14:paraId="449B5411" w14:textId="77777777" w:rsidR="00F8055F" w:rsidRDefault="00F8055F">
      <w:pPr>
        <w:spacing w:before="80" w:after="80"/>
      </w:pPr>
    </w:p>
    <w:p w14:paraId="15F4FBB3" w14:textId="52CFF036" w:rsidR="00F8055F" w:rsidRPr="002244FE" w:rsidRDefault="00000000">
      <w:pPr>
        <w:spacing w:before="60" w:after="60"/>
        <w:rPr>
          <w:color w:val="2C2C2A"/>
        </w:rPr>
      </w:pPr>
      <w:r>
        <w:rPr>
          <w:color w:val="2C2C2A"/>
        </w:rPr>
        <w:t xml:space="preserve">The drugs involved in non-compliant transactions </w:t>
      </w:r>
      <w:r w:rsidR="002244FE">
        <w:rPr>
          <w:color w:val="2C2C2A"/>
        </w:rPr>
        <w:t xml:space="preserve">are </w:t>
      </w:r>
      <w:r>
        <w:rPr>
          <w:color w:val="2C2C2A"/>
        </w:rPr>
        <w:t>Metformin</w:t>
      </w:r>
      <w:r w:rsidR="002244FE">
        <w:rPr>
          <w:color w:val="2C2C2A"/>
        </w:rPr>
        <w:t xml:space="preserve"> and </w:t>
      </w:r>
      <w:r w:rsidR="002244FE" w:rsidRPr="002244FE">
        <w:rPr>
          <w:color w:val="2C2C2A"/>
        </w:rPr>
        <w:t>amoxicillin</w:t>
      </w:r>
      <w:r w:rsidR="002244FE">
        <w:rPr>
          <w:color w:val="2C2C2A"/>
        </w:rPr>
        <w:t xml:space="preserve">. </w:t>
      </w:r>
      <w:r>
        <w:rPr>
          <w:color w:val="2C2C2A"/>
        </w:rPr>
        <w:t>These are drugs that carry real health risks if taken incorrectly.</w:t>
      </w:r>
    </w:p>
    <w:p w14:paraId="7268CE9A" w14:textId="77777777" w:rsidR="00F8055F" w:rsidRDefault="00F8055F">
      <w:pPr>
        <w:spacing w:before="80" w:after="80"/>
      </w:pPr>
    </w:p>
    <w:p w14:paraId="39CADC36" w14:textId="439FB2D8" w:rsidR="00F8055F" w:rsidRDefault="00000000">
      <w:pPr>
        <w:spacing w:before="60" w:after="60"/>
      </w:pPr>
      <w:r>
        <w:rPr>
          <w:color w:val="2C2C2A"/>
        </w:rPr>
        <w:t xml:space="preserve">If NAFDAC were to conduct a routine audit of the pharmacy today, these non-compliant records would be identified. Penalties under the NAFDAC Act can include fines, suspension of the pharmacy </w:t>
      </w:r>
      <w:proofErr w:type="spellStart"/>
      <w:r>
        <w:rPr>
          <w:color w:val="2C2C2A"/>
        </w:rPr>
        <w:t>licence</w:t>
      </w:r>
      <w:proofErr w:type="spellEnd"/>
      <w:r>
        <w:rPr>
          <w:color w:val="2C2C2A"/>
        </w:rPr>
        <w:t>, and in serious cases, criminal prosecution of the dispensing pharmacist. The ₦10,950 in non-compliant sales is not the real cost here</w:t>
      </w:r>
      <w:r w:rsidR="002244FE">
        <w:rPr>
          <w:color w:val="2C2C2A"/>
        </w:rPr>
        <w:t xml:space="preserve">, but </w:t>
      </w:r>
      <w:r>
        <w:rPr>
          <w:color w:val="2C2C2A"/>
        </w:rPr>
        <w:t xml:space="preserve">the legal and reputational exposure </w:t>
      </w:r>
      <w:r w:rsidR="002244FE">
        <w:rPr>
          <w:color w:val="2C2C2A"/>
        </w:rPr>
        <w:t xml:space="preserve">which are </w:t>
      </w:r>
      <w:r>
        <w:rPr>
          <w:color w:val="2C2C2A"/>
        </w:rPr>
        <w:t>far larger.</w:t>
      </w:r>
    </w:p>
    <w:p w14:paraId="366EDD9B" w14:textId="77777777" w:rsidR="00F8055F" w:rsidRDefault="00F8055F">
      <w:pPr>
        <w:spacing w:before="80" w:after="80"/>
      </w:pPr>
    </w:p>
    <w:p w14:paraId="563862EB" w14:textId="77777777" w:rsidR="00F8055F" w:rsidRDefault="00000000">
      <w:pPr>
        <w:spacing w:before="220" w:after="80"/>
      </w:pPr>
      <w:proofErr w:type="gramStart"/>
      <w:r>
        <w:rPr>
          <w:b/>
          <w:bCs/>
          <w:color w:val="0F6E56"/>
          <w:sz w:val="22"/>
          <w:szCs w:val="22"/>
        </w:rPr>
        <w:t>2.2  Expired</w:t>
      </w:r>
      <w:proofErr w:type="gramEnd"/>
      <w:r>
        <w:rPr>
          <w:b/>
          <w:bCs/>
          <w:color w:val="0F6E56"/>
          <w:sz w:val="22"/>
          <w:szCs w:val="22"/>
        </w:rPr>
        <w:t xml:space="preserve"> Drugs Dispensed to Patients</w:t>
      </w:r>
    </w:p>
    <w:p w14:paraId="4C37A285" w14:textId="22515E0C" w:rsidR="00F8055F" w:rsidRDefault="00000000">
      <w:pPr>
        <w:spacing w:before="60" w:after="60"/>
      </w:pPr>
      <w:r>
        <w:rPr>
          <w:color w:val="2C2C2A"/>
        </w:rPr>
        <w:t xml:space="preserve">Multiple transactions were found where drugs with a recorded expiry date in 2021 were dispensed to patients in 2023. The total value of expired drugs sold is ₦9,530. While this number may seem small, the issue is not financial </w:t>
      </w:r>
      <w:r w:rsidR="002244FE">
        <w:rPr>
          <w:color w:val="2C2C2A"/>
        </w:rPr>
        <w:t>but</w:t>
      </w:r>
      <w:r>
        <w:rPr>
          <w:color w:val="2C2C2A"/>
        </w:rPr>
        <w:t xml:space="preserve"> patient safety.</w:t>
      </w:r>
    </w:p>
    <w:p w14:paraId="0D62974B" w14:textId="77777777" w:rsidR="00F8055F" w:rsidRDefault="00F8055F">
      <w:pPr>
        <w:spacing w:before="80" w:after="80"/>
      </w:pPr>
    </w:p>
    <w:p w14:paraId="1A52DCF5" w14:textId="77777777" w:rsidR="00F8055F" w:rsidRDefault="00000000">
      <w:pPr>
        <w:spacing w:before="60" w:after="60"/>
      </w:pPr>
      <w:r>
        <w:rPr>
          <w:color w:val="2C2C2A"/>
        </w:rPr>
        <w:t>An expired drug may have lost its effectiveness completely, meaning a patient with malaria or a bacterial infection received no actual treatment. In some cases, expired drugs can break down into harmful compounds. Every patient who received an expired drug should, in principle, be notified and offered a replacement or a reassessment.</w:t>
      </w:r>
    </w:p>
    <w:p w14:paraId="77F36C21" w14:textId="77777777" w:rsidR="00F8055F" w:rsidRDefault="00F8055F">
      <w:pPr>
        <w:spacing w:before="80" w:after="80"/>
      </w:pPr>
    </w:p>
    <w:p w14:paraId="508838FB" w14:textId="77777777" w:rsidR="00F8055F" w:rsidRDefault="00F8055F">
      <w:pPr>
        <w:pBdr>
          <w:bottom w:val="single" w:sz="4" w:space="2" w:color="9FE1CB"/>
        </w:pBdr>
        <w:spacing w:before="100" w:after="100"/>
      </w:pPr>
    </w:p>
    <w:p w14:paraId="14FECCED" w14:textId="77777777" w:rsidR="00F8055F" w:rsidRPr="002244FE" w:rsidRDefault="00000000">
      <w:pPr>
        <w:pBdr>
          <w:bottom w:val="single" w:sz="6" w:space="4" w:color="1D9E75"/>
        </w:pBdr>
        <w:spacing w:before="280" w:after="120"/>
        <w:rPr>
          <w:rFonts w:ascii="Poppins" w:hAnsi="Poppins" w:cs="Poppins"/>
          <w:color w:val="1D7C5B"/>
        </w:rPr>
      </w:pPr>
      <w:r w:rsidRPr="002244FE">
        <w:rPr>
          <w:rFonts w:ascii="Poppins" w:hAnsi="Poppins" w:cs="Poppins"/>
          <w:b/>
          <w:bCs/>
          <w:color w:val="1D7C5B"/>
          <w:sz w:val="28"/>
          <w:szCs w:val="28"/>
        </w:rPr>
        <w:t>Section 3 — Recommendations to the Hospital Manager</w:t>
      </w:r>
    </w:p>
    <w:p w14:paraId="0E086E7A" w14:textId="77777777" w:rsidR="00F8055F" w:rsidRDefault="00000000">
      <w:pPr>
        <w:spacing w:before="60" w:after="60"/>
      </w:pPr>
      <w:r>
        <w:rPr>
          <w:color w:val="2C2C2A"/>
        </w:rPr>
        <w:t>Based on the findings above, the following actions are recommended. They are listed in order of urgency — the first three should be treated as immediate priorities.</w:t>
      </w:r>
    </w:p>
    <w:p w14:paraId="7482F1A5" w14:textId="77777777" w:rsidR="00F8055F" w:rsidRDefault="00F8055F">
      <w:pPr>
        <w:spacing w:before="80" w:after="80"/>
      </w:pPr>
    </w:p>
    <w:tbl>
      <w:tblPr>
        <w:tblW w:w="1008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880"/>
      </w:tblGrid>
      <w:tr w:rsidR="00F8055F" w14:paraId="20C31B82" w14:textId="77777777">
        <w:tc>
          <w:tcPr>
            <w:tcW w:w="6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80" w:type="dxa"/>
              <w:bottom w:w="80" w:type="dxa"/>
              <w:right w:w="80" w:type="dxa"/>
            </w:tcMar>
          </w:tcPr>
          <w:p w14:paraId="5E7D310A" w14:textId="77777777" w:rsidR="00F8055F" w:rsidRDefault="00000000">
            <w:pPr>
              <w:jc w:val="center"/>
            </w:pPr>
            <w:r>
              <w:rPr>
                <w:b/>
                <w:bCs/>
                <w:color w:val="FFFFFF"/>
              </w:rPr>
              <w:t>#</w:t>
            </w:r>
          </w:p>
        </w:tc>
        <w:tc>
          <w:tcPr>
            <w:tcW w:w="36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03CF2E45" w14:textId="77777777" w:rsidR="00F8055F" w:rsidRDefault="00000000">
            <w:r>
              <w:rPr>
                <w:b/>
                <w:bCs/>
                <w:color w:val="FFFFFF"/>
              </w:rPr>
              <w:t>Recommended Action</w:t>
            </w:r>
          </w:p>
        </w:tc>
        <w:tc>
          <w:tcPr>
            <w:tcW w:w="588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3E2EB42E" w14:textId="77777777" w:rsidR="00F8055F" w:rsidRDefault="00000000">
            <w:r>
              <w:rPr>
                <w:b/>
                <w:bCs/>
                <w:color w:val="FFFFFF"/>
              </w:rPr>
              <w:t>Why This Matters</w:t>
            </w:r>
          </w:p>
        </w:tc>
      </w:tr>
      <w:tr w:rsidR="00F8055F" w14:paraId="439E09FF"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7803190C" w14:textId="77777777" w:rsidR="00F8055F" w:rsidRDefault="00000000">
            <w:pPr>
              <w:jc w:val="center"/>
            </w:pPr>
            <w:r>
              <w:rPr>
                <w:b/>
                <w:bCs/>
                <w:color w:val="FFFFFF"/>
                <w:sz w:val="22"/>
                <w:szCs w:val="22"/>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4E4DC" w14:textId="77777777" w:rsidR="00F8055F" w:rsidRDefault="00000000">
            <w:r>
              <w:rPr>
                <w:b/>
                <w:bCs/>
                <w:color w:val="085041"/>
              </w:rPr>
              <w:t>URGENT: Conduct a full pharmacy stock audit immediately</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D2C9D5E" w14:textId="77777777" w:rsidR="00F8055F" w:rsidRDefault="00000000">
            <w:r>
              <w:rPr>
                <w:color w:val="2C2C2A"/>
                <w:sz w:val="19"/>
                <w:szCs w:val="19"/>
              </w:rPr>
              <w:t>Remove all expired drugs from shelves today. Every day they remain available is another day a patient could receive an expired medication. Assign a pharmacist to check expiry dates on every item in stock and document the results.</w:t>
            </w:r>
          </w:p>
        </w:tc>
      </w:tr>
      <w:tr w:rsidR="00F8055F" w14:paraId="1A395903"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20F2563A" w14:textId="77777777" w:rsidR="00F8055F" w:rsidRDefault="00000000">
            <w:pPr>
              <w:jc w:val="center"/>
            </w:pPr>
            <w:r>
              <w:rPr>
                <w:b/>
                <w:bCs/>
                <w:color w:val="FFFFFF"/>
                <w:sz w:val="22"/>
                <w:szCs w:val="22"/>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B9B4" w14:textId="77777777" w:rsidR="00F8055F" w:rsidRDefault="00000000">
            <w:r>
              <w:rPr>
                <w:b/>
                <w:bCs/>
                <w:color w:val="085041"/>
              </w:rPr>
              <w:t>URGENT: Retrain all dispensing staff on prescription protocols</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3FADE93" w14:textId="6E39E69D" w:rsidR="00F8055F" w:rsidRDefault="00000000">
            <w:r>
              <w:rPr>
                <w:color w:val="2C2C2A"/>
                <w:sz w:val="19"/>
                <w:szCs w:val="19"/>
              </w:rPr>
              <w:t xml:space="preserve">The </w:t>
            </w:r>
            <w:r w:rsidR="002244FE">
              <w:rPr>
                <w:color w:val="2C2C2A"/>
                <w:sz w:val="19"/>
                <w:szCs w:val="19"/>
              </w:rPr>
              <w:t>4</w:t>
            </w:r>
            <w:r>
              <w:rPr>
                <w:color w:val="2C2C2A"/>
                <w:sz w:val="19"/>
                <w:szCs w:val="19"/>
              </w:rPr>
              <w:t xml:space="preserve"> non-compliant sales likely happened because staff dispensed drugs without checking for a prescription</w:t>
            </w:r>
            <w:r w:rsidR="002244FE">
              <w:rPr>
                <w:color w:val="2C2C2A"/>
                <w:sz w:val="19"/>
                <w:szCs w:val="19"/>
              </w:rPr>
              <w:t xml:space="preserve">, </w:t>
            </w:r>
            <w:r>
              <w:rPr>
                <w:color w:val="2C2C2A"/>
                <w:sz w:val="19"/>
                <w:szCs w:val="19"/>
              </w:rPr>
              <w:t xml:space="preserve">either due to time pressure or unclear rules. </w:t>
            </w:r>
            <w:proofErr w:type="gramStart"/>
            <w:r w:rsidR="002244FE">
              <w:rPr>
                <w:color w:val="2C2C2A"/>
                <w:sz w:val="19"/>
                <w:szCs w:val="19"/>
              </w:rPr>
              <w:t>Trainings</w:t>
            </w:r>
            <w:proofErr w:type="gramEnd"/>
            <w:r>
              <w:rPr>
                <w:color w:val="2C2C2A"/>
                <w:sz w:val="19"/>
                <w:szCs w:val="19"/>
              </w:rPr>
              <w:t xml:space="preserve"> should be held for all pharmacists and pharmacy assistants, covering the legal requirement to verify prescriptions before dispensing</w:t>
            </w:r>
            <w:r w:rsidR="002244FE">
              <w:rPr>
                <w:color w:val="2C2C2A"/>
                <w:sz w:val="19"/>
                <w:szCs w:val="19"/>
              </w:rPr>
              <w:t>.</w:t>
            </w:r>
          </w:p>
        </w:tc>
      </w:tr>
      <w:tr w:rsidR="00F8055F" w14:paraId="0BCE97A6"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251896FE" w14:textId="77777777" w:rsidR="00F8055F" w:rsidRDefault="00000000">
            <w:pPr>
              <w:jc w:val="center"/>
            </w:pPr>
            <w:r>
              <w:rPr>
                <w:b/>
                <w:bCs/>
                <w:color w:val="FFFFFF"/>
                <w:sz w:val="22"/>
                <w:szCs w:val="22"/>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4C04" w14:textId="77777777" w:rsidR="00F8055F" w:rsidRDefault="00000000">
            <w:r>
              <w:rPr>
                <w:b/>
                <w:bCs/>
                <w:color w:val="085041"/>
              </w:rPr>
              <w:t>URGENT: Implement a monthly expiry-date check system</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82202B4" w14:textId="77777777" w:rsidR="00F8055F" w:rsidRDefault="00000000">
            <w:r>
              <w:rPr>
                <w:color w:val="2C2C2A"/>
                <w:sz w:val="19"/>
                <w:szCs w:val="19"/>
              </w:rPr>
              <w:t>Create a simple monthly checklist where a pharmacist physically checks every drug on the shelf 60 days before its expiry date. Drugs expiring within 60 days should be moved to a visible 'Near Expiry' section and returned to the supplier if possible. This prevents expired drugs reaching patients.</w:t>
            </w:r>
          </w:p>
        </w:tc>
      </w:tr>
      <w:tr w:rsidR="00F8055F" w14:paraId="44FD493B"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0F9C7022" w14:textId="77777777" w:rsidR="00F8055F" w:rsidRDefault="00000000">
            <w:pPr>
              <w:jc w:val="center"/>
            </w:pPr>
            <w:r>
              <w:rPr>
                <w:b/>
                <w:bCs/>
                <w:color w:val="FFFFFF"/>
                <w:sz w:val="22"/>
                <w:szCs w:val="22"/>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7DFF" w14:textId="0C36E5D7" w:rsidR="00F8055F" w:rsidRDefault="00000000">
            <w:r>
              <w:rPr>
                <w:b/>
                <w:bCs/>
                <w:color w:val="085041"/>
              </w:rPr>
              <w:t>Fix the ₦6.</w:t>
            </w:r>
            <w:r w:rsidR="002244FE">
              <w:rPr>
                <w:b/>
                <w:bCs/>
                <w:color w:val="085041"/>
              </w:rPr>
              <w:t>1</w:t>
            </w:r>
            <w:r>
              <w:rPr>
                <w:b/>
                <w:bCs/>
                <w:color w:val="085041"/>
              </w:rPr>
              <w:t>M revenue gap</w:t>
            </w:r>
            <w:r w:rsidR="002244FE">
              <w:rPr>
                <w:b/>
                <w:bCs/>
                <w:color w:val="085041"/>
              </w:rPr>
              <w:t xml:space="preserve">, </w:t>
            </w:r>
            <w:r>
              <w:rPr>
                <w:b/>
                <w:bCs/>
                <w:color w:val="085041"/>
              </w:rPr>
              <w:t>start</w:t>
            </w:r>
            <w:r w:rsidR="002244FE">
              <w:rPr>
                <w:b/>
                <w:bCs/>
                <w:color w:val="085041"/>
              </w:rPr>
              <w:t>ing</w:t>
            </w:r>
            <w:r>
              <w:rPr>
                <w:b/>
                <w:bCs/>
                <w:color w:val="085041"/>
              </w:rPr>
              <w:t xml:space="preserve"> with Bank Transfer patients</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59CA1EF" w14:textId="12E01AFA" w:rsidR="00F8055F" w:rsidRDefault="00000000">
            <w:r>
              <w:rPr>
                <w:color w:val="2C2C2A"/>
                <w:sz w:val="19"/>
                <w:szCs w:val="19"/>
              </w:rPr>
              <w:t>Bank Transfer patients have the worst non-payment rate (</w:t>
            </w:r>
            <w:r w:rsidR="000B6354">
              <w:rPr>
                <w:color w:val="2C2C2A"/>
                <w:sz w:val="19"/>
                <w:szCs w:val="19"/>
              </w:rPr>
              <w:t>29</w:t>
            </w:r>
            <w:r>
              <w:rPr>
                <w:color w:val="2C2C2A"/>
                <w:sz w:val="19"/>
                <w:szCs w:val="19"/>
              </w:rPr>
              <w:t xml:space="preserve">% unpaid). Set up a </w:t>
            </w:r>
            <w:proofErr w:type="gramStart"/>
            <w:r>
              <w:rPr>
                <w:color w:val="2C2C2A"/>
                <w:sz w:val="19"/>
                <w:szCs w:val="19"/>
              </w:rPr>
              <w:t>billing follow-up</w:t>
            </w:r>
            <w:proofErr w:type="gramEnd"/>
            <w:r>
              <w:rPr>
                <w:color w:val="2C2C2A"/>
                <w:sz w:val="19"/>
                <w:szCs w:val="19"/>
              </w:rPr>
              <w:t xml:space="preserve"> process</w:t>
            </w:r>
            <w:r w:rsidR="000B6354">
              <w:rPr>
                <w:color w:val="2C2C2A"/>
                <w:sz w:val="19"/>
                <w:szCs w:val="19"/>
              </w:rPr>
              <w:t xml:space="preserve"> whereby</w:t>
            </w:r>
            <w:r>
              <w:rPr>
                <w:color w:val="2C2C2A"/>
                <w:sz w:val="19"/>
                <w:szCs w:val="19"/>
              </w:rPr>
              <w:t xml:space="preserve"> a staff member should call or message every unpaid patient within 14 days of their visit. For NHIS patients, ensure all claim submissions to the NHIS office are filed within 30 days to speed up reimbursements.</w:t>
            </w:r>
          </w:p>
        </w:tc>
      </w:tr>
      <w:tr w:rsidR="00F8055F" w14:paraId="21AFFBCD"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43EF3C7E" w14:textId="77777777" w:rsidR="00F8055F" w:rsidRDefault="00000000">
            <w:pPr>
              <w:jc w:val="center"/>
            </w:pPr>
            <w:r>
              <w:rPr>
                <w:b/>
                <w:bCs/>
                <w:color w:val="FFFFFF"/>
                <w:sz w:val="22"/>
                <w:szCs w:val="22"/>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825E" w14:textId="18C26C26" w:rsidR="00F8055F" w:rsidRDefault="000B6354">
            <w:proofErr w:type="gramStart"/>
            <w:r>
              <w:rPr>
                <w:b/>
                <w:bCs/>
                <w:color w:val="085041"/>
              </w:rPr>
              <w:t>Standardize</w:t>
            </w:r>
            <w:proofErr w:type="gramEnd"/>
            <w:r>
              <w:rPr>
                <w:b/>
                <w:bCs/>
                <w:color w:val="085041"/>
              </w:rPr>
              <w:t xml:space="preserve"> data entry for all staff</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4C62CC2" w14:textId="5ED52B21" w:rsidR="00F8055F" w:rsidRDefault="00000000">
            <w:r>
              <w:rPr>
                <w:color w:val="2C2C2A"/>
                <w:sz w:val="19"/>
                <w:szCs w:val="19"/>
              </w:rPr>
              <w:t>The 2</w:t>
            </w:r>
            <w:r w:rsidR="000B6354">
              <w:rPr>
                <w:color w:val="2C2C2A"/>
                <w:sz w:val="19"/>
                <w:szCs w:val="19"/>
              </w:rPr>
              <w:t>9</w:t>
            </w:r>
            <w:r>
              <w:rPr>
                <w:color w:val="2C2C2A"/>
                <w:sz w:val="19"/>
                <w:szCs w:val="19"/>
              </w:rPr>
              <w:t xml:space="preserve"> data quality issues found in this dataset — including future dates, impossible blood pressures, and temperature values in the wrong unit — all point to the same root cause: there are no clear rules for how data should be entered. Create a one-page 'Data Entry Standards' guide and give it to every person who records data.</w:t>
            </w:r>
          </w:p>
        </w:tc>
      </w:tr>
      <w:tr w:rsidR="00F8055F" w14:paraId="6D672BA2"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775B9B78" w14:textId="77777777" w:rsidR="00F8055F" w:rsidRDefault="00000000">
            <w:pPr>
              <w:jc w:val="center"/>
            </w:pPr>
            <w:r>
              <w:rPr>
                <w:b/>
                <w:bCs/>
                <w:color w:val="FFFFFF"/>
                <w:sz w:val="22"/>
                <w:szCs w:val="22"/>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4D0C" w14:textId="77777777" w:rsidR="00F8055F" w:rsidRDefault="00000000">
            <w:r>
              <w:rPr>
                <w:b/>
                <w:bCs/>
                <w:color w:val="085041"/>
              </w:rPr>
              <w:t>Investigate the October revenue drop</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C6081FB" w14:textId="23111FC8" w:rsidR="00F8055F" w:rsidRDefault="00000000">
            <w:r>
              <w:rPr>
                <w:color w:val="2C2C2A"/>
                <w:sz w:val="19"/>
                <w:szCs w:val="19"/>
              </w:rPr>
              <w:t xml:space="preserve">October had the lowest revenue of the year at ₦515,372 — less than half of December's figure. This </w:t>
            </w:r>
            <w:r w:rsidR="000B6354">
              <w:rPr>
                <w:color w:val="2C2C2A"/>
                <w:sz w:val="19"/>
                <w:szCs w:val="19"/>
              </w:rPr>
              <w:t>seems to</w:t>
            </w:r>
            <w:r>
              <w:rPr>
                <w:color w:val="2C2C2A"/>
                <w:sz w:val="19"/>
                <w:szCs w:val="19"/>
              </w:rPr>
              <w:t xml:space="preserve"> be due to a drop in patient visits</w:t>
            </w:r>
            <w:r w:rsidR="00B55F79">
              <w:rPr>
                <w:color w:val="2C2C2A"/>
                <w:sz w:val="19"/>
                <w:szCs w:val="19"/>
              </w:rPr>
              <w:t xml:space="preserve"> because it has the second lowest record (11 compared to January and December with 24 and 20 visits respectively)</w:t>
            </w:r>
            <w:r>
              <w:rPr>
                <w:color w:val="2C2C2A"/>
                <w:sz w:val="19"/>
                <w:szCs w:val="19"/>
              </w:rPr>
              <w:t>, or a data recording issue. The management team should review October's records specifically to understand the cause.</w:t>
            </w:r>
          </w:p>
        </w:tc>
      </w:tr>
      <w:tr w:rsidR="00F8055F" w14:paraId="11DF479A"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2A01E18F" w14:textId="77777777" w:rsidR="00F8055F" w:rsidRDefault="00000000">
            <w:pPr>
              <w:jc w:val="center"/>
            </w:pPr>
            <w:r>
              <w:rPr>
                <w:b/>
                <w:bCs/>
                <w:color w:val="FFFFFF"/>
                <w:sz w:val="22"/>
                <w:szCs w:val="22"/>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0098" w14:textId="77777777" w:rsidR="00F8055F" w:rsidRDefault="00000000">
            <w:r>
              <w:rPr>
                <w:b/>
                <w:bCs/>
                <w:color w:val="085041"/>
              </w:rPr>
              <w:t>Expand outreach to Delta State</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A1E924C" w14:textId="1DEA2BF4" w:rsidR="00F8055F" w:rsidRDefault="00000000">
            <w:r>
              <w:rPr>
                <w:color w:val="2C2C2A"/>
                <w:sz w:val="19"/>
                <w:szCs w:val="19"/>
              </w:rPr>
              <w:t>Delta had the fewest patients of any state in the dataset (1</w:t>
            </w:r>
            <w:r w:rsidR="00B55F79">
              <w:rPr>
                <w:color w:val="2C2C2A"/>
                <w:sz w:val="19"/>
                <w:szCs w:val="19"/>
              </w:rPr>
              <w:t>5</w:t>
            </w:r>
            <w:r>
              <w:rPr>
                <w:color w:val="2C2C2A"/>
                <w:sz w:val="19"/>
                <w:szCs w:val="19"/>
              </w:rPr>
              <w:t xml:space="preserve"> visits). If the hospital serves patients across multiple states, this suggests either low awareness or access issues in Delta. A targeted community health outreach or referral partnership with clinics in Delta could grow this patient base.</w:t>
            </w:r>
          </w:p>
        </w:tc>
      </w:tr>
      <w:tr w:rsidR="00F8055F" w14:paraId="0A7E9753"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vAlign w:val="center"/>
          </w:tcPr>
          <w:p w14:paraId="3DCA9831" w14:textId="77777777" w:rsidR="00F8055F" w:rsidRDefault="00000000">
            <w:pPr>
              <w:jc w:val="center"/>
            </w:pPr>
            <w:r>
              <w:rPr>
                <w:b/>
                <w:bCs/>
                <w:color w:val="FFFFFF"/>
                <w:sz w:val="22"/>
                <w:szCs w:val="22"/>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60F3" w14:textId="77777777" w:rsidR="00F8055F" w:rsidRDefault="00000000">
            <w:r>
              <w:rPr>
                <w:b/>
                <w:bCs/>
                <w:color w:val="085041"/>
              </w:rPr>
              <w:t>Fix the 8 unknown gender records</w:t>
            </w:r>
          </w:p>
        </w:tc>
        <w:tc>
          <w:tcPr>
            <w:tcW w:w="5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DBD1940" w14:textId="77777777" w:rsidR="00F8055F" w:rsidRDefault="00000000">
            <w:r>
              <w:rPr>
                <w:color w:val="2C2C2A"/>
                <w:sz w:val="19"/>
                <w:szCs w:val="19"/>
              </w:rPr>
              <w:t>8 patient records have gender listed as unknown. While this is a small number, it affects the accuracy of any future analysis on gender-based health trends. These records should be reviewed and updated where the patient can be contacted.</w:t>
            </w:r>
          </w:p>
        </w:tc>
      </w:tr>
    </w:tbl>
    <w:p w14:paraId="3580145C" w14:textId="77777777" w:rsidR="00F8055F" w:rsidRDefault="00F8055F">
      <w:pPr>
        <w:spacing w:before="80" w:after="80"/>
      </w:pPr>
    </w:p>
    <w:p w14:paraId="0D99D2A9" w14:textId="77777777" w:rsidR="00F8055F" w:rsidRDefault="00F8055F">
      <w:pPr>
        <w:pBdr>
          <w:bottom w:val="single" w:sz="4" w:space="2" w:color="9FE1CB"/>
        </w:pBdr>
        <w:spacing w:before="100" w:after="100"/>
      </w:pPr>
    </w:p>
    <w:p w14:paraId="61334A93" w14:textId="77777777" w:rsidR="00F8055F" w:rsidRPr="00393675" w:rsidRDefault="00000000">
      <w:pPr>
        <w:pBdr>
          <w:bottom w:val="single" w:sz="6" w:space="4" w:color="1D9E75"/>
        </w:pBdr>
        <w:spacing w:before="280" w:after="120"/>
        <w:rPr>
          <w:rFonts w:ascii="Poppins" w:hAnsi="Poppins" w:cs="Poppins"/>
          <w:color w:val="1D7C5B"/>
        </w:rPr>
      </w:pPr>
      <w:r w:rsidRPr="00393675">
        <w:rPr>
          <w:rFonts w:ascii="Poppins" w:hAnsi="Poppins" w:cs="Poppins"/>
          <w:b/>
          <w:bCs/>
          <w:color w:val="1D7C5B"/>
          <w:sz w:val="28"/>
          <w:szCs w:val="28"/>
        </w:rPr>
        <w:t>Closing Note</w:t>
      </w:r>
    </w:p>
    <w:p w14:paraId="07C0D78D" w14:textId="77777777" w:rsidR="00F8055F" w:rsidRDefault="00000000">
      <w:pPr>
        <w:spacing w:before="60" w:after="60"/>
      </w:pPr>
      <w:r>
        <w:rPr>
          <w:color w:val="2C2C2A"/>
        </w:rPr>
        <w:t xml:space="preserve">The work done in this analysis — cleaning the data, building the pivot tables, creating the charts, and writing this report — reflects a complete data analytics project from raw data to final recommendation. The findings are based entirely on real numbers from </w:t>
      </w:r>
      <w:proofErr w:type="spellStart"/>
      <w:r>
        <w:rPr>
          <w:color w:val="2C2C2A"/>
        </w:rPr>
        <w:t>Novalife's</w:t>
      </w:r>
      <w:proofErr w:type="spellEnd"/>
      <w:r>
        <w:rPr>
          <w:color w:val="2C2C2A"/>
        </w:rPr>
        <w:t xml:space="preserve"> 2023 records.</w:t>
      </w:r>
    </w:p>
    <w:p w14:paraId="0C19F027" w14:textId="77777777" w:rsidR="00F8055F" w:rsidRDefault="00F8055F">
      <w:pPr>
        <w:spacing w:before="80" w:after="80"/>
      </w:pPr>
    </w:p>
    <w:p w14:paraId="5A1EB6EC" w14:textId="6C5ED3F6" w:rsidR="00F8055F" w:rsidRDefault="00000000">
      <w:pPr>
        <w:spacing w:before="60" w:after="60"/>
      </w:pPr>
      <w:r>
        <w:rPr>
          <w:color w:val="2C2C2A"/>
        </w:rPr>
        <w:t xml:space="preserve">The most important message for the Hospital Manager is this: the data shows a hospital with strong patient demand and a solid top-line billing figure of ₦10.69 million — but with a collection rate of only </w:t>
      </w:r>
      <w:r w:rsidR="008623D9">
        <w:rPr>
          <w:color w:val="2C2C2A"/>
        </w:rPr>
        <w:t>40.1</w:t>
      </w:r>
      <w:r>
        <w:rPr>
          <w:color w:val="2C2C2A"/>
        </w:rPr>
        <w:t>% and serious pharmacy compliance issues, a significant share of that value is being lost. Fixing the revenue gap and the pharmacy problems should be the two most urgent priorities.</w:t>
      </w:r>
    </w:p>
    <w:p w14:paraId="675C62C2" w14:textId="77777777" w:rsidR="00F8055F" w:rsidRDefault="00F8055F">
      <w:pPr>
        <w:spacing w:before="80" w:after="80"/>
      </w:pPr>
    </w:p>
    <w:sectPr w:rsidR="00F8055F">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EB0C" w14:textId="77777777" w:rsidR="00A5416C" w:rsidRDefault="00A5416C">
      <w:r>
        <w:separator/>
      </w:r>
    </w:p>
  </w:endnote>
  <w:endnote w:type="continuationSeparator" w:id="0">
    <w:p w14:paraId="1125C192" w14:textId="77777777" w:rsidR="00A5416C" w:rsidRDefault="00A5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oppins">
    <w:panose1 w:val="000008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C2F0" w14:textId="77777777" w:rsidR="00F8055F" w:rsidRDefault="00000000">
    <w:pPr>
      <w:jc w:val="center"/>
    </w:pPr>
    <w:r>
      <w:rPr>
        <w:color w:val="888780"/>
        <w:sz w:val="16"/>
        <w:szCs w:val="16"/>
      </w:rPr>
      <w:t xml:space="preserve">Novalife Health Services  |  Prepared by: Health Analytics Team  |  Page </w:t>
    </w:r>
    <w:r>
      <w:rPr>
        <w:color w:val="1D9E75"/>
        <w:sz w:val="16"/>
        <w:szCs w:val="16"/>
      </w:rPr>
      <w:fldChar w:fldCharType="begin"/>
    </w:r>
    <w:r>
      <w:rPr>
        <w:color w:val="1D9E75"/>
        <w:sz w:val="16"/>
        <w:szCs w:val="16"/>
      </w:rPr>
      <w:instrText>PAGE</w:instrText>
    </w:r>
    <w:r>
      <w:rPr>
        <w:color w:val="1D9E75"/>
        <w:sz w:val="16"/>
        <w:szCs w:val="16"/>
      </w:rPr>
      <w:fldChar w:fldCharType="separate"/>
    </w:r>
    <w:r>
      <w:rPr>
        <w:color w:val="1D9E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52B85" w14:textId="77777777" w:rsidR="00A5416C" w:rsidRDefault="00A5416C">
      <w:r>
        <w:separator/>
      </w:r>
    </w:p>
  </w:footnote>
  <w:footnote w:type="continuationSeparator" w:id="0">
    <w:p w14:paraId="132086CA" w14:textId="77777777" w:rsidR="00A5416C" w:rsidRDefault="00A54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8055F" w14:paraId="3932554E" w14:textId="77777777">
      <w:tc>
        <w:tcPr>
          <w:tcW w:w="3000" w:type="dxa"/>
          <w:shd w:val="clear" w:color="auto" w:fill="085041"/>
          <w:tcMar>
            <w:top w:w="80" w:type="dxa"/>
            <w:left w:w="120" w:type="dxa"/>
            <w:bottom w:w="80" w:type="dxa"/>
            <w:right w:w="120" w:type="dxa"/>
          </w:tcMar>
        </w:tcPr>
        <w:p w14:paraId="61A8B174" w14:textId="77777777" w:rsidR="00F8055F" w:rsidRDefault="00000000">
          <w:r>
            <w:rPr>
              <w:b/>
              <w:bCs/>
              <w:color w:val="FFFFFF"/>
              <w:sz w:val="18"/>
              <w:szCs w:val="18"/>
            </w:rPr>
            <w:t>NOVALIFE HEALTH SERVICES</w:t>
          </w:r>
        </w:p>
      </w:tc>
      <w:tc>
        <w:tcPr>
          <w:tcW w:w="7080" w:type="dxa"/>
          <w:shd w:val="clear" w:color="auto" w:fill="1D9E75"/>
          <w:tcMar>
            <w:top w:w="80" w:type="dxa"/>
            <w:left w:w="120" w:type="dxa"/>
            <w:bottom w:w="80" w:type="dxa"/>
            <w:right w:w="120" w:type="dxa"/>
          </w:tcMar>
        </w:tcPr>
        <w:p w14:paraId="1FAC89E2" w14:textId="77777777" w:rsidR="00F8055F" w:rsidRDefault="00000000">
          <w:pPr>
            <w:jc w:val="right"/>
          </w:pPr>
          <w:r>
            <w:rPr>
              <w:color w:val="E1F5EE"/>
              <w:sz w:val="17"/>
              <w:szCs w:val="17"/>
            </w:rPr>
            <w:t>Health Data Analytics Report  |  FY 2023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C26"/>
    <w:multiLevelType w:val="multilevel"/>
    <w:tmpl w:val="9FE0E116"/>
    <w:lvl w:ilvl="0">
      <w:start w:val="1"/>
      <w:numFmt w:val="decimal"/>
      <w:lvlText w:val="%1"/>
      <w:lvlJc w:val="left"/>
      <w:pPr>
        <w:ind w:left="360" w:hanging="360"/>
      </w:pPr>
      <w:rPr>
        <w:rFonts w:hint="default"/>
        <w:b/>
        <w:color w:val="0F6E56"/>
        <w:sz w:val="22"/>
      </w:rPr>
    </w:lvl>
    <w:lvl w:ilvl="1">
      <w:start w:val="2"/>
      <w:numFmt w:val="decimal"/>
      <w:lvlText w:val="%1.%2"/>
      <w:lvlJc w:val="left"/>
      <w:pPr>
        <w:ind w:left="360" w:hanging="360"/>
      </w:pPr>
      <w:rPr>
        <w:rFonts w:hint="default"/>
        <w:b/>
        <w:color w:val="0F6E56"/>
        <w:sz w:val="22"/>
      </w:rPr>
    </w:lvl>
    <w:lvl w:ilvl="2">
      <w:start w:val="1"/>
      <w:numFmt w:val="decimal"/>
      <w:lvlText w:val="%1.%2.%3"/>
      <w:lvlJc w:val="left"/>
      <w:pPr>
        <w:ind w:left="720" w:hanging="720"/>
      </w:pPr>
      <w:rPr>
        <w:rFonts w:hint="default"/>
        <w:b/>
        <w:color w:val="0F6E56"/>
        <w:sz w:val="22"/>
      </w:rPr>
    </w:lvl>
    <w:lvl w:ilvl="3">
      <w:start w:val="1"/>
      <w:numFmt w:val="decimal"/>
      <w:lvlText w:val="%1.%2.%3.%4"/>
      <w:lvlJc w:val="left"/>
      <w:pPr>
        <w:ind w:left="720" w:hanging="720"/>
      </w:pPr>
      <w:rPr>
        <w:rFonts w:hint="default"/>
        <w:b/>
        <w:color w:val="0F6E56"/>
        <w:sz w:val="22"/>
      </w:rPr>
    </w:lvl>
    <w:lvl w:ilvl="4">
      <w:start w:val="1"/>
      <w:numFmt w:val="decimal"/>
      <w:lvlText w:val="%1.%2.%3.%4.%5"/>
      <w:lvlJc w:val="left"/>
      <w:pPr>
        <w:ind w:left="1080" w:hanging="1080"/>
      </w:pPr>
      <w:rPr>
        <w:rFonts w:hint="default"/>
        <w:b/>
        <w:color w:val="0F6E56"/>
        <w:sz w:val="22"/>
      </w:rPr>
    </w:lvl>
    <w:lvl w:ilvl="5">
      <w:start w:val="1"/>
      <w:numFmt w:val="decimal"/>
      <w:lvlText w:val="%1.%2.%3.%4.%5.%6"/>
      <w:lvlJc w:val="left"/>
      <w:pPr>
        <w:ind w:left="1080" w:hanging="1080"/>
      </w:pPr>
      <w:rPr>
        <w:rFonts w:hint="default"/>
        <w:b/>
        <w:color w:val="0F6E56"/>
        <w:sz w:val="22"/>
      </w:rPr>
    </w:lvl>
    <w:lvl w:ilvl="6">
      <w:start w:val="1"/>
      <w:numFmt w:val="decimal"/>
      <w:lvlText w:val="%1.%2.%3.%4.%5.%6.%7"/>
      <w:lvlJc w:val="left"/>
      <w:pPr>
        <w:ind w:left="1440" w:hanging="1440"/>
      </w:pPr>
      <w:rPr>
        <w:rFonts w:hint="default"/>
        <w:b/>
        <w:color w:val="0F6E56"/>
        <w:sz w:val="22"/>
      </w:rPr>
    </w:lvl>
    <w:lvl w:ilvl="7">
      <w:start w:val="1"/>
      <w:numFmt w:val="decimal"/>
      <w:lvlText w:val="%1.%2.%3.%4.%5.%6.%7.%8"/>
      <w:lvlJc w:val="left"/>
      <w:pPr>
        <w:ind w:left="1440" w:hanging="1440"/>
      </w:pPr>
      <w:rPr>
        <w:rFonts w:hint="default"/>
        <w:b/>
        <w:color w:val="0F6E56"/>
        <w:sz w:val="22"/>
      </w:rPr>
    </w:lvl>
    <w:lvl w:ilvl="8">
      <w:start w:val="1"/>
      <w:numFmt w:val="decimal"/>
      <w:lvlText w:val="%1.%2.%3.%4.%5.%6.%7.%8.%9"/>
      <w:lvlJc w:val="left"/>
      <w:pPr>
        <w:ind w:left="1800" w:hanging="1800"/>
      </w:pPr>
      <w:rPr>
        <w:rFonts w:hint="default"/>
        <w:b/>
        <w:color w:val="0F6E56"/>
        <w:sz w:val="22"/>
      </w:rPr>
    </w:lvl>
  </w:abstractNum>
  <w:abstractNum w:abstractNumId="1" w15:restartNumberingAfterBreak="0">
    <w:nsid w:val="27005F6D"/>
    <w:multiLevelType w:val="hybridMultilevel"/>
    <w:tmpl w:val="29CE2DCE"/>
    <w:lvl w:ilvl="0" w:tplc="AB263EC0">
      <w:start w:val="1"/>
      <w:numFmt w:val="bullet"/>
      <w:lvlText w:val="◦"/>
      <w:lvlJc w:val="left"/>
      <w:pPr>
        <w:ind w:left="900" w:hanging="260"/>
      </w:pPr>
    </w:lvl>
    <w:lvl w:ilvl="1" w:tplc="B644DC94">
      <w:numFmt w:val="decimal"/>
      <w:lvlText w:val=""/>
      <w:lvlJc w:val="left"/>
    </w:lvl>
    <w:lvl w:ilvl="2" w:tplc="AAD400F4">
      <w:numFmt w:val="decimal"/>
      <w:lvlText w:val=""/>
      <w:lvlJc w:val="left"/>
    </w:lvl>
    <w:lvl w:ilvl="3" w:tplc="DF9052AC">
      <w:numFmt w:val="decimal"/>
      <w:lvlText w:val=""/>
      <w:lvlJc w:val="left"/>
    </w:lvl>
    <w:lvl w:ilvl="4" w:tplc="26B66C42">
      <w:numFmt w:val="decimal"/>
      <w:lvlText w:val=""/>
      <w:lvlJc w:val="left"/>
    </w:lvl>
    <w:lvl w:ilvl="5" w:tplc="8BD4E2FC">
      <w:numFmt w:val="decimal"/>
      <w:lvlText w:val=""/>
      <w:lvlJc w:val="left"/>
    </w:lvl>
    <w:lvl w:ilvl="6" w:tplc="92B0CDAC">
      <w:numFmt w:val="decimal"/>
      <w:lvlText w:val=""/>
      <w:lvlJc w:val="left"/>
    </w:lvl>
    <w:lvl w:ilvl="7" w:tplc="CFDA8AB6">
      <w:numFmt w:val="decimal"/>
      <w:lvlText w:val=""/>
      <w:lvlJc w:val="left"/>
    </w:lvl>
    <w:lvl w:ilvl="8" w:tplc="E51C0162">
      <w:numFmt w:val="decimal"/>
      <w:lvlText w:val=""/>
      <w:lvlJc w:val="left"/>
    </w:lvl>
  </w:abstractNum>
  <w:abstractNum w:abstractNumId="2" w15:restartNumberingAfterBreak="0">
    <w:nsid w:val="48E83C81"/>
    <w:multiLevelType w:val="hybridMultilevel"/>
    <w:tmpl w:val="A9E42E86"/>
    <w:lvl w:ilvl="0" w:tplc="1A405592">
      <w:start w:val="1"/>
      <w:numFmt w:val="bullet"/>
      <w:lvlText w:val="•"/>
      <w:lvlJc w:val="left"/>
      <w:pPr>
        <w:ind w:left="540" w:hanging="260"/>
      </w:pPr>
    </w:lvl>
    <w:lvl w:ilvl="1" w:tplc="1464B94A">
      <w:numFmt w:val="decimal"/>
      <w:lvlText w:val=""/>
      <w:lvlJc w:val="left"/>
    </w:lvl>
    <w:lvl w:ilvl="2" w:tplc="0150946E">
      <w:numFmt w:val="decimal"/>
      <w:lvlText w:val=""/>
      <w:lvlJc w:val="left"/>
    </w:lvl>
    <w:lvl w:ilvl="3" w:tplc="AF3ACB5E">
      <w:numFmt w:val="decimal"/>
      <w:lvlText w:val=""/>
      <w:lvlJc w:val="left"/>
    </w:lvl>
    <w:lvl w:ilvl="4" w:tplc="55EC9492">
      <w:numFmt w:val="decimal"/>
      <w:lvlText w:val=""/>
      <w:lvlJc w:val="left"/>
    </w:lvl>
    <w:lvl w:ilvl="5" w:tplc="3804769C">
      <w:numFmt w:val="decimal"/>
      <w:lvlText w:val=""/>
      <w:lvlJc w:val="left"/>
    </w:lvl>
    <w:lvl w:ilvl="6" w:tplc="DA94F3EA">
      <w:numFmt w:val="decimal"/>
      <w:lvlText w:val=""/>
      <w:lvlJc w:val="left"/>
    </w:lvl>
    <w:lvl w:ilvl="7" w:tplc="21F4FDB6">
      <w:numFmt w:val="decimal"/>
      <w:lvlText w:val=""/>
      <w:lvlJc w:val="left"/>
    </w:lvl>
    <w:lvl w:ilvl="8" w:tplc="B7966EB2">
      <w:numFmt w:val="decimal"/>
      <w:lvlText w:val=""/>
      <w:lvlJc w:val="left"/>
    </w:lvl>
  </w:abstractNum>
  <w:abstractNum w:abstractNumId="3" w15:restartNumberingAfterBreak="0">
    <w:nsid w:val="670D27BC"/>
    <w:multiLevelType w:val="hybridMultilevel"/>
    <w:tmpl w:val="30049024"/>
    <w:lvl w:ilvl="0" w:tplc="507403C2">
      <w:start w:val="1"/>
      <w:numFmt w:val="bullet"/>
      <w:lvlText w:val="●"/>
      <w:lvlJc w:val="left"/>
      <w:pPr>
        <w:ind w:left="720" w:hanging="360"/>
      </w:pPr>
    </w:lvl>
    <w:lvl w:ilvl="1" w:tplc="8DBE5C5C">
      <w:start w:val="1"/>
      <w:numFmt w:val="bullet"/>
      <w:lvlText w:val="○"/>
      <w:lvlJc w:val="left"/>
      <w:pPr>
        <w:ind w:left="1440" w:hanging="360"/>
      </w:pPr>
    </w:lvl>
    <w:lvl w:ilvl="2" w:tplc="B5AE8AE6">
      <w:start w:val="1"/>
      <w:numFmt w:val="bullet"/>
      <w:lvlText w:val="■"/>
      <w:lvlJc w:val="left"/>
      <w:pPr>
        <w:ind w:left="2160" w:hanging="360"/>
      </w:pPr>
    </w:lvl>
    <w:lvl w:ilvl="3" w:tplc="0EC4F134">
      <w:start w:val="1"/>
      <w:numFmt w:val="bullet"/>
      <w:lvlText w:val="●"/>
      <w:lvlJc w:val="left"/>
      <w:pPr>
        <w:ind w:left="2880" w:hanging="360"/>
      </w:pPr>
    </w:lvl>
    <w:lvl w:ilvl="4" w:tplc="FD3EC9E8">
      <w:start w:val="1"/>
      <w:numFmt w:val="bullet"/>
      <w:lvlText w:val="○"/>
      <w:lvlJc w:val="left"/>
      <w:pPr>
        <w:ind w:left="3600" w:hanging="360"/>
      </w:pPr>
    </w:lvl>
    <w:lvl w:ilvl="5" w:tplc="4DEE20E6">
      <w:start w:val="1"/>
      <w:numFmt w:val="bullet"/>
      <w:lvlText w:val="■"/>
      <w:lvlJc w:val="left"/>
      <w:pPr>
        <w:ind w:left="4320" w:hanging="360"/>
      </w:pPr>
    </w:lvl>
    <w:lvl w:ilvl="6" w:tplc="7BC6D516">
      <w:start w:val="1"/>
      <w:numFmt w:val="bullet"/>
      <w:lvlText w:val="●"/>
      <w:lvlJc w:val="left"/>
      <w:pPr>
        <w:ind w:left="5040" w:hanging="360"/>
      </w:pPr>
    </w:lvl>
    <w:lvl w:ilvl="7" w:tplc="323A4F80">
      <w:start w:val="1"/>
      <w:numFmt w:val="bullet"/>
      <w:lvlText w:val="●"/>
      <w:lvlJc w:val="left"/>
      <w:pPr>
        <w:ind w:left="5760" w:hanging="360"/>
      </w:pPr>
    </w:lvl>
    <w:lvl w:ilvl="8" w:tplc="5920A538">
      <w:start w:val="1"/>
      <w:numFmt w:val="bullet"/>
      <w:lvlText w:val="●"/>
      <w:lvlJc w:val="left"/>
      <w:pPr>
        <w:ind w:left="6480" w:hanging="360"/>
      </w:pPr>
    </w:lvl>
  </w:abstractNum>
  <w:num w:numId="1" w16cid:durableId="848981971">
    <w:abstractNumId w:val="3"/>
    <w:lvlOverride w:ilvl="0">
      <w:startOverride w:val="1"/>
    </w:lvlOverride>
  </w:num>
  <w:num w:numId="2" w16cid:durableId="1712652387">
    <w:abstractNumId w:val="2"/>
    <w:lvlOverride w:ilvl="0">
      <w:startOverride w:val="1"/>
    </w:lvlOverride>
  </w:num>
  <w:num w:numId="3" w16cid:durableId="1466464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55F"/>
    <w:rsid w:val="00084D67"/>
    <w:rsid w:val="000B6354"/>
    <w:rsid w:val="002244FE"/>
    <w:rsid w:val="002D4575"/>
    <w:rsid w:val="00393675"/>
    <w:rsid w:val="006D5DB1"/>
    <w:rsid w:val="008623D9"/>
    <w:rsid w:val="00883EC0"/>
    <w:rsid w:val="009455E2"/>
    <w:rsid w:val="00A5416C"/>
    <w:rsid w:val="00B55F79"/>
    <w:rsid w:val="00B74EAB"/>
    <w:rsid w:val="00BE5621"/>
    <w:rsid w:val="00BF5381"/>
    <w:rsid w:val="00CD4446"/>
    <w:rsid w:val="00F468D0"/>
    <w:rsid w:val="00F8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FA12"/>
  <w15:docId w15:val="{DBD95F04-660F-459A-BE8D-0B1909A8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83EC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0616D-367F-4E64-BEB5-2D51A388A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Lamina Al-ameen</cp:lastModifiedBy>
  <cp:revision>8</cp:revision>
  <dcterms:created xsi:type="dcterms:W3CDTF">2026-04-09T16:12:00Z</dcterms:created>
  <dcterms:modified xsi:type="dcterms:W3CDTF">2026-04-14T08:11:00Z</dcterms:modified>
</cp:coreProperties>
</file>