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B题测点下界与位置鲁棒控制第四轮交接</w:t>
      </w:r>
    </w:p>
    <w:p>
      <w:pPr>
        <w:pStyle w:val="Subtitle"/>
      </w:pPr>
      <w:r>
        <w:rPr>
          <w:rFonts w:hint="eastAsia"/>
        </w:rPr>
        <w:t xml:space="preserve">连续证书</w:t>
      </w:r>
      <w:r>
        <w:t xml:space="preserve"> </w:t>
      </w:r>
      <w:r>
        <w:rPr>
          <w:rFonts w:hint="eastAsia"/>
        </w:rPr>
        <w:t xml:space="preserve">在线消融与路径优化边界</w:t>
      </w:r>
    </w:p>
    <w:p>
      <w:pPr>
        <w:pStyle w:val="Date"/>
      </w:pPr>
      <w:r>
        <w:rPr>
          <w:rFonts w:hint="eastAsia"/>
        </w:rPr>
        <w:t xml:space="preserve">2026年9月11日</w:t>
      </w:r>
    </w:p>
    <w:sdt>
      <w:sdtPr>
        <w:docPartObj>
          <w:docPartGallery w:val="Table of Contents"/>
          <w:docPartUnique/>
        </w:docPartObj>
      </w:sdtPr>
      <w:sdtContent>
        <w:p>
          <w:pPr>
            <w:pStyle w:val="TOCHeading"/>
          </w:pPr>
          <w:r>
            <w:t xml:space="preserve">目录</w:t>
          </w:r>
        </w:p>
        <w:p>
          <w:r>
            <w:fldChar w:fldCharType="begin" w:dirty="true"/>
            <w:instrText xml:space="preserve">TOC \o "1-3" \h \z \u</w:instrText>
            <w:fldChar w:fldCharType="separate"/>
            <w:fldChar w:fldCharType="end"/>
          </w:r>
        </w:p>
      </w:sdtContent>
    </w:sdt>
    <w:bookmarkStart w:id="9" w:name="本轮结论"/>
    <w:p>
      <w:pPr>
        <w:pStyle w:val="Heading1"/>
      </w:pPr>
      <w:r>
        <w:rPr>
          <w:rFonts w:hint="eastAsia"/>
        </w:rPr>
        <w:t xml:space="preserve">本轮结论</w:t>
      </w:r>
    </w:p>
    <w:p>
      <w:pPr>
        <w:pStyle w:val="FirstParagraph"/>
      </w:pPr>
      <w:r>
        <w:rPr>
          <w:rFonts w:hint="eastAsia"/>
        </w:rPr>
        <w:t xml:space="preserve">本轮强化四个部分：固定通用测点数下界由14提高为15；原21点获得正方向裕量和0.4米任意独立坐标扰动保证；将Q2两个理论候选真正放入在线控制器做同案例时间消融；将路径层扩展为带入口—出口路程估计、精确小规模求解与可计算上下界的代理模型。前三轮冻结成果保持不变，问题1、完整首扇区Q2证书和原始协议假设继续适用。</w:t>
      </w:r>
    </w:p>
    <w:p>
      <w:pPr>
        <w:pStyle w:val="BodyText"/>
      </w:pPr>
      <w:r>
        <w:rPr>
          <w:rFonts w:hint="eastAsia"/>
        </w:rPr>
        <w:t xml:space="preserve">结果并非四项都获得新最优性：约106秒的有界探索没有找到18—20点连续认证布局，故点数界为</w:t>
      </w:r>
      <m:oMath>
        <m:r>
          <m:t>15</m:t>
        </m:r>
        <m:r>
          <m:rPr>
            <m:sty m:val="p"/>
          </m:rPr>
          <m:t>≤</m:t>
        </m:r>
        <m:sSub>
          <m:e>
            <m:r>
              <m:t>N</m:t>
            </m:r>
          </m:e>
          <m:sub>
            <m:r>
              <m:rPr>
                <m:sty m:val="p"/>
              </m:rPr>
              <m:t>o</m:t>
            </m:r>
            <m:r>
              <m:rPr>
                <m:sty m:val="p"/>
              </m:rPr>
              <m:t>p</m:t>
            </m:r>
            <m:r>
              <m:rPr>
                <m:sty m:val="p"/>
              </m:rPr>
              <m:t>t</m:t>
            </m:r>
          </m:sub>
        </m:sSub>
        <m:r>
          <m:rPr>
            <m:sty m:val="p"/>
          </m:rPr>
          <m:t>≤</m:t>
        </m:r>
        <m:r>
          <m:t>21</m:t>
        </m:r>
      </m:oMath>
      <w:r>
        <w:rPr>
          <w:rFonts w:hint="eastAsia"/>
        </w:rPr>
        <w:t xml:space="preserve">；正裕量是在原布局上用更细证书证明，不是重新移动测点。Q2全域点降低最坏定位半径，却使新测试集的任务均时增加，因此没有部署为默认测站。新的服务路程代理控制器在两问的IID总时间较第三轮分别下降约1.96%和4.51%，但它仍不是未知未来观测下的全任务最优策略。</w:t>
      </w:r>
    </w:p>
    <w:p>
      <w:pPr>
        <w:pStyle w:val="BodyText"/>
      </w:pPr>
      <w:r>
        <w:rPr>
          <w:rFonts w:hint="eastAsia"/>
        </w:rPr>
        <w:t xml:space="preserve">本文用于替换上一版的下界、鲁棒性与调度实验说明。全部数值来自本地程序，证书、源码、逐局数据和独立审稿一并提供。六次官方正式成绩和原名加密日志仍未取得，不能由内部评分替代。</w:t>
      </w:r>
    </w:p>
    <w:bookmarkEnd w:id="9"/>
    <w:bookmarkStart w:id="13" w:name="固定通用测点数下界提高到15"/>
    <w:p>
      <w:pPr>
        <w:pStyle w:val="Heading1"/>
      </w:pPr>
      <w:r>
        <w:rPr>
          <w:rFonts w:hint="eastAsia"/>
        </w:rPr>
        <w:t xml:space="preserve">固定通用测点数下界提高到15</w:t>
      </w:r>
    </w:p>
    <w:p>
      <w:pPr>
        <w:pStyle w:val="FirstParagraph"/>
      </w:pPr>
      <w:r>
        <w:rPr>
          <w:rFonts w:hint="eastAsia"/>
        </w:rPr>
        <w:t xml:space="preserve">记目标圆半径</w:t>
      </w:r>
      <m:oMath>
        <m:r>
          <m:t>R</m:t>
        </m:r>
        <m:r>
          <m:rPr>
            <m:sty m:val="p"/>
          </m:rPr>
          <m:t>=</m:t>
        </m:r>
        <m:r>
          <m:t>1800</m:t>
        </m:r>
      </m:oMath>
      <w:r>
        <w:rPr>
          <w:rFonts w:hint="eastAsia"/>
        </w:rPr>
        <w:t xml:space="preserve">、最小接收半径</w:t>
      </w:r>
      <m:oMath>
        <m:r>
          <m:t>L</m:t>
        </m:r>
        <m:r>
          <m:rPr>
            <m:sty m:val="p"/>
          </m:rPr>
          <m:t>=</m:t>
        </m:r>
        <m:r>
          <m:t>1000</m:t>
        </m:r>
      </m:oMath>
      <w:r>
        <w:rPr>
          <w:rFonts w:hint="eastAsia"/>
        </w:rPr>
        <w:t xml:space="preserve">，</w:t>
      </w:r>
      <m:oMath>
        <m:r>
          <m:t>S</m:t>
        </m:r>
      </m:oMath>
      <w:r>
        <w:rPr>
          <w:rFonts w:hint="eastAsia"/>
        </w:rPr>
        <w:t xml:space="preserve">为要求覆盖所有位置及所有闭180°发射方向的有限固定测点集。对几乎所有源位置，至少需要三个</w:t>
      </w:r>
      <m:oMath>
        <m:r>
          <m:t>L</m:t>
        </m:r>
      </m:oMath>
      <w:r>
        <w:rPr>
          <w:rFonts w:hint="eastAsia"/>
        </w:rPr>
        <w:t xml:space="preserve">内近邻；少于三个只能在有限测点或两点连线的零面积集合上使源位于近邻凸包。因此</w:t>
      </w:r>
    </w:p>
    <w:p>
      <w:pPr>
        <w:pStyle w:val="BodyText"/>
      </w:pPr>
      <m:oMathPara>
        <m:oMathParaPr>
          <m:jc m:val="center"/>
        </m:oMathParaPr>
        <m:oMath>
          <m:nary>
            <m:naryPr>
              <m:chr m:val="∑"/>
              <m:limLoc m:val="undOvr"/>
              <m:subHide m:val="off"/>
              <m:supHide m:val="on"/>
            </m:naryPr>
            <m:sub>
              <m:r>
                <m:t>s</m:t>
              </m:r>
              <m:r>
                <m:rPr>
                  <m:sty m:val="p"/>
                </m:rPr>
                <m:t>∈</m:t>
              </m:r>
              <m:r>
                <m:t>S</m:t>
              </m:r>
            </m:sub>
            <m:sup>
              <m:r>
                <m:t>​</m:t>
              </m:r>
            </m:sup>
            <m:e>
              <m:r>
                <m:t>A</m:t>
              </m:r>
            </m:e>
          </m:nary>
          <m:r>
            <m:rPr>
              <m:sty m:val="p"/>
            </m:rPr>
            <m:t>(</m:t>
          </m:r>
          <m:r>
            <m:t>s</m:t>
          </m:r>
          <m:r>
            <m:rPr>
              <m:sty m:val="p"/>
            </m:rPr>
            <m:t>)</m:t>
          </m:r>
          <m:r>
            <m:rPr>
              <m:sty m:val="p"/>
            </m:rPr>
            <m:t>≥</m:t>
          </m:r>
          <m:r>
            <m:t>3</m:t>
          </m:r>
          <m:r>
            <m:t>π</m:t>
          </m:r>
          <m:sSup>
            <m:e>
              <m:r>
                <m:t>R</m:t>
              </m:r>
            </m:e>
            <m:sup>
              <m:r>
                <m:t>2</m:t>
              </m:r>
            </m:sup>
          </m:sSup>
          <m:r>
            <m:rPr>
              <m:sty m:val="p"/>
            </m:rPr>
            <m:t>,</m:t>
          </m:r>
          <m:r>
            <m:t>  </m:t>
          </m:r>
          <m:r>
            <m:t>A</m:t>
          </m:r>
          <m:r>
            <m:rPr>
              <m:sty m:val="p"/>
            </m:rPr>
            <m:t>(</m:t>
          </m:r>
          <m:r>
            <m:t>s</m:t>
          </m:r>
          <m:r>
            <m:rPr>
              <m:sty m:val="p"/>
            </m:rPr>
            <m:t>)</m:t>
          </m:r>
          <m:r>
            <m:rPr>
              <m:sty m:val="p"/>
            </m:rPr>
            <m:t>=</m:t>
          </m:r>
          <m:r>
            <m:rPr>
              <m:sty m:val="p"/>
            </m:rPr>
            <m:t>|</m:t>
          </m:r>
          <m:r>
            <m:rPr>
              <m:sty m:val="p"/>
            </m:rPr>
            <m:t>Ω</m:t>
          </m:r>
          <m:r>
            <m:rPr>
              <m:sty m:val="p"/>
            </m:rPr>
            <m:t>∩</m:t>
          </m:r>
          <m:bar>
            <m:barPr>
              <m:pos m:val="top"/>
            </m:barPr>
            <m:e>
              <m:r>
                <m:t>B</m:t>
              </m:r>
            </m:e>
          </m:bar>
          <m:r>
            <m:rPr>
              <m:sty m:val="p"/>
            </m:rPr>
            <m:t>(</m:t>
          </m:r>
          <m:r>
            <m:t>s</m:t>
          </m:r>
          <m:r>
            <m:rPr>
              <m:sty m:val="p"/>
            </m:rPr>
            <m:t>,</m:t>
          </m:r>
          <m:r>
            <m:t>L</m:t>
          </m:r>
          <m:r>
            <m:rPr>
              <m:sty m:val="p"/>
            </m:rPr>
            <m:t>)</m:t>
          </m:r>
          <m:r>
            <m:rPr>
              <m:sty m:val="p"/>
            </m:rPr>
            <m:t>|</m:t>
          </m:r>
          <m:r>
            <m:rPr>
              <m:sty m:val="p"/>
            </m:rPr>
            <m:t>.</m:t>
          </m:r>
        </m:oMath>
      </m:oMathPara>
    </w:p>
    <w:p>
      <w:pPr>
        <w:pStyle w:val="FirstParagraph"/>
      </w:pPr>
      <w:r>
        <w:rPr>
          <w:rFonts w:hint="eastAsia"/>
        </w:rPr>
        <w:t xml:space="preserve">对圆周上向外发射的源，半径</w:t>
      </w:r>
      <m:oMath>
        <m:r>
          <m:t>r</m:t>
        </m:r>
      </m:oMath>
      <w:r>
        <w:rPr>
          <w:rFonts w:hint="eastAsia"/>
        </w:rPr>
        <w:t xml:space="preserve">的外部测点所能覆盖的圆周半角为</w:t>
      </w:r>
    </w:p>
    <w:p>
      <w:pPr>
        <w:pStyle w:val="BodyText"/>
      </w:pPr>
      <m:oMathPara>
        <m:oMathParaPr>
          <m:jc m:val="center"/>
        </m:oMathParaPr>
        <m:oMath>
          <m:r>
            <m:t>δ</m:t>
          </m:r>
          <m:r>
            <m:rPr>
              <m:sty m:val="p"/>
            </m:rPr>
            <m:t>(</m:t>
          </m:r>
          <m:r>
            <m:t>r</m:t>
          </m:r>
          <m:r>
            <m:rPr>
              <m:sty m:val="p"/>
            </m:rPr>
            <m:t>)</m:t>
          </m:r>
          <m:r>
            <m:rPr>
              <m:sty m:val="p"/>
            </m:rPr>
            <m:t>=</m:t>
          </m:r>
          <m:r>
            <m:rPr>
              <m:sty m:val="p"/>
            </m:rPr>
            <m:t>arccos</m:t>
          </m:r>
          <m:r>
            <m:rPr>
              <m:sty m:val="p"/>
            </m:rPr>
            <m:t>max</m:t>
          </m:r>
          <m:d>
            <m:dPr>
              <m:begChr m:val="{"/>
              <m:sepChr m:val=""/>
              <m:endChr m:val="}"/>
              <m:grow/>
            </m:dPr>
            <m:e>
              <m:f>
                <m:fPr>
                  <m:type m:val="bar"/>
                </m:fPr>
                <m:num>
                  <m:r>
                    <m:t>R</m:t>
                  </m:r>
                </m:num>
                <m:den>
                  <m:r>
                    <m:t>r</m:t>
                  </m:r>
                </m:den>
              </m:f>
              <m:r>
                <m:rPr>
                  <m:sty m:val="p"/>
                </m:rPr>
                <m:t>,</m:t>
              </m:r>
              <m:f>
                <m:fPr>
                  <m:type m:val="bar"/>
                </m:fPr>
                <m:num>
                  <m:sSup>
                    <m:e>
                      <m:r>
                        <m:t>r</m:t>
                      </m:r>
                    </m:e>
                    <m:sup>
                      <m:r>
                        <m:t>2</m:t>
                      </m:r>
                    </m:sup>
                  </m:sSup>
                  <m:r>
                    <m:rPr>
                      <m:sty m:val="p"/>
                    </m:rPr>
                    <m:t>+</m:t>
                  </m:r>
                  <m:sSup>
                    <m:e>
                      <m:r>
                        <m:t>R</m:t>
                      </m:r>
                    </m:e>
                    <m:sup>
                      <m:r>
                        <m:t>2</m:t>
                      </m:r>
                    </m:sup>
                  </m:sSup>
                  <m:r>
                    <m:rPr>
                      <m:sty m:val="p"/>
                    </m:rPr>
                    <m:t>−</m:t>
                  </m:r>
                  <m:sSup>
                    <m:e>
                      <m:r>
                        <m:t>L</m:t>
                      </m:r>
                    </m:e>
                    <m:sup>
                      <m:r>
                        <m:t>2</m:t>
                      </m:r>
                    </m:sup>
                  </m:sSup>
                </m:num>
                <m:den>
                  <m:r>
                    <m:t>2</m:t>
                  </m:r>
                  <m:r>
                    <m:t>R</m:t>
                  </m:r>
                  <m:r>
                    <m:t>r</m:t>
                  </m:r>
                </m:den>
              </m:f>
            </m:e>
          </m:d>
          <m:r>
            <m:rPr>
              <m:sty m:val="p"/>
            </m:rPr>
            <m:t>,</m:t>
          </m:r>
          <m:r>
            <m:t> </m:t>
          </m:r>
          <m:r>
            <m:t>R</m:t>
          </m:r>
          <m:r>
            <m:rPr>
              <m:sty m:val="p"/>
            </m:rPr>
            <m:t>&lt;</m:t>
          </m:r>
          <m:r>
            <m:t>r</m:t>
          </m:r>
          <m:r>
            <m:rPr>
              <m:sty m:val="p"/>
            </m:rPr>
            <m:t>&lt;</m:t>
          </m:r>
          <m:r>
            <m:t>R</m:t>
          </m:r>
          <m:r>
            <m:rPr>
              <m:sty m:val="p"/>
            </m:rPr>
            <m:t>+</m:t>
          </m:r>
          <m:r>
            <m:t>L</m:t>
          </m:r>
          <m:r>
            <m:rPr>
              <m:sty m:val="p"/>
            </m:rPr>
            <m:t>.</m:t>
          </m:r>
        </m:oMath>
      </m:oMathPara>
    </w:p>
    <w:p>
      <w:pPr>
        <w:pStyle w:val="FirstParagraph"/>
      </w:pPr>
      <w:r>
        <w:rPr>
          <w:rFonts w:hint="eastAsia"/>
        </w:rPr>
        <w:t xml:space="preserve">其余半径的有效弧长为零，有限单点不影响弧长条件，故</w:t>
      </w:r>
      <m:oMath>
        <m:nary>
          <m:naryPr>
            <m:chr m:val="∑"/>
            <m:limLoc m:val="undOvr"/>
            <m:subHide m:val="off"/>
            <m:supHide m:val="on"/>
          </m:naryPr>
          <m:sub>
            <m:r>
              <m:rPr>
                <m:sty m:val="p"/>
              </m:rPr>
              <m:t>∥</m:t>
            </m:r>
            <m:r>
              <m:t>s</m:t>
            </m:r>
            <m:r>
              <m:rPr>
                <m:sty m:val="p"/>
              </m:rPr>
              <m:t>∥</m:t>
            </m:r>
            <m:r>
              <m:rPr>
                <m:sty m:val="p"/>
              </m:rPr>
              <m:t>≥</m:t>
            </m:r>
            <m:r>
              <m:t>R</m:t>
            </m:r>
          </m:sub>
          <m:sup>
            <m:r>
              <m:t>​</m:t>
            </m:r>
          </m:sup>
          <m:e>
            <m:r>
              <m:t>δ</m:t>
            </m:r>
          </m:e>
        </m:nary>
        <m:r>
          <m:rPr>
            <m:sty m:val="p"/>
          </m:rPr>
          <m:t>(</m:t>
        </m:r>
        <m:r>
          <m:rPr>
            <m:sty m:val="p"/>
          </m:rPr>
          <m:t>∥</m:t>
        </m:r>
        <m:r>
          <m:t>s</m:t>
        </m:r>
        <m:r>
          <m:rPr>
            <m:sty m:val="p"/>
          </m:rPr>
          <m:t>∥</m:t>
        </m:r>
        <m:r>
          <m:rPr>
            <m:sty m:val="p"/>
          </m:rPr>
          <m:t>)</m:t>
        </m:r>
        <m:r>
          <m:rPr>
            <m:sty m:val="p"/>
          </m:rPr>
          <m:t>≥</m:t>
        </m:r>
        <m:r>
          <m:t>π</m:t>
        </m:r>
      </m:oMath>
      <w:r>
        <w:rPr>
          <w:rFonts w:hint="eastAsia"/>
        </w:rPr>
        <w:t xml:space="preserve">。定义该测点的面积缺额比例</w:t>
      </w:r>
      <m:oMath>
        <m:r>
          <m:t>d</m:t>
        </m:r>
        <m:r>
          <m:rPr>
            <m:sty m:val="p"/>
          </m:rPr>
          <m:t>(</m:t>
        </m:r>
        <m:r>
          <m:t>r</m:t>
        </m:r>
        <m:r>
          <m:rPr>
            <m:sty m:val="p"/>
          </m:rPr>
          <m:t>)</m:t>
        </m:r>
        <m:r>
          <m:rPr>
            <m:sty m:val="p"/>
          </m:rPr>
          <m:t>=</m:t>
        </m:r>
        <m:r>
          <m:t>1</m:t>
        </m:r>
        <m:r>
          <m:rPr>
            <m:sty m:val="p"/>
          </m:rPr>
          <m:t>−</m:t>
        </m:r>
        <m:r>
          <m:t>A</m:t>
        </m:r>
        <m:r>
          <m:rPr>
            <m:sty m:val="p"/>
          </m:rPr>
          <m:t>(</m:t>
        </m:r>
        <m:r>
          <m:t>r</m:t>
        </m:r>
        <m:r>
          <m:rPr>
            <m:sty m:val="p"/>
          </m:rPr>
          <m:t>)</m:t>
        </m:r>
        <m:r>
          <m:rPr>
            <m:sty m:val="p"/>
          </m:rPr>
          <m:t>/</m:t>
        </m:r>
        <m:r>
          <m:rPr>
            <m:sty m:val="p"/>
          </m:rPr>
          <m:t>(</m:t>
        </m:r>
        <m:r>
          <m:t>π</m:t>
        </m:r>
        <m:sSup>
          <m:e>
            <m:r>
              <m:t>L</m:t>
            </m:r>
          </m:e>
          <m:sup>
            <m:r>
              <m:t>2</m:t>
            </m:r>
          </m:sup>
        </m:sSup>
        <m:r>
          <m:rPr>
            <m:sty m:val="p"/>
          </m:rPr>
          <m:t>)</m:t>
        </m:r>
      </m:oMath>
      <w:r>
        <w:rPr>
          <w:rFonts w:hint="eastAsia"/>
        </w:rPr>
        <w:t xml:space="preserve">。本轮不再只使用“至少7个外点、各损失半个盘”的粗界，而认证连续关系</w:t>
      </w:r>
    </w:p>
    <w:p>
      <w:pPr>
        <w:pStyle w:val="BodyText"/>
      </w:pPr>
      <m:oMathPara>
        <m:oMathParaPr>
          <m:jc m:val="center"/>
        </m:oMathParaPr>
        <m:oMath>
          <m:r>
            <m:t>d</m:t>
          </m:r>
          <m:r>
            <m:rPr>
              <m:sty m:val="p"/>
            </m:rPr>
            <m:t>(</m:t>
          </m:r>
          <m:r>
            <m:t>r</m:t>
          </m:r>
          <m:r>
            <m:rPr>
              <m:sty m:val="p"/>
            </m:rPr>
            <m:t>)</m:t>
          </m:r>
          <m:r>
            <m:rPr>
              <m:sty m:val="p"/>
            </m:rPr>
            <m:t>≥</m:t>
          </m:r>
          <m:r>
            <m:t>1.38</m:t>
          </m:r>
          <m:r>
            <m:t>δ</m:t>
          </m:r>
          <m:r>
            <m:rPr>
              <m:sty m:val="p"/>
            </m:rPr>
            <m:t>(</m:t>
          </m:r>
          <m:r>
            <m:t>r</m:t>
          </m:r>
          <m:r>
            <m:rPr>
              <m:sty m:val="p"/>
            </m:rPr>
            <m:t>)</m:t>
          </m:r>
          <m:r>
            <m:rPr>
              <m:sty m:val="p"/>
            </m:rPr>
            <m:t>,</m:t>
          </m:r>
          <m:r>
            <m:t> </m:t>
          </m:r>
          <m:r>
            <m:t>R</m:t>
          </m:r>
          <m:r>
            <m:rPr>
              <m:sty m:val="p"/>
            </m:rPr>
            <m:t>≤</m:t>
          </m:r>
          <m:r>
            <m:t>r</m:t>
          </m:r>
          <m:r>
            <m:rPr>
              <m:sty m:val="p"/>
            </m:rPr>
            <m:t>≤</m:t>
          </m:r>
          <m:r>
            <m:t>R</m:t>
          </m:r>
          <m:r>
            <m:rPr>
              <m:sty m:val="p"/>
            </m:rPr>
            <m:t>+</m:t>
          </m:r>
          <m:r>
            <m:t>L</m:t>
          </m:r>
          <m:r>
            <m:rPr>
              <m:sty m:val="p"/>
            </m:rPr>
            <m:t>.</m:t>
          </m:r>
        </m:oMath>
      </m:oMathPara>
    </w:p>
    <w:p>
      <w:pPr>
        <w:pStyle w:val="FirstParagraph"/>
      </w:pPr>
      <w:r>
        <w:rPr>
          <w:rFonts w:hint="eastAsia"/>
        </w:rPr>
        <w:t xml:space="preserve">对</w:t>
      </w:r>
      <m:oMath>
        <m:r>
          <m:t>r</m:t>
        </m:r>
        <m:r>
          <m:rPr>
            <m:sty m:val="p"/>
          </m:rPr>
          <m:t>≥</m:t>
        </m:r>
        <m:r>
          <m:t>R</m:t>
        </m:r>
      </m:oMath>
      <w:r>
        <w:rPr>
          <w:rFonts w:hint="eastAsia"/>
        </w:rPr>
        <w:t xml:space="preserve">，两盘交面积可写为</w:t>
      </w:r>
    </w:p>
    <w:p>
      <w:pPr>
        <w:pStyle w:val="BodyText"/>
      </w:pPr>
      <m:oMathPara>
        <m:oMathParaPr>
          <m:jc m:val="center"/>
        </m:oMathParaPr>
        <m:oMath>
          <m:r>
            <m:t>A</m:t>
          </m:r>
          <m:r>
            <m:rPr>
              <m:sty m:val="p"/>
            </m:rPr>
            <m:t>(</m:t>
          </m:r>
          <m:r>
            <m:t>r</m:t>
          </m:r>
          <m:r>
            <m:rPr>
              <m:sty m:val="p"/>
            </m:rPr>
            <m:t>)</m:t>
          </m:r>
          <m:r>
            <m:rPr>
              <m:sty m:val="p"/>
            </m:rPr>
            <m:t>=</m:t>
          </m:r>
          <m:r>
            <m:t>2</m:t>
          </m:r>
          <m:nary>
            <m:naryPr>
              <m:chr m:val="∫"/>
              <m:limLoc m:val="subSup"/>
              <m:subHide m:val="off"/>
              <m:supHide m:val="off"/>
            </m:naryPr>
            <m:sub>
              <m:r>
                <m:t>0</m:t>
              </m:r>
            </m:sub>
            <m:sup>
              <m:r>
                <m:t>1000</m:t>
              </m:r>
            </m:sup>
            <m:e>
              <m:sSub>
                <m:e>
                  <m:d>
                    <m:dPr>
                      <m:begChr m:val="["/>
                      <m:sepChr m:val=""/>
                      <m:endChr m:val="]"/>
                      <m:grow/>
                    </m:dPr>
                    <m:e>
                      <m:rad>
                        <m:radPr>
                          <m:degHide m:val="on"/>
                        </m:radPr>
                        <m:deg/>
                        <m:e>
                          <m:sSup>
                            <m:e>
                              <m:r>
                                <m:t>1800</m:t>
                              </m:r>
                            </m:e>
                            <m:sup>
                              <m:r>
                                <m:t>2</m:t>
                              </m:r>
                            </m:sup>
                          </m:sSup>
                          <m:r>
                            <m:rPr>
                              <m:sty m:val="p"/>
                            </m:rPr>
                            <m:t>−</m:t>
                          </m:r>
                          <m:sSup>
                            <m:e>
                              <m:r>
                                <m:t>y</m:t>
                              </m:r>
                            </m:e>
                            <m:sup>
                              <m:r>
                                <m:t>2</m:t>
                              </m:r>
                            </m:sup>
                          </m:sSup>
                        </m:e>
                      </m:rad>
                      <m:r>
                        <m:rPr>
                          <m:sty m:val="p"/>
                        </m:rPr>
                        <m:t>+</m:t>
                      </m:r>
                      <m:rad>
                        <m:radPr>
                          <m:degHide m:val="on"/>
                        </m:radPr>
                        <m:deg/>
                        <m:e>
                          <m:sSup>
                            <m:e>
                              <m:r>
                                <m:t>1000</m:t>
                              </m:r>
                            </m:e>
                            <m:sup>
                              <m:r>
                                <m:t>2</m:t>
                              </m:r>
                            </m:sup>
                          </m:sSup>
                          <m:r>
                            <m:rPr>
                              <m:sty m:val="p"/>
                            </m:rPr>
                            <m:t>−</m:t>
                          </m:r>
                          <m:sSup>
                            <m:e>
                              <m:r>
                                <m:t>y</m:t>
                              </m:r>
                            </m:e>
                            <m:sup>
                              <m:r>
                                <m:t>2</m:t>
                              </m:r>
                            </m:sup>
                          </m:sSup>
                        </m:e>
                      </m:rad>
                      <m:r>
                        <m:rPr>
                          <m:sty m:val="p"/>
                        </m:rPr>
                        <m:t>−</m:t>
                      </m:r>
                      <m:r>
                        <m:t>r</m:t>
                      </m:r>
                    </m:e>
                  </m:d>
                </m:e>
                <m:sub>
                  <m:r>
                    <m:rPr>
                      <m:sty m:val="p"/>
                    </m:rPr>
                    <m:t>+</m:t>
                  </m:r>
                </m:sub>
              </m:sSub>
            </m:e>
          </m:nary>
          <m:r>
            <m:t>d</m:t>
          </m:r>
          <m:r>
            <m:t>y</m:t>
          </m:r>
          <m:r>
            <m:rPr>
              <m:sty m:val="p"/>
            </m:rPr>
            <m:t>.</m:t>
          </m:r>
        </m:oMath>
      </m:oMathPara>
    </w:p>
    <w:p>
      <w:pPr>
        <w:pStyle w:val="FirstParagraph"/>
      </w:pPr>
      <w:r>
        <w:rPr>
          <w:rFonts w:hint="eastAsia"/>
        </w:rPr>
        <w:t xml:space="preserve">被积函数随</w:t>
      </w:r>
      <m:oMath>
        <m:r>
          <m:t>y</m:t>
        </m:r>
        <m:r>
          <m:rPr>
            <m:sty m:val="p"/>
          </m:rPr>
          <m:t>,</m:t>
        </m:r>
        <m:r>
          <m:t>r</m:t>
        </m:r>
      </m:oMath>
      <w:r>
        <w:rPr>
          <w:rFonts w:hint="eastAsia"/>
        </w:rPr>
        <w:t xml:space="preserve">不增，1米步长的左端矩形和给出积分上界。程序以整数平方根向上包住根号，使用有理数求和，并用余弦泰勒余项认证半角上界。六个径向区间连续覆盖1800—2800米，全部具有严格正余量；这里的端点用于构造整个区间的界，不是将采样当证明。</w:t>
      </w:r>
    </w:p>
    <w:tbl>
      <w:tblPr>
        <w:tblStyle w:val="Table"/>
        <w:tblW w:type="auto" w:w="0"/>
        <w:tblLook w:firstRow="1" w:lastRow="0" w:firstColumn="0" w:lastColumn="0" w:noHBand="0" w:noVBand="0" w:val="0020"/>
      </w:tblPr>
      <w:tblGrid>
        <w:gridCol w:w="1980"/>
        <w:gridCol w:w="1980"/>
        <w:gridCol w:w="1980"/>
        <w:gridCol w:w="1980"/>
      </w:tblGrid>
      <w:tr>
        <w:trPr>
          <w:tblHeader w:val="on"/>
          <w:tblHeader/>
        </w:trPr>
        <w:tc>
          <w:tcPr/>
          <w:p>
            <w:pPr>
              <w:pStyle w:val="Compact"/>
              <w:spacing w:after="60" w:before="60" w:line="252" w:lineRule="auto"/>
              <w:jc w:val="left"/>
            </w:pPr>
            <w:r>
              <w:rPr>
                <w:rFonts w:hint="eastAsia"/>
                <w:sz w:val="19"/>
              </w:rPr>
              <w:t xml:space="preserve">外部半径区间米</w:t>
            </w:r>
          </w:p>
        </w:tc>
        <w:tc>
          <w:tcPr/>
          <w:p>
            <w:pPr>
              <w:pStyle w:val="Compact"/>
              <w:spacing w:after="60" w:before="60" w:line="252" w:lineRule="auto"/>
              <w:jc w:val="left"/>
            </w:pPr>
            <w:r>
              <w:rPr>
                <w:rFonts w:hint="eastAsia"/>
                <w:sz w:val="19"/>
              </w:rPr>
              <w:t xml:space="preserve">缺额下界</w:t>
            </w:r>
          </w:p>
        </w:tc>
        <w:tc>
          <w:tcPr/>
          <w:p>
            <w:pPr>
              <w:pStyle w:val="Compact"/>
              <w:spacing w:after="60" w:before="60" w:line="252" w:lineRule="auto"/>
              <w:jc w:val="left"/>
            </w:pPr>
            <w:r>
              <w:rPr>
                <w:rFonts w:hint="eastAsia"/>
                <w:sz w:val="19"/>
              </w:rPr>
              <w:t xml:space="preserve">半角上界弧度</w:t>
            </w:r>
          </w:p>
        </w:tc>
        <w:tc>
          <w:tcPr/>
          <w:p>
            <w:pPr>
              <w:pStyle w:val="Compact"/>
              <w:spacing w:after="60" w:before="60" w:line="252" w:lineRule="auto"/>
              <w:jc w:val="left"/>
            </w:pPr>
            <w:r>
              <w:rPr>
                <w:rFonts w:hint="eastAsia"/>
                <w:sz w:val="19"/>
              </w:rPr>
              <w:t xml:space="preserve">耦合余量下界</w:t>
            </w:r>
          </w:p>
        </w:tc>
      </w:tr>
      <w:tr>
        <w:tc>
          <w:tcPr/>
          <w:p>
            <w:pPr>
              <w:pStyle w:val="Compact"/>
              <w:spacing w:after="60" w:before="60" w:line="252" w:lineRule="auto"/>
              <w:jc w:val="left"/>
            </w:pPr>
            <w:r>
              <w:rPr>
                <w:sz w:val="19"/>
              </w:rPr>
              <w:t xml:space="preserve">[1800, 1900]</w:t>
            </w:r>
          </w:p>
        </w:tc>
        <w:tc>
          <w:tcPr/>
          <w:p>
            <w:pPr>
              <w:pStyle w:val="Compact"/>
              <w:spacing w:after="60" w:before="60" w:line="252" w:lineRule="auto"/>
              <w:jc w:val="left"/>
            </w:pPr>
            <w:r>
              <w:rPr>
                <w:sz w:val="19"/>
              </w:rPr>
              <w:t xml:space="preserve">0.5590944</w:t>
            </w:r>
          </w:p>
        </w:tc>
        <w:tc>
          <w:tcPr/>
          <w:p>
            <w:pPr>
              <w:pStyle w:val="Compact"/>
              <w:spacing w:after="60" w:before="60" w:line="252" w:lineRule="auto"/>
              <w:jc w:val="left"/>
            </w:pPr>
            <w:r>
              <w:rPr>
                <w:sz w:val="19"/>
              </w:rPr>
              <w:t xml:space="preserve">163/500</w:t>
            </w:r>
          </w:p>
        </w:tc>
        <w:tc>
          <w:tcPr/>
          <w:p>
            <w:pPr>
              <w:pStyle w:val="Compact"/>
              <w:spacing w:after="60" w:before="60" w:line="252" w:lineRule="auto"/>
              <w:jc w:val="left"/>
            </w:pPr>
            <w:r>
              <w:rPr>
                <w:sz w:val="19"/>
              </w:rPr>
              <w:t xml:space="preserve">0.1092144</w:t>
            </w:r>
          </w:p>
        </w:tc>
      </w:tr>
      <w:tr>
        <w:tc>
          <w:tcPr/>
          <w:p>
            <w:pPr>
              <w:pStyle w:val="Compact"/>
              <w:spacing w:after="60" w:before="60" w:line="252" w:lineRule="auto"/>
              <w:jc w:val="left"/>
            </w:pPr>
            <w:r>
              <w:rPr>
                <w:sz w:val="19"/>
              </w:rPr>
              <w:t xml:space="preserve">[1900, 1950]</w:t>
            </w:r>
          </w:p>
        </w:tc>
        <w:tc>
          <w:tcPr/>
          <w:p>
            <w:pPr>
              <w:pStyle w:val="Compact"/>
              <w:spacing w:after="60" w:before="60" w:line="252" w:lineRule="auto"/>
              <w:jc w:val="left"/>
            </w:pPr>
            <w:r>
              <w:rPr>
                <w:sz w:val="19"/>
              </w:rPr>
              <w:t xml:space="preserve">0.6194313</w:t>
            </w:r>
          </w:p>
        </w:tc>
        <w:tc>
          <w:tcPr/>
          <w:p>
            <w:pPr>
              <w:pStyle w:val="Compact"/>
              <w:spacing w:after="60" w:before="60" w:line="252" w:lineRule="auto"/>
              <w:jc w:val="left"/>
            </w:pPr>
            <w:r>
              <w:rPr>
                <w:sz w:val="19"/>
              </w:rPr>
              <w:t xml:space="preserve">79/200</w:t>
            </w:r>
          </w:p>
        </w:tc>
        <w:tc>
          <w:tcPr/>
          <w:p>
            <w:pPr>
              <w:pStyle w:val="Compact"/>
              <w:spacing w:after="60" w:before="60" w:line="252" w:lineRule="auto"/>
              <w:jc w:val="left"/>
            </w:pPr>
            <w:r>
              <w:rPr>
                <w:sz w:val="19"/>
              </w:rPr>
              <w:t xml:space="preserve">0.0743313</w:t>
            </w:r>
          </w:p>
        </w:tc>
      </w:tr>
      <w:tr>
        <w:tc>
          <w:tcPr/>
          <w:p>
            <w:pPr>
              <w:pStyle w:val="Compact"/>
              <w:spacing w:after="60" w:before="60" w:line="252" w:lineRule="auto"/>
              <w:jc w:val="left"/>
            </w:pPr>
            <w:r>
              <w:rPr>
                <w:sz w:val="19"/>
              </w:rPr>
              <w:t xml:space="preserve">[1950, 2000]</w:t>
            </w:r>
          </w:p>
        </w:tc>
        <w:tc>
          <w:tcPr/>
          <w:p>
            <w:pPr>
              <w:pStyle w:val="Compact"/>
              <w:spacing w:after="60" w:before="60" w:line="252" w:lineRule="auto"/>
              <w:jc w:val="left"/>
            </w:pPr>
            <w:r>
              <w:rPr>
                <w:sz w:val="19"/>
              </w:rPr>
              <w:t xml:space="preserve">0.6488793</w:t>
            </w:r>
          </w:p>
        </w:tc>
        <w:tc>
          <w:tcPr/>
          <w:p>
            <w:pPr>
              <w:pStyle w:val="Compact"/>
              <w:spacing w:after="60" w:before="60" w:line="252" w:lineRule="auto"/>
              <w:jc w:val="left"/>
            </w:pPr>
            <w:r>
              <w:rPr>
                <w:sz w:val="19"/>
              </w:rPr>
              <w:t xml:space="preserve">113/250</w:t>
            </w:r>
          </w:p>
        </w:tc>
        <w:tc>
          <w:tcPr/>
          <w:p>
            <w:pPr>
              <w:pStyle w:val="Compact"/>
              <w:spacing w:after="60" w:before="60" w:line="252" w:lineRule="auto"/>
              <w:jc w:val="left"/>
            </w:pPr>
            <w:r>
              <w:rPr>
                <w:sz w:val="19"/>
              </w:rPr>
              <w:t xml:space="preserve">0.0251193</w:t>
            </w:r>
          </w:p>
        </w:tc>
      </w:tr>
      <w:tr>
        <w:tc>
          <w:tcPr/>
          <w:p>
            <w:pPr>
              <w:pStyle w:val="Compact"/>
              <w:spacing w:after="60" w:before="60" w:line="252" w:lineRule="auto"/>
              <w:jc w:val="left"/>
            </w:pPr>
            <w:r>
              <w:rPr>
                <w:sz w:val="19"/>
              </w:rPr>
              <w:t xml:space="preserve">[2000, 2025]</w:t>
            </w:r>
          </w:p>
        </w:tc>
        <w:tc>
          <w:tcPr/>
          <w:p>
            <w:pPr>
              <w:pStyle w:val="Compact"/>
              <w:spacing w:after="60" w:before="60" w:line="252" w:lineRule="auto"/>
              <w:jc w:val="left"/>
            </w:pPr>
            <w:r>
              <w:rPr>
                <w:sz w:val="19"/>
              </w:rPr>
              <w:t xml:space="preserve">0.6777744</w:t>
            </w:r>
          </w:p>
        </w:tc>
        <w:tc>
          <w:tcPr/>
          <w:p>
            <w:pPr>
              <w:pStyle w:val="Compact"/>
              <w:spacing w:after="60" w:before="60" w:line="252" w:lineRule="auto"/>
              <w:jc w:val="left"/>
            </w:pPr>
            <w:r>
              <w:rPr>
                <w:sz w:val="19"/>
              </w:rPr>
              <w:t xml:space="preserve">119/250</w:t>
            </w:r>
          </w:p>
        </w:tc>
        <w:tc>
          <w:tcPr/>
          <w:p>
            <w:pPr>
              <w:pStyle w:val="Compact"/>
              <w:spacing w:after="60" w:before="60" w:line="252" w:lineRule="auto"/>
              <w:jc w:val="left"/>
            </w:pPr>
            <w:r>
              <w:rPr>
                <w:sz w:val="19"/>
              </w:rPr>
              <w:t xml:space="preserve">0.0208944</w:t>
            </w:r>
          </w:p>
        </w:tc>
      </w:tr>
      <w:tr>
        <w:tc>
          <w:tcPr/>
          <w:p>
            <w:pPr>
              <w:pStyle w:val="Compact"/>
              <w:spacing w:after="60" w:before="60" w:line="252" w:lineRule="auto"/>
              <w:jc w:val="left"/>
            </w:pPr>
            <w:r>
              <w:rPr>
                <w:sz w:val="19"/>
              </w:rPr>
              <w:t xml:space="preserve">[2025, 2050]</w:t>
            </w:r>
          </w:p>
        </w:tc>
        <w:tc>
          <w:tcPr/>
          <w:p>
            <w:pPr>
              <w:pStyle w:val="Compact"/>
              <w:spacing w:after="60" w:before="60" w:line="252" w:lineRule="auto"/>
              <w:jc w:val="left"/>
            </w:pPr>
            <w:r>
              <w:rPr>
                <w:sz w:val="19"/>
              </w:rPr>
              <w:t xml:space="preserve">0.6919971</w:t>
            </w:r>
          </w:p>
        </w:tc>
        <w:tc>
          <w:tcPr/>
          <w:p>
            <w:pPr>
              <w:pStyle w:val="Compact"/>
              <w:spacing w:after="60" w:before="60" w:line="252" w:lineRule="auto"/>
              <w:jc w:val="left"/>
            </w:pPr>
            <w:r>
              <w:rPr>
                <w:sz w:val="19"/>
              </w:rPr>
              <w:t xml:space="preserve">4991/10000</w:t>
            </w:r>
          </w:p>
        </w:tc>
        <w:tc>
          <w:tcPr/>
          <w:p>
            <w:pPr>
              <w:pStyle w:val="Compact"/>
              <w:spacing w:after="60" w:before="60" w:line="252" w:lineRule="auto"/>
              <w:jc w:val="left"/>
            </w:pPr>
            <w:r>
              <w:rPr>
                <w:sz w:val="19"/>
              </w:rPr>
              <w:t xml:space="preserve">0.0032391</w:t>
            </w:r>
          </w:p>
        </w:tc>
      </w:tr>
      <w:tr>
        <w:tc>
          <w:tcPr/>
          <w:p>
            <w:pPr>
              <w:pStyle w:val="Compact"/>
              <w:spacing w:after="60" w:before="60" w:line="252" w:lineRule="auto"/>
              <w:jc w:val="left"/>
            </w:pPr>
            <w:r>
              <w:rPr>
                <w:sz w:val="19"/>
              </w:rPr>
              <w:t xml:space="preserve">[2050, 2800]</w:t>
            </w:r>
          </w:p>
        </w:tc>
        <w:tc>
          <w:tcPr/>
          <w:p>
            <w:pPr>
              <w:pStyle w:val="Compact"/>
              <w:spacing w:after="60" w:before="60" w:line="252" w:lineRule="auto"/>
              <w:jc w:val="left"/>
            </w:pPr>
            <w:r>
              <w:rPr>
                <w:sz w:val="19"/>
              </w:rPr>
              <w:t xml:space="preserve">0.7060609</w:t>
            </w:r>
          </w:p>
        </w:tc>
        <w:tc>
          <w:tcPr/>
          <w:p>
            <w:pPr>
              <w:pStyle w:val="Compact"/>
              <w:spacing w:after="60" w:before="60" w:line="252" w:lineRule="auto"/>
              <w:jc w:val="left"/>
            </w:pPr>
            <w:r>
              <w:rPr>
                <w:sz w:val="19"/>
              </w:rPr>
              <w:t xml:space="preserve">127/250</w:t>
            </w:r>
          </w:p>
        </w:tc>
        <w:tc>
          <w:tcPr/>
          <w:p>
            <w:pPr>
              <w:pStyle w:val="Compact"/>
              <w:spacing w:after="60" w:before="60" w:line="252" w:lineRule="auto"/>
              <w:jc w:val="left"/>
            </w:pPr>
            <w:r>
              <w:rPr>
                <w:sz w:val="19"/>
              </w:rPr>
              <w:t xml:space="preserve">0.0050209</w:t>
            </w:r>
          </w:p>
        </w:tc>
      </w:tr>
    </w:tbl>
    <w:p>
      <w:pPr>
        <w:pStyle w:val="BodyText"/>
      </w:pPr>
      <w:r>
        <w:rPr>
          <w:rFonts w:hint="eastAsia"/>
        </w:rPr>
        <w:t xml:space="preserve">内部测点</w:t>
      </w:r>
      <m:oMath>
        <m:r>
          <m:t>d</m:t>
        </m:r>
        <m:r>
          <m:rPr>
            <m:sty m:val="p"/>
          </m:rPr>
          <m:t>≥</m:t>
        </m:r>
        <m:r>
          <m:t>0</m:t>
        </m:r>
      </m:oMath>
      <w:r>
        <w:rPr>
          <w:rFonts w:hint="eastAsia"/>
        </w:rPr>
        <w:t xml:space="preserve">，因此</w:t>
      </w:r>
    </w:p>
    <w:p>
      <w:pPr>
        <w:pStyle w:val="BodyText"/>
      </w:pPr>
      <m:oMathPara>
        <m:oMathParaPr>
          <m:jc m:val="center"/>
        </m:oMathParaPr>
        <m:oMath>
          <m:r>
            <m:t>3</m:t>
          </m:r>
          <m:r>
            <m:t>π</m:t>
          </m:r>
          <m:sSup>
            <m:e>
              <m:r>
                <m:t>R</m:t>
              </m:r>
            </m:e>
            <m:sup>
              <m:r>
                <m:t>2</m:t>
              </m:r>
            </m:sup>
          </m:sSup>
          <m:r>
            <m:rPr>
              <m:sty m:val="p"/>
            </m:rPr>
            <m:t>≤</m:t>
          </m:r>
          <m:r>
            <m:t>π</m:t>
          </m:r>
          <m:sSup>
            <m:e>
              <m:r>
                <m:t>L</m:t>
              </m:r>
            </m:e>
            <m:sup>
              <m:r>
                <m:t>2</m:t>
              </m:r>
            </m:sup>
          </m:sSup>
          <m:d>
            <m:dPr>
              <m:begChr m:val="("/>
              <m:sepChr m:val=""/>
              <m:endChr m:val=")"/>
              <m:grow/>
            </m:dPr>
            <m:e>
              <m:r>
                <m:t>N</m:t>
              </m:r>
              <m:r>
                <m:rPr>
                  <m:sty m:val="p"/>
                </m:rPr>
                <m:t>−</m:t>
              </m:r>
              <m:nary>
                <m:naryPr>
                  <m:chr m:val="∑"/>
                  <m:limLoc m:val="undOvr"/>
                  <m:subHide m:val="off"/>
                  <m:supHide m:val="on"/>
                </m:naryPr>
                <m:sub>
                  <m:r>
                    <m:t>s</m:t>
                  </m:r>
                </m:sub>
                <m:sup>
                  <m:r>
                    <m:t>​</m:t>
                  </m:r>
                </m:sup>
                <m:e>
                  <m:r>
                    <m:t>d</m:t>
                  </m:r>
                </m:e>
              </m:nary>
              <m:r>
                <m:rPr>
                  <m:sty m:val="p"/>
                </m:rPr>
                <m:t>(</m:t>
              </m:r>
              <m:r>
                <m:rPr>
                  <m:sty m:val="p"/>
                </m:rPr>
                <m:t>∥</m:t>
              </m:r>
              <m:r>
                <m:t>s</m:t>
              </m:r>
              <m:r>
                <m:rPr>
                  <m:sty m:val="p"/>
                </m:rPr>
                <m:t>∥</m:t>
              </m:r>
              <m:r>
                <m:rPr>
                  <m:sty m:val="p"/>
                </m:rPr>
                <m:t>)</m:t>
              </m:r>
            </m:e>
          </m:d>
          <m:r>
            <m:rPr>
              <m:sty m:val="p"/>
            </m:rPr>
            <m:t>≤</m:t>
          </m:r>
          <m:r>
            <m:t>π</m:t>
          </m:r>
          <m:sSup>
            <m:e>
              <m:r>
                <m:t>L</m:t>
              </m:r>
            </m:e>
            <m:sup>
              <m:r>
                <m:t>2</m:t>
              </m:r>
            </m:sup>
          </m:sSup>
          <m:r>
            <m:rPr>
              <m:sty m:val="p"/>
            </m:rPr>
            <m:t>(</m:t>
          </m:r>
          <m:r>
            <m:t>N</m:t>
          </m:r>
          <m:r>
            <m:rPr>
              <m:sty m:val="p"/>
            </m:rPr>
            <m:t>−</m:t>
          </m:r>
          <m:r>
            <m:t>1.38</m:t>
          </m:r>
          <m:r>
            <m:t>π</m:t>
          </m:r>
          <m:r>
            <m:rPr>
              <m:sty m:val="p"/>
            </m:rPr>
            <m:t>)</m:t>
          </m:r>
          <m:r>
            <m:rPr>
              <m:sty m:val="p"/>
            </m:rPr>
            <m:t>,</m:t>
          </m:r>
        </m:oMath>
      </m:oMathPara>
    </w:p>
    <w:p>
      <w:pPr>
        <w:pStyle w:val="FirstParagraph"/>
      </w:pPr>
      <m:oMathPara>
        <m:oMathParaPr>
          <m:jc m:val="center"/>
        </m:oMathParaPr>
        <m:oMath>
          <m:r>
            <m:t>N</m:t>
          </m:r>
          <m:r>
            <m:rPr>
              <m:sty m:val="p"/>
            </m:rPr>
            <m:t>≥</m:t>
          </m:r>
          <m:r>
            <m:t>9.72</m:t>
          </m:r>
          <m:r>
            <m:rPr>
              <m:sty m:val="p"/>
            </m:rPr>
            <m:t>+</m:t>
          </m:r>
          <m:r>
            <m:t>1.38</m:t>
          </m:r>
          <m:r>
            <m:t>π</m:t>
          </m:r>
          <m:r>
            <m:rPr>
              <m:sty m:val="p"/>
            </m:rPr>
            <m:t>&gt;</m:t>
          </m:r>
          <m:r>
            <m:t>14.05539</m:t>
          </m:r>
          <m:r>
            <m:t> </m:t>
          </m:r>
          <m:r>
            <m:rPr>
              <m:sty m:val="p"/>
            </m:rPr>
            <m:t>⇒</m:t>
          </m:r>
          <m:r>
            <m:t> </m:t>
          </m:r>
          <m:r>
            <m:t>N</m:t>
          </m:r>
          <m:r>
            <m:rPr>
              <m:sty m:val="p"/>
            </m:rPr>
            <m:t>≥</m:t>
          </m:r>
          <m:r>
            <m:t>15</m:t>
          </m:r>
          <m:r>
            <m:rPr>
              <m:sty m:val="p"/>
            </m:rPr>
            <m:t>.</m:t>
          </m:r>
        </m:oMath>
      </m:oMathPara>
    </w:p>
    <w:p>
      <w:pPr>
        <w:pStyle w:val="FirstParagraph"/>
      </w:pPr>
      <w:r>
        <w:rPr>
          <w:rFonts w:hint="eastAsia"/>
        </w:rPr>
        <w:t xml:space="preserve">该下界针对固定有限通用无线电测点集，不是自适应或光学搜索的动作数下界。本轮在18、19、20点与外圈10、11、12点组成的九个变半径族中作有界搜索；粗网格曾产生看似优秀的20点候选，加密后暴露窄缺口，最佳修正候选的诊断半径为1024.61米，连续认证返回UNKNOWN。未找到不等于不存在，保留</w:t>
      </w:r>
      <m:oMath>
        <m:r>
          <m:t>15</m:t>
        </m:r>
        <m:r>
          <m:rPr>
            <m:sty m:val="p"/>
          </m:rPr>
          <m:t>≤</m:t>
        </m:r>
        <m:sSub>
          <m:e>
            <m:r>
              <m:t>N</m:t>
            </m:r>
          </m:e>
          <m:sub>
            <m:r>
              <m:rPr>
                <m:sty m:val="p"/>
              </m:rPr>
              <m:t>o</m:t>
            </m:r>
            <m:r>
              <m:rPr>
                <m:sty m:val="p"/>
              </m:rPr>
              <m:t>p</m:t>
            </m:r>
            <m:r>
              <m:rPr>
                <m:sty m:val="p"/>
              </m:rPr>
              <m:t>t</m:t>
            </m:r>
          </m:sub>
        </m:sSub>
        <m:r>
          <m:rPr>
            <m:sty m:val="p"/>
          </m:rPr>
          <m:t>≤</m:t>
        </m:r>
        <m:r>
          <m:t>21</m:t>
        </m:r>
      </m:oMath>
      <w:r>
        <w:rPr>
          <w:rFonts w:hint="eastAsia"/>
        </w:rPr>
        <w:t xml:space="preserve">，不宣称点数最优已闭合。</w:t>
      </w:r>
    </w:p>
    <w:p>
      <w:pPr>
        <w:pStyle w:val="CaptionedFigure"/>
      </w:pPr>
      <w:r>
        <w:drawing>
          <wp:inline>
            <wp:extent cx="4938906" cy="2826327"/>
            <wp:effectExtent b="0" l="0" r="0" t="0"/>
            <wp:docPr descr="面积缺额与边界弧的六个连续区间证书，显示的余量均为正。" title="" id="11" name="Picture"/>
            <a:graphic>
              <a:graphicData uri="http://schemas.openxmlformats.org/drawingml/2006/picture">
                <pic:pic>
                  <pic:nvPicPr>
                    <pic:cNvPr descr="figures/图3_测点数下界15.png" id="12" name="Picture"/>
                    <pic:cNvPicPr>
                      <a:picLocks noChangeArrowheads="1" noChangeAspect="1"/>
                    </pic:cNvPicPr>
                  </pic:nvPicPr>
                  <pic:blipFill>
                    <a:blip r:embed="rId10"/>
                    <a:stretch>
                      <a:fillRect/>
                    </a:stretch>
                  </pic:blipFill>
                  <pic:spPr bwMode="auto">
                    <a:xfrm>
                      <a:off x="0" y="0"/>
                      <a:ext cx="4938906" cy="2826327"/>
                    </a:xfrm>
                    <a:prstGeom prst="rect">
                      <a:avLst/>
                    </a:prstGeom>
                    <a:noFill/>
                    <a:ln w="9525">
                      <a:noFill/>
                      <a:headEnd/>
                      <a:tailEnd/>
                    </a:ln>
                  </pic:spPr>
                </pic:pic>
              </a:graphicData>
            </a:graphic>
          </wp:inline>
        </w:drawing>
      </w:r>
    </w:p>
    <w:p>
      <w:pPr>
        <w:pStyle w:val="ImageCaption"/>
      </w:pPr>
      <w:r>
        <w:rPr>
          <w:rFonts w:hint="eastAsia"/>
        </w:rPr>
        <w:t xml:space="preserve">面积缺额与边界弧的六个连续区间证书，显示的余量均为正。</w:t>
      </w:r>
    </w:p>
    <w:bookmarkEnd w:id="13"/>
    <w:bookmarkStart w:id="19" w:name="原21点布局的正方向裕量"/>
    <w:p>
      <w:pPr>
        <w:pStyle w:val="Heading1"/>
      </w:pPr>
      <w:r>
        <w:rPr>
          <w:rFonts w:hint="eastAsia"/>
        </w:rPr>
        <w:t xml:space="preserve">原21点布局的正方向裕量</w:t>
      </w:r>
    </w:p>
    <w:bookmarkStart w:id="17" w:name="零证书裕量与布局本身不同"/>
    <w:p>
      <w:pPr>
        <w:pStyle w:val="Heading2"/>
      </w:pPr>
      <w:r>
        <w:rPr>
          <w:rFonts w:hint="eastAsia"/>
        </w:rPr>
        <w:t xml:space="preserve">零证书裕量与布局本身不同</w:t>
      </w:r>
    </w:p>
    <w:p>
      <w:pPr>
        <w:pStyle w:val="FirstParagraph"/>
      </w:pPr>
      <w:r>
        <w:rPr>
          <w:rFonts w:hint="eastAsia"/>
        </w:rPr>
        <w:t xml:space="preserve">上一版粗分割的最小凸包支持裕量为0，只能说明那份证书没有正裕量，不能据此判断布局本身不鲁棒。本轮保持21个binary64坐标完全不变，要求每个叶单元不仅属于安全测点凸包，还至少离每条支持线</w:t>
      </w:r>
      <m:oMath>
        <m:r>
          <m:t>η</m:t>
        </m:r>
      </m:oMath>
      <w:r>
        <w:rPr>
          <w:rFonts w:hint="eastAsia"/>
        </w:rPr>
        <w:t xml:space="preserve">米，未满足的单元继续细分。</w:t>
      </w:r>
    </w:p>
    <w:p>
      <w:pPr>
        <w:pStyle w:val="BodyText"/>
      </w:pPr>
      <w:r>
        <w:rPr>
          <w:rFonts w:hint="eastAsia"/>
        </w:rPr>
        <w:t xml:space="preserve">令</w:t>
      </w:r>
      <m:oMath>
        <m:sSub>
          <m:e>
            <m:r>
              <m:t>K</m:t>
            </m:r>
          </m:e>
          <m:sub>
            <m:r>
              <m:t>τ</m:t>
            </m:r>
          </m:sub>
        </m:sSub>
        <m:r>
          <m:rPr>
            <m:sty m:val="p"/>
          </m:rPr>
          <m:t>=</m:t>
        </m:r>
        <m:r>
          <m:rPr>
            <m:sty m:val="p"/>
          </m:rPr>
          <m:t>conv</m:t>
        </m:r>
        <m:r>
          <m:rPr>
            <m:sty m:val="p"/>
          </m:rPr>
          <m:t>(</m:t>
        </m:r>
        <m:sSub>
          <m:e>
            <m:r>
              <m:t>S</m:t>
            </m:r>
          </m:e>
          <m:sub>
            <m:r>
              <m:t>τ</m:t>
            </m:r>
          </m:sub>
        </m:sSub>
        <m:r>
          <m:rPr>
            <m:sty m:val="p"/>
          </m:rPr>
          <m:t>)</m:t>
        </m:r>
      </m:oMath>
      <w:r>
        <w:rPr>
          <w:rFonts w:hint="eastAsia"/>
        </w:rPr>
        <w:t xml:space="preserve">。对其逆时针边</w:t>
      </w:r>
      <m:oMath>
        <m:r>
          <m:t>a</m:t>
        </m:r>
        <m:r>
          <m:rPr>
            <m:sty m:val="p"/>
          </m:rPr>
          <m:t>→</m:t>
        </m:r>
        <m:r>
          <m:t>b</m:t>
        </m:r>
      </m:oMath>
      <w:r>
        <w:rPr>
          <w:rFonts w:hint="eastAsia"/>
        </w:rPr>
        <w:t xml:space="preserve">和叶顶点</w:t>
      </w:r>
      <m:oMath>
        <m:r>
          <m:t>v</m:t>
        </m:r>
      </m:oMath>
      <w:r>
        <w:rPr>
          <w:rFonts w:hint="eastAsia"/>
        </w:rPr>
        <w:t xml:space="preserve">，精确验证</w:t>
      </w:r>
    </w:p>
    <w:p>
      <w:pPr>
        <w:pStyle w:val="BodyText"/>
      </w:pPr>
      <m:oMathPara>
        <m:oMathParaPr>
          <m:jc m:val="center"/>
        </m:oMathParaPr>
        <m:oMath>
          <m:r>
            <m:t>c</m:t>
          </m:r>
          <m:r>
            <m:rPr>
              <m:sty m:val="p"/>
            </m:rPr>
            <m:t>=</m:t>
          </m:r>
          <m:r>
            <m:rPr>
              <m:sty m:val="p"/>
            </m:rPr>
            <m:t>cross</m:t>
          </m:r>
          <m:r>
            <m:rPr>
              <m:sty m:val="p"/>
            </m:rPr>
            <m:t>(</m:t>
          </m:r>
          <m:r>
            <m:t>b</m:t>
          </m:r>
          <m:r>
            <m:rPr>
              <m:sty m:val="p"/>
            </m:rPr>
            <m:t>−</m:t>
          </m:r>
          <m:r>
            <m:t>a</m:t>
          </m:r>
          <m:r>
            <m:rPr>
              <m:sty m:val="p"/>
            </m:rPr>
            <m:t>,</m:t>
          </m:r>
          <m:r>
            <m:t>v</m:t>
          </m:r>
          <m:r>
            <m:rPr>
              <m:sty m:val="p"/>
            </m:rPr>
            <m:t>−</m:t>
          </m:r>
          <m:r>
            <m:t>a</m:t>
          </m:r>
          <m:r>
            <m:rPr>
              <m:sty m:val="p"/>
            </m:rPr>
            <m:t>)</m:t>
          </m:r>
          <m:r>
            <m:rPr>
              <m:sty m:val="p"/>
            </m:rPr>
            <m:t>&gt;</m:t>
          </m:r>
          <m:r>
            <m:t>0</m:t>
          </m:r>
          <m:r>
            <m:rPr>
              <m:sty m:val="p"/>
            </m:rPr>
            <m:t>,</m:t>
          </m:r>
          <m:r>
            <m:t>  </m:t>
          </m:r>
          <m:sSup>
            <m:e>
              <m:r>
                <m:t>c</m:t>
              </m:r>
            </m:e>
            <m:sup>
              <m:r>
                <m:t>2</m:t>
              </m:r>
            </m:sup>
          </m:sSup>
          <m:r>
            <m:rPr>
              <m:sty m:val="p"/>
            </m:rPr>
            <m:t>≥</m:t>
          </m:r>
          <m:sSup>
            <m:e>
              <m:r>
                <m:t>η</m:t>
              </m:r>
            </m:e>
            <m:sup>
              <m:r>
                <m:t>2</m:t>
              </m:r>
            </m:sup>
          </m:sSup>
          <m:r>
            <m:rPr>
              <m:sty m:val="p"/>
            </m:rPr>
            <m:t>∥</m:t>
          </m:r>
          <m:r>
            <m:t>b</m:t>
          </m:r>
          <m:r>
            <m:rPr>
              <m:sty m:val="p"/>
            </m:rPr>
            <m:t>−</m:t>
          </m:r>
          <m:r>
            <m:t>a</m:t>
          </m:r>
          <m:sSup>
            <m:e>
              <m:r>
                <m:rPr>
                  <m:sty m:val="p"/>
                </m:rPr>
                <m:t>∥</m:t>
              </m:r>
            </m:e>
            <m:sup>
              <m:r>
                <m:t>2</m:t>
              </m:r>
            </m:sup>
          </m:sSup>
          <m:r>
            <m:rPr>
              <m:sty m:val="p"/>
            </m:rPr>
            <m:t>.</m:t>
          </m:r>
        </m:oMath>
      </m:oMathPara>
    </w:p>
    <w:p>
      <w:pPr>
        <w:pStyle w:val="FirstParagraph"/>
      </w:pPr>
      <w:r>
        <w:rPr>
          <w:rFonts w:hint="eastAsia"/>
        </w:rPr>
        <w:t xml:space="preserve">线性支持不等式保证对全部</w:t>
      </w:r>
      <m:oMath>
        <m:r>
          <m:t>z</m:t>
        </m:r>
        <m:r>
          <m:rPr>
            <m:sty m:val="p"/>
          </m:rPr>
          <m:t>∈</m:t>
        </m:r>
        <m:r>
          <m:t>τ</m:t>
        </m:r>
      </m:oMath>
      <w:r>
        <w:rPr>
          <w:rFonts w:hint="eastAsia"/>
        </w:rPr>
        <w:t xml:space="preserve">均有</w:t>
      </w:r>
      <m:oMath>
        <m:r>
          <m:t>B</m:t>
        </m:r>
        <m:r>
          <m:rPr>
            <m:sty m:val="p"/>
          </m:rPr>
          <m:t>(</m:t>
        </m:r>
        <m:r>
          <m:t>z</m:t>
        </m:r>
        <m:r>
          <m:rPr>
            <m:sty m:val="p"/>
          </m:rPr>
          <m:t>,</m:t>
        </m:r>
        <m:r>
          <m:t>η</m:t>
        </m:r>
        <m:r>
          <m:rPr>
            <m:sty m:val="p"/>
          </m:rPr>
          <m:t>)</m:t>
        </m:r>
        <m:r>
          <m:rPr>
            <m:sty m:val="p"/>
          </m:rPr>
          <m:t>⊆</m:t>
        </m:r>
        <m:sSub>
          <m:e>
            <m:r>
              <m:t>K</m:t>
            </m:r>
          </m:e>
          <m:sub>
            <m:r>
              <m:t>τ</m:t>
            </m:r>
          </m:sub>
        </m:sSub>
      </m:oMath>
      <w:r>
        <w:rPr>
          <w:rFonts w:hint="eastAsia"/>
        </w:rPr>
        <w:t xml:space="preserve">。若每个测点独立变化为</w:t>
      </w:r>
      <m:oMath>
        <m:sSup>
          <m:e>
            <m:r>
              <m:t>s</m:t>
            </m:r>
          </m:e>
          <m:sup>
            <m:r>
              <m:rPr>
                <m:sty m:val="p"/>
              </m:rPr>
              <m:t>′</m:t>
            </m:r>
          </m:sup>
        </m:sSup>
        <m:r>
          <m:rPr>
            <m:sty m:val="p"/>
          </m:rPr>
          <m:t>=</m:t>
        </m:r>
        <m:r>
          <m:t>s</m:t>
        </m:r>
        <m:r>
          <m:rPr>
            <m:sty m:val="p"/>
          </m:rPr>
          <m:t>+</m:t>
        </m:r>
        <m:sSub>
          <m:e>
            <m:r>
              <m:rPr>
                <m:sty m:val="p"/>
              </m:rPr>
              <m:t>Δ</m:t>
            </m:r>
          </m:e>
          <m:sub>
            <m:r>
              <m:t>s</m:t>
            </m:r>
          </m:sub>
        </m:sSub>
      </m:oMath>
      <w:r>
        <w:rPr>
          <w:rFonts w:hint="eastAsia"/>
        </w:rPr>
        <w:t xml:space="preserve">，</w:t>
      </w:r>
      <m:oMath>
        <m:r>
          <m:rPr>
            <m:sty m:val="p"/>
          </m:rPr>
          <m:t>∥</m:t>
        </m:r>
        <m:sSub>
          <m:e>
            <m:r>
              <m:rPr>
                <m:sty m:val="p"/>
              </m:rPr>
              <m:t>Δ</m:t>
            </m:r>
          </m:e>
          <m:sub>
            <m:r>
              <m:t>s</m:t>
            </m:r>
          </m:sub>
        </m:sSub>
        <m:r>
          <m:rPr>
            <m:sty m:val="p"/>
          </m:rPr>
          <m:t>∥</m:t>
        </m:r>
        <m:r>
          <m:rPr>
            <m:sty m:val="p"/>
          </m:rPr>
          <m:t>≤</m:t>
        </m:r>
        <m:r>
          <m:t>η</m:t>
        </m:r>
      </m:oMath>
      <w:r>
        <w:rPr>
          <w:rFonts w:hint="eastAsia"/>
        </w:rPr>
        <w:t xml:space="preserve">，则对任意单位方向</w:t>
      </w:r>
      <m:oMath>
        <m:r>
          <m:t>u</m:t>
        </m:r>
      </m:oMath>
      <w:r>
        <w:rPr>
          <w:rFonts w:hint="eastAsia"/>
        </w:rPr>
        <w:t xml:space="preserve">，</w:t>
      </w:r>
    </w:p>
    <w:p>
      <w:pPr>
        <w:pStyle w:val="BodyText"/>
      </w:pPr>
      <m:oMathPara>
        <m:oMathParaPr>
          <m:jc m:val="center"/>
        </m:oMathParaPr>
        <m:oMath>
          <m:sSub>
            <m:e>
              <m:r>
                <m:t>h</m:t>
              </m:r>
            </m:e>
            <m:sub>
              <m:sSub>
                <m:e>
                  <m:r>
                    <m:t>K</m:t>
                  </m:r>
                </m:e>
                <m:sub>
                  <m:sSup>
                    <m:e>
                      <m:r>
                        <m:t>τ</m:t>
                      </m:r>
                    </m:e>
                    <m:sup>
                      <m:r>
                        <m:rPr>
                          <m:sty m:val="p"/>
                        </m:rPr>
                        <m:t>′</m:t>
                      </m:r>
                    </m:sup>
                  </m:sSup>
                </m:sub>
              </m:sSub>
            </m:sub>
          </m:sSub>
          <m:r>
            <m:rPr>
              <m:sty m:val="p"/>
            </m:rPr>
            <m:t>(</m:t>
          </m:r>
          <m:r>
            <m:t>u</m:t>
          </m:r>
          <m:r>
            <m:rPr>
              <m:sty m:val="p"/>
            </m:rPr>
            <m:t>)</m:t>
          </m:r>
          <m:r>
            <m:rPr>
              <m:sty m:val="p"/>
            </m:rPr>
            <m:t>≥</m:t>
          </m:r>
          <m:sSub>
            <m:e>
              <m:r>
                <m:t>h</m:t>
              </m:r>
            </m:e>
            <m:sub>
              <m:sSub>
                <m:e>
                  <m:r>
                    <m:t>K</m:t>
                  </m:r>
                </m:e>
                <m:sub>
                  <m:r>
                    <m:t>τ</m:t>
                  </m:r>
                </m:sub>
              </m:sSub>
            </m:sub>
          </m:sSub>
          <m:r>
            <m:rPr>
              <m:sty m:val="p"/>
            </m:rPr>
            <m:t>(</m:t>
          </m:r>
          <m:r>
            <m:t>u</m:t>
          </m:r>
          <m:r>
            <m:rPr>
              <m:sty m:val="p"/>
            </m:rPr>
            <m:t>)</m:t>
          </m:r>
          <m:r>
            <m:rPr>
              <m:sty m:val="p"/>
            </m:rPr>
            <m:t>−</m:t>
          </m:r>
          <m:r>
            <m:t>η</m:t>
          </m:r>
          <m:r>
            <m:rPr>
              <m:sty m:val="p"/>
            </m:rPr>
            <m:t>≥</m:t>
          </m:r>
          <m:sSup>
            <m:e>
              <m:r>
                <m:t>u</m:t>
              </m:r>
            </m:e>
            <m:sup>
              <m:r>
                <m:rPr>
                  <m:sty m:val="p"/>
                </m:rPr>
                <m:t>⊤</m:t>
              </m:r>
            </m:sup>
          </m:sSup>
          <m:r>
            <m:t>z</m:t>
          </m:r>
          <m:r>
            <m:rPr>
              <m:sty m:val="p"/>
            </m:rPr>
            <m:t>.</m:t>
          </m:r>
        </m:oMath>
      </m:oMathPara>
    </w:p>
    <w:p>
      <w:pPr>
        <w:pStyle w:val="FirstParagraph"/>
      </w:pPr>
      <w:r>
        <w:rPr>
          <w:rFonts w:hint="eastAsia"/>
        </w:rPr>
        <w:t xml:space="preserve">因此</w:t>
      </w:r>
      <m:oMath>
        <m:r>
          <m:t>z</m:t>
        </m:r>
        <m:r>
          <m:rPr>
            <m:sty m:val="p"/>
          </m:rPr>
          <m:t>∈</m:t>
        </m:r>
        <m:sSub>
          <m:e>
            <m:r>
              <m:t>K</m:t>
            </m:r>
          </m:e>
          <m:sub>
            <m:sSup>
              <m:e>
                <m:r>
                  <m:t>τ</m:t>
                </m:r>
              </m:e>
              <m:sup>
                <m:r>
                  <m:rPr>
                    <m:sty m:val="p"/>
                  </m:rPr>
                  <m:t>′</m:t>
                </m:r>
              </m:sup>
            </m:sSup>
          </m:sub>
        </m:sSub>
      </m:oMath>
      <w:r>
        <w:rPr>
          <w:rFonts w:hint="eastAsia"/>
        </w:rPr>
        <w:t xml:space="preserve">。同时，若未扰动点距整个单元不超过</w:t>
      </w:r>
      <m:oMath>
        <m:sSub>
          <m:e>
            <m:r>
              <m:t>r</m:t>
            </m:r>
          </m:e>
          <m:sub>
            <m:r>
              <m:t>c</m:t>
            </m:r>
          </m:sub>
        </m:sSub>
      </m:oMath>
      <w:r>
        <w:rPr>
          <w:rFonts w:hint="eastAsia"/>
        </w:rPr>
        <w:t xml:space="preserve">，则</w:t>
      </w:r>
      <m:oMath>
        <m:r>
          <m:rPr>
            <m:sty m:val="p"/>
          </m:rPr>
          <m:t>∥</m:t>
        </m:r>
        <m:sSup>
          <m:e>
            <m:r>
              <m:t>s</m:t>
            </m:r>
          </m:e>
          <m:sup>
            <m:r>
              <m:rPr>
                <m:sty m:val="p"/>
              </m:rPr>
              <m:t>′</m:t>
            </m:r>
          </m:sup>
        </m:sSup>
        <m:r>
          <m:rPr>
            <m:sty m:val="p"/>
          </m:rPr>
          <m:t>−</m:t>
        </m:r>
        <m:r>
          <m:t>z</m:t>
        </m:r>
        <m:r>
          <m:rPr>
            <m:sty m:val="p"/>
          </m:rPr>
          <m:t>∥</m:t>
        </m:r>
        <m:r>
          <m:rPr>
            <m:sty m:val="p"/>
          </m:rPr>
          <m:t>≤</m:t>
        </m:r>
        <m:sSub>
          <m:e>
            <m:r>
              <m:t>r</m:t>
            </m:r>
          </m:e>
          <m:sub>
            <m:r>
              <m:t>c</m:t>
            </m:r>
          </m:sub>
        </m:sSub>
        <m:r>
          <m:rPr>
            <m:sty m:val="p"/>
          </m:rPr>
          <m:t>+</m:t>
        </m:r>
        <m:r>
          <m:t>η</m:t>
        </m:r>
      </m:oMath>
      <w:r>
        <w:rPr>
          <w:rFonts w:hint="eastAsia"/>
        </w:rPr>
        <w:t xml:space="preserve">。取</w:t>
      </w:r>
      <m:oMath>
        <m:r>
          <m:t>η</m:t>
        </m:r>
        <m:r>
          <m:rPr>
            <m:sty m:val="p"/>
          </m:rPr>
          <m:t>=</m:t>
        </m:r>
        <m:r>
          <m:t>0.4</m:t>
        </m:r>
      </m:oMath>
      <w:r>
        <w:t xml:space="preserve">、</w:t>
      </w:r>
      <m:oMath>
        <m:sSub>
          <m:e>
            <m:r>
              <m:t>r</m:t>
            </m:r>
          </m:e>
          <m:sub>
            <m:r>
              <m:t>c</m:t>
            </m:r>
          </m:sub>
        </m:sSub>
        <m:r>
          <m:rPr>
            <m:sty m:val="p"/>
          </m:rPr>
          <m:t>=</m:t>
        </m:r>
        <m:r>
          <m:t>999.6</m:t>
        </m:r>
      </m:oMath>
      <w:r>
        <w:rPr>
          <w:rFonts w:hint="eastAsia"/>
        </w:rPr>
        <w:t xml:space="preserve">，扰动后仍在1000米内，凸包条件继续覆盖任意发射朝向。</w:t>
      </w:r>
    </w:p>
    <w:p>
      <w:pPr>
        <w:pStyle w:val="BodyText"/>
      </w:pPr>
      <w:r>
        <w:rPr>
          <w:rFonts w:hint="eastAsia"/>
        </w:rPr>
        <w:t xml:space="preserve">证书包含21996个叶单元，实际最小支持线裕量约0.458878566米，所有接受条件以精确有理数比较。另一份不导入生成器的检查程序以二进制前缀及Kraft等式重验分割覆盖，再独立验证所有半平面和距离条件。缺叶、夸大扰动半径的篡改证书会被拒绝。</w:t>
      </w:r>
    </w:p>
    <w:p>
      <w:pPr>
        <w:pStyle w:val="BodyText"/>
      </w:pPr>
      <w:r>
        <w:rPr>
          <w:rFonts w:hint="eastAsia"/>
        </w:rPr>
        <w:t xml:space="preserve">故原布局可承受</w:t>
      </w:r>
      <w:r>
        <w:rPr>
          <w:rFonts w:hint="eastAsia"/>
          <w:b/>
          <w:bCs/>
        </w:rPr>
        <w:t xml:space="preserve">每个全局测点独立、任意方向、欧氏距离不超过0.4米</w:t>
      </w:r>
      <w:r>
        <w:rPr>
          <w:rFonts w:hint="eastAsia"/>
        </w:rPr>
        <w:t xml:space="preserve">的误差。由整体凸包最紧外边至目标圆的余量，还可给该固定布局的必要上限约0.485740203米。因此其可容忍扰动半径已限定在</w:t>
      </w:r>
      <m:oMath>
        <m:r>
          <m:rPr>
            <m:sty m:val="p"/>
          </m:rPr>
          <m:t>[</m:t>
        </m:r>
        <m:r>
          <m:t>0.4</m:t>
        </m:r>
        <m:r>
          <m:rPr>
            <m:sty m:val="p"/>
          </m:rPr>
          <m:t>,</m:t>
        </m:r>
        <m:r>
          <m:t>0.485740203</m:t>
        </m:r>
        <m:r>
          <m:rPr>
            <m:sty m:val="p"/>
          </m:rPr>
          <m:t>]</m:t>
        </m:r>
      </m:oMath>
      <w:r>
        <w:rPr>
          <w:rFonts w:hint="eastAsia"/>
        </w:rPr>
        <w:t xml:space="preserve">米内；这个上限不属于所有21点布局的通用上限。</w:t>
      </w:r>
    </w:p>
    <w:p>
      <w:pPr>
        <w:pStyle w:val="CaptionedFigure"/>
      </w:pPr>
      <w:r>
        <w:drawing>
          <wp:inline>
            <wp:extent cx="4933173" cy="3359488"/>
            <wp:effectExtent b="0" l="0" r="0" t="0"/>
            <wp:docPr descr="外圈角平分方向的局部放大示意。整圆与所有方向的结论由连续证书给出，图仅解释一个限制方向。" title="" id="15" name="Picture"/>
            <a:graphic>
              <a:graphicData uri="http://schemas.openxmlformats.org/drawingml/2006/picture">
                <pic:pic>
                  <pic:nvPicPr>
                    <pic:cNvPr descr="figures/图2_正方向裕量示意.png" id="16" name="Picture"/>
                    <pic:cNvPicPr>
                      <a:picLocks noChangeArrowheads="1" noChangeAspect="1"/>
                    </pic:cNvPicPr>
                  </pic:nvPicPr>
                  <pic:blipFill>
                    <a:blip r:embed="rId14"/>
                    <a:stretch>
                      <a:fillRect/>
                    </a:stretch>
                  </pic:blipFill>
                  <pic:spPr bwMode="auto">
                    <a:xfrm>
                      <a:off x="0" y="0"/>
                      <a:ext cx="4933173" cy="3359488"/>
                    </a:xfrm>
                    <a:prstGeom prst="rect">
                      <a:avLst/>
                    </a:prstGeom>
                    <a:noFill/>
                    <a:ln w="9525">
                      <a:noFill/>
                      <a:headEnd/>
                      <a:tailEnd/>
                    </a:ln>
                  </pic:spPr>
                </pic:pic>
              </a:graphicData>
            </a:graphic>
          </wp:inline>
        </w:drawing>
      </w:r>
    </w:p>
    <w:p>
      <w:pPr>
        <w:pStyle w:val="ImageCaption"/>
      </w:pPr>
      <w:r>
        <w:rPr>
          <w:rFonts w:hint="eastAsia"/>
        </w:rPr>
        <w:t xml:space="preserve">外圈角平分方向的局部放大示意。整圆与所有方向的结论由连续证书给出，图仅解释一个限制方向。</w:t>
      </w:r>
    </w:p>
    <w:bookmarkEnd w:id="17"/>
    <w:bookmarkStart w:id="18" w:name="未知位置误差也必须传播到局部定位"/>
    <w:p>
      <w:pPr>
        <w:pStyle w:val="Heading2"/>
      </w:pPr>
      <w:r>
        <w:rPr>
          <w:rFonts w:hint="eastAsia"/>
        </w:rPr>
        <w:t xml:space="preserve">未知位置误差也必须传播到局部定位</w:t>
      </w:r>
    </w:p>
    <w:p>
      <w:pPr>
        <w:pStyle w:val="FirstParagraph"/>
      </w:pPr>
      <w:r>
        <w:rPr>
          <w:rFonts w:hint="eastAsia"/>
        </w:rPr>
        <w:t xml:space="preserve">全局覆盖稳健不意味着用错误站址构建的局部角锥自动正确。为此新增可选工程模式：每条检测/清除命令的实际位置</w:t>
      </w:r>
      <m:oMath>
        <m:sSup>
          <m:e>
            <m:r>
              <m:t>s</m:t>
            </m:r>
          </m:e>
          <m:sup>
            <m:r>
              <m:rPr>
                <m:sty m:val="p"/>
              </m:rPr>
              <m:t>′</m:t>
            </m:r>
          </m:sup>
        </m:sSup>
      </m:oMath>
      <w:r>
        <w:rPr>
          <w:rFonts w:hint="eastAsia"/>
        </w:rPr>
        <w:t xml:space="preserve">与报告或命令位置</w:t>
      </w:r>
      <m:oMath>
        <m:r>
          <m:t>s</m:t>
        </m:r>
      </m:oMath>
      <w:r>
        <w:rPr>
          <w:rFonts w:hint="eastAsia"/>
        </w:rPr>
        <w:t xml:space="preserve">满足</w:t>
      </w:r>
      <m:oMath>
        <m:r>
          <m:rPr>
            <m:sty m:val="p"/>
          </m:rPr>
          <m:t>∥</m:t>
        </m:r>
        <m:sSup>
          <m:e>
            <m:r>
              <m:t>s</m:t>
            </m:r>
          </m:e>
          <m:sup>
            <m:r>
              <m:rPr>
                <m:sty m:val="p"/>
              </m:rPr>
              <m:t>′</m:t>
            </m:r>
          </m:sup>
        </m:sSup>
        <m:r>
          <m:rPr>
            <m:sty m:val="p"/>
          </m:rPr>
          <m:t>−</m:t>
        </m:r>
        <m:r>
          <m:t>s</m:t>
        </m:r>
        <m:r>
          <m:rPr>
            <m:sty m:val="p"/>
          </m:rPr>
          <m:t>∥</m:t>
        </m:r>
        <m:r>
          <m:rPr>
            <m:sty m:val="p"/>
          </m:rPr>
          <m:t>≤</m:t>
        </m:r>
        <m:r>
          <m:t>η</m:t>
        </m:r>
        <m:r>
          <m:rPr>
            <m:sty m:val="p"/>
          </m:rPr>
          <m:t>≤</m:t>
        </m:r>
        <m:r>
          <m:t>0.4</m:t>
        </m:r>
      </m:oMath>
      <w:r>
        <w:rPr>
          <w:rFonts w:hint="eastAsia"/>
        </w:rPr>
        <w:t xml:space="preserve">，允许不同命令的误差不同。这个附加模型不是题面新增规则；正式接口默认仍取</w:t>
      </w:r>
      <m:oMath>
        <m:r>
          <m:t>η</m:t>
        </m:r>
        <m:r>
          <m:rPr>
            <m:sty m:val="p"/>
          </m:rPr>
          <m:t>=</m:t>
        </m:r>
        <m:r>
          <m:t>0</m:t>
        </m:r>
      </m:oMath>
      <w:r>
        <w:t xml:space="preserve">。</w:t>
      </w:r>
    </w:p>
    <w:p>
      <w:pPr>
        <w:pStyle w:val="BodyText"/>
      </w:pPr>
      <w:r>
        <w:rPr>
          <w:rFonts w:hint="eastAsia"/>
        </w:rPr>
        <w:t xml:space="preserve">若测向角锥半平面写为</w:t>
      </w:r>
      <m:oMath>
        <m:sSup>
          <m:e>
            <m:r>
              <m:t>n</m:t>
            </m:r>
          </m:e>
          <m:sup>
            <m:r>
              <m:rPr>
                <m:sty m:val="p"/>
              </m:rPr>
              <m:t>⊤</m:t>
            </m:r>
          </m:sup>
        </m:sSup>
        <m:r>
          <m:rPr>
            <m:sty m:val="p"/>
          </m:rPr>
          <m:t>(</m:t>
        </m:r>
        <m:r>
          <m:t>z</m:t>
        </m:r>
        <m:r>
          <m:rPr>
            <m:sty m:val="p"/>
          </m:rPr>
          <m:t>−</m:t>
        </m:r>
        <m:sSup>
          <m:e>
            <m:r>
              <m:t>s</m:t>
            </m:r>
          </m:e>
          <m:sup>
            <m:r>
              <m:rPr>
                <m:sty m:val="p"/>
              </m:rPr>
              <m:t>′</m:t>
            </m:r>
          </m:sup>
        </m:sSup>
        <m:r>
          <m:rPr>
            <m:sty m:val="p"/>
          </m:rPr>
          <m:t>)</m:t>
        </m:r>
        <m:r>
          <m:rPr>
            <m:sty m:val="p"/>
          </m:rPr>
          <m:t>≤</m:t>
        </m:r>
        <m:r>
          <m:t>0</m:t>
        </m:r>
      </m:oMath>
      <w:r>
        <w:rPr>
          <w:rFonts w:hint="eastAsia"/>
        </w:rPr>
        <w:t xml:space="preserve">，则保守更新应使用</w:t>
      </w:r>
    </w:p>
    <w:p>
      <w:pPr>
        <w:pStyle w:val="BodyText"/>
      </w:pPr>
      <m:oMathPara>
        <m:oMathParaPr>
          <m:jc m:val="center"/>
        </m:oMathParaPr>
        <m:oMath>
          <m:sSup>
            <m:e>
              <m:r>
                <m:t>n</m:t>
              </m:r>
            </m:e>
            <m:sup>
              <m:r>
                <m:rPr>
                  <m:sty m:val="p"/>
                </m:rPr>
                <m:t>⊤</m:t>
              </m:r>
            </m:sup>
          </m:sSup>
          <m:r>
            <m:rPr>
              <m:sty m:val="p"/>
            </m:rPr>
            <m:t>(</m:t>
          </m:r>
          <m:r>
            <m:t>z</m:t>
          </m:r>
          <m:r>
            <m:rPr>
              <m:sty m:val="p"/>
            </m:rPr>
            <m:t>−</m:t>
          </m:r>
          <m:r>
            <m:t>s</m:t>
          </m:r>
          <m:r>
            <m:rPr>
              <m:sty m:val="p"/>
            </m:rPr>
            <m:t>)</m:t>
          </m:r>
          <m:r>
            <m:rPr>
              <m:sty m:val="p"/>
            </m:rPr>
            <m:t>≤</m:t>
          </m:r>
          <m:r>
            <m:t>η</m:t>
          </m:r>
          <m:r>
            <m:rPr>
              <m:sty m:val="p"/>
            </m:rPr>
            <m:t>∥</m:t>
          </m:r>
          <m:r>
            <m:t>n</m:t>
          </m:r>
          <m:r>
            <m:rPr>
              <m:sty m:val="p"/>
            </m:rPr>
            <m:t>∥</m:t>
          </m:r>
          <m:r>
            <m:rPr>
              <m:sty m:val="p"/>
            </m:rPr>
            <m:t>.</m:t>
          </m:r>
        </m:oMath>
      </m:oMathPara>
    </w:p>
    <w:p>
      <w:pPr>
        <w:pStyle w:val="FirstParagraph"/>
      </w:pPr>
      <w:r>
        <w:rPr>
          <w:rFonts w:hint="eastAsia"/>
        </w:rPr>
        <w:t xml:space="preserve">接收距离上界放宽为</w:t>
      </w:r>
      <m:oMath>
        <m:r>
          <m:rPr>
            <m:sty m:val="p"/>
          </m:rPr>
          <m:t>∥</m:t>
        </m:r>
        <m:r>
          <m:t>z</m:t>
        </m:r>
        <m:r>
          <m:rPr>
            <m:sty m:val="p"/>
          </m:rPr>
          <m:t>−</m:t>
        </m:r>
        <m:r>
          <m:t>s</m:t>
        </m:r>
        <m:r>
          <m:rPr>
            <m:sty m:val="p"/>
          </m:rPr>
          <m:t>∥</m:t>
        </m:r>
        <m:r>
          <m:rPr>
            <m:sty m:val="p"/>
          </m:rPr>
          <m:t>≤</m:t>
        </m:r>
        <m:r>
          <m:t>1500</m:t>
        </m:r>
        <m:r>
          <m:rPr>
            <m:sty m:val="p"/>
          </m:rPr>
          <m:t>+</m:t>
        </m:r>
        <m:r>
          <m:t>η</m:t>
        </m:r>
      </m:oMath>
      <w:r>
        <w:rPr>
          <w:rFonts w:hint="eastAsia"/>
        </w:rPr>
        <w:t xml:space="preserve">，同时保留有效的前向及横向界：</w:t>
      </w:r>
    </w:p>
    <w:p>
      <w:pPr>
        <w:pStyle w:val="BodyText"/>
      </w:pPr>
      <m:oMathPara>
        <m:oMathParaPr>
          <m:jc m:val="center"/>
        </m:oMathParaPr>
        <m:oMath>
          <m:r>
            <m:rPr>
              <m:sty m:val="p"/>
            </m:rPr>
            <m:t>−</m:t>
          </m:r>
          <m:r>
            <m:t>η</m:t>
          </m:r>
          <m:r>
            <m:rPr>
              <m:sty m:val="p"/>
            </m:rPr>
            <m:t>≤</m:t>
          </m:r>
          <m:sSup>
            <m:e>
              <m:r>
                <m:t>u</m:t>
              </m:r>
            </m:e>
            <m:sup>
              <m:r>
                <m:rPr>
                  <m:sty m:val="p"/>
                </m:rPr>
                <m:t>⊤</m:t>
              </m:r>
            </m:sup>
          </m:sSup>
          <m:r>
            <m:rPr>
              <m:sty m:val="p"/>
            </m:rPr>
            <m:t>(</m:t>
          </m:r>
          <m:r>
            <m:t>z</m:t>
          </m:r>
          <m:r>
            <m:rPr>
              <m:sty m:val="p"/>
            </m:rPr>
            <m:t>−</m:t>
          </m:r>
          <m:r>
            <m:t>s</m:t>
          </m:r>
          <m:r>
            <m:rPr>
              <m:sty m:val="p"/>
            </m:rPr>
            <m:t>)</m:t>
          </m:r>
          <m:r>
            <m:rPr>
              <m:sty m:val="p"/>
            </m:rPr>
            <m:t>≤</m:t>
          </m:r>
          <m:r>
            <m:t>1500</m:t>
          </m:r>
          <m:r>
            <m:rPr>
              <m:sty m:val="p"/>
            </m:rPr>
            <m:t>+</m:t>
          </m:r>
          <m:r>
            <m:t>η</m:t>
          </m:r>
          <m:r>
            <m:rPr>
              <m:sty m:val="p"/>
            </m:rPr>
            <m:t>,</m:t>
          </m:r>
          <m:r>
            <m:t>  </m:t>
          </m:r>
          <m:r>
            <m:rPr>
              <m:sty m:val="p"/>
            </m:rPr>
            <m:t>|</m:t>
          </m:r>
          <m:sSup>
            <m:e>
              <m:r>
                <m:t>v</m:t>
              </m:r>
            </m:e>
            <m:sup>
              <m:r>
                <m:rPr>
                  <m:sty m:val="p"/>
                </m:rPr>
                <m:t>⊤</m:t>
              </m:r>
            </m:sup>
          </m:sSup>
          <m:r>
            <m:rPr>
              <m:sty m:val="p"/>
            </m:rPr>
            <m:t>(</m:t>
          </m:r>
          <m:r>
            <m:t>z</m:t>
          </m:r>
          <m:r>
            <m:rPr>
              <m:sty m:val="p"/>
            </m:rPr>
            <m:t>−</m:t>
          </m:r>
          <m:r>
            <m:t>s</m:t>
          </m:r>
          <m:r>
            <m:rPr>
              <m:sty m:val="p"/>
            </m:rPr>
            <m:t>)</m:t>
          </m:r>
          <m:r>
            <m:rPr>
              <m:sty m:val="p"/>
            </m:rPr>
            <m:t>|</m:t>
          </m:r>
          <m:r>
            <m:rPr>
              <m:sty m:val="p"/>
            </m:rPr>
            <m:t>≤</m:t>
          </m:r>
          <m:r>
            <m:t>1500</m:t>
          </m:r>
          <m:r>
            <m:rPr>
              <m:sty m:val="p"/>
            </m:rPr>
            <m:t>sin</m:t>
          </m:r>
          <m:r>
            <m:rPr>
              <m:sty m:val="p"/>
            </m:rPr>
            <m:t>(</m:t>
          </m:r>
          <m:sSup>
            <m:e>
              <m:r>
                <m:t>1.005</m:t>
              </m:r>
            </m:e>
            <m:sup>
              <m:r>
                <m:rPr>
                  <m:sty m:val="p"/>
                </m:rPr>
                <m:t>∘</m:t>
              </m:r>
            </m:sup>
          </m:sSup>
          <m:r>
            <m:rPr>
              <m:sty m:val="p"/>
            </m:rPr>
            <m:t>)</m:t>
          </m:r>
          <m:r>
            <m:rPr>
              <m:sty m:val="p"/>
            </m:rPr>
            <m:t>+</m:t>
          </m:r>
          <m:r>
            <m:t>η</m:t>
          </m:r>
          <m:r>
            <m:rPr>
              <m:sty m:val="p"/>
            </m:rPr>
            <m:t>.</m:t>
          </m:r>
        </m:oMath>
      </m:oMathPara>
    </w:p>
    <w:p>
      <w:pPr>
        <w:pStyle w:val="FirstParagraph"/>
      </w:pPr>
      <w:r>
        <w:rPr>
          <w:rFonts w:hint="eastAsia"/>
        </w:rPr>
        <w:t xml:space="preserve">near响应后原地发清除命令，真实源至新实际点最多为</w:t>
      </w:r>
      <m:oMath>
        <m:r>
          <m:t>5</m:t>
        </m:r>
        <m:r>
          <m:rPr>
            <m:sty m:val="p"/>
          </m:rPr>
          <m:t>+</m:t>
        </m:r>
        <m:r>
          <m:t>2</m:t>
        </m:r>
        <m:r>
          <m:t>η</m:t>
        </m:r>
        <m:r>
          <m:rPr>
            <m:sty m:val="p"/>
          </m:rPr>
          <m:t>&lt;</m:t>
        </m:r>
        <m:r>
          <m:t>20</m:t>
        </m:r>
      </m:oMath>
      <w:r>
        <w:rPr>
          <w:rFonts w:hint="eastAsia"/>
        </w:rPr>
        <w:t xml:space="preserve">米。普通最小包围圆的保证清除阈值改为</w:t>
      </w:r>
      <m:oMath>
        <m:r>
          <m:t>ρ</m:t>
        </m:r>
        <m:r>
          <m:rPr>
            <m:sty m:val="p"/>
          </m:rPr>
          <m:t>≤</m:t>
        </m:r>
        <m:r>
          <m:t>20</m:t>
        </m:r>
        <m:r>
          <m:rPr>
            <m:sty m:val="p"/>
          </m:rPr>
          <m:t>−</m:t>
        </m:r>
        <m:r>
          <m:t>η</m:t>
        </m:r>
      </m:oMath>
      <w:r>
        <w:rPr>
          <w:rFonts w:hint="eastAsia"/>
        </w:rPr>
        <w:t xml:space="preserve">；半径35米仍只表示允许试清，不是保证成功。</w:t>
      </w:r>
    </w:p>
    <w:p>
      <w:pPr>
        <w:pStyle w:val="BodyText"/>
      </w:pPr>
      <w:r>
        <w:rPr>
          <w:rFonts w:hint="eastAsia"/>
        </w:rPr>
        <w:t xml:space="preserve">光学网格边长取</w:t>
      </w:r>
    </w:p>
    <w:p>
      <w:pPr>
        <w:pStyle w:val="BodyText"/>
      </w:pPr>
      <m:oMathPara>
        <m:oMathParaPr>
          <m:jc m:val="center"/>
        </m:oMathParaPr>
        <m:oMath>
          <m:r>
            <m:t>g</m:t>
          </m:r>
          <m:r>
            <m:rPr>
              <m:sty m:val="p"/>
            </m:rPr>
            <m:t>=</m:t>
          </m:r>
          <m:r>
            <m:rPr>
              <m:sty m:val="p"/>
            </m:rPr>
            <m:t>min</m:t>
          </m:r>
          <m:r>
            <m:rPr>
              <m:sty m:val="p"/>
            </m:rPr>
            <m:t>{</m:t>
          </m:r>
          <m:r>
            <m:t>28</m:t>
          </m:r>
          <m:r>
            <m:rPr>
              <m:sty m:val="p"/>
            </m:rPr>
            <m:t>,</m:t>
          </m:r>
          <m:rad>
            <m:radPr>
              <m:degHide m:val="on"/>
            </m:radPr>
            <m:deg/>
            <m:e>
              <m:r>
                <m:t>2</m:t>
              </m:r>
            </m:e>
          </m:rad>
          <m:r>
            <m:rPr>
              <m:sty m:val="p"/>
            </m:rPr>
            <m:t>(</m:t>
          </m:r>
          <m:r>
            <m:t>20</m:t>
          </m:r>
          <m:r>
            <m:rPr>
              <m:sty m:val="p"/>
            </m:rPr>
            <m:t>−</m:t>
          </m:r>
          <m:r>
            <m:t>η</m:t>
          </m:r>
          <m:r>
            <m:rPr>
              <m:sty m:val="p"/>
            </m:rPr>
            <m:t>)</m:t>
          </m:r>
          <m:r>
            <m:rPr>
              <m:sty m:val="p"/>
            </m:rPr>
            <m:t>−</m:t>
          </m:r>
          <m:sSup>
            <m:e>
              <m:r>
                <m:t>10</m:t>
              </m:r>
            </m:e>
            <m:sup>
              <m:r>
                <m:rPr>
                  <m:sty m:val="p"/>
                </m:rPr>
                <m:t>−</m:t>
              </m:r>
              <m:r>
                <m:t>6</m:t>
              </m:r>
            </m:sup>
          </m:sSup>
          <m:r>
            <m:rPr>
              <m:sty m:val="p"/>
            </m:rPr>
            <m:t>}</m:t>
          </m:r>
          <m:r>
            <m:rPr>
              <m:sty m:val="p"/>
            </m:rPr>
            <m:t>,</m:t>
          </m:r>
        </m:oMath>
      </m:oMathPara>
    </w:p>
    <w:p>
      <w:pPr>
        <w:pStyle w:val="FirstParagraph"/>
      </w:pPr>
      <w:r>
        <w:rPr>
          <w:rFonts w:hint="eastAsia"/>
        </w:rPr>
        <w:t xml:space="preserve">使任意子格点距名义中心加最坏清除站址误差仍小于20米。</w:t>
      </w:r>
      <m:oMath>
        <m:r>
          <m:t>η</m:t>
        </m:r>
        <m:r>
          <m:rPr>
            <m:sty m:val="p"/>
          </m:rPr>
          <m:t>=</m:t>
        </m:r>
        <m:r>
          <m:t>0.4</m:t>
        </m:r>
      </m:oMath>
      <w:r>
        <w:rPr>
          <w:rFonts w:hint="eastAsia"/>
        </w:rPr>
        <w:t xml:space="preserve">时，首次外接框最大尺寸1500.8×53.418979米，最多55×2=110个光学中心，不能沿用108次上界。</w:t>
      </w:r>
    </w:p>
    <w:p>
      <w:pPr>
        <w:pStyle w:val="BodyText"/>
      </w:pPr>
      <w:r>
        <w:rPr>
          <w:rFonts w:hint="eastAsia"/>
        </w:rPr>
        <w:t xml:space="preserve">鲁棒模式的名义长段仍至多213段，名义动作半径2672米；每源光学内部最多109段、每段不超过28米。名义总路长不超过1187104米。由于即使两条命令名义位置相同，实际点也可能相差</w:t>
      </w:r>
      <m:oMath>
        <m:r>
          <m:t>2</m:t>
        </m:r>
        <m:r>
          <m:t>η</m:t>
        </m:r>
      </m:oMath>
      <w:r>
        <w:rPr>
          <w:rFonts w:hint="eastAsia"/>
        </w:rPr>
        <w:t xml:space="preserve">，对全部请求统一计入位移误差：</w:t>
      </w:r>
    </w:p>
    <w:p>
      <w:pPr>
        <w:pStyle w:val="BodyText"/>
      </w:pPr>
      <m:oMathPara>
        <m:oMathParaPr>
          <m:jc m:val="center"/>
        </m:oMathParaPr>
        <m:oMath>
          <m:sSub>
            <m:e>
              <m:r>
                <m:t>N</m:t>
              </m:r>
            </m:e>
            <m:sub>
              <m:r>
                <m:t>m</m:t>
              </m:r>
            </m:sub>
          </m:sSub>
          <m:r>
            <m:rPr>
              <m:sty m:val="p"/>
            </m:rPr>
            <m:t>≤</m:t>
          </m:r>
          <m:r>
            <m:t>564</m:t>
          </m:r>
          <m:r>
            <m:rPr>
              <m:sty m:val="p"/>
            </m:rPr>
            <m:t>,</m:t>
          </m:r>
          <m:r>
            <m:t> </m:t>
          </m:r>
          <m:sSub>
            <m:e>
              <m:r>
                <m:t>N</m:t>
              </m:r>
            </m:e>
            <m:sub>
              <m:r>
                <m:rPr>
                  <m:sty m:val="p"/>
                </m:rPr>
                <m:t>c</m:t>
              </m:r>
              <m:r>
                <m:rPr>
                  <m:sty m:val="p"/>
                </m:rPr>
                <m:t>l</m:t>
              </m:r>
              <m:r>
                <m:rPr>
                  <m:sty m:val="p"/>
                </m:rPr>
                <m:t>e</m:t>
              </m:r>
              <m:r>
                <m:rPr>
                  <m:sty m:val="p"/>
                </m:rPr>
                <m:t>a</m:t>
              </m:r>
              <m:r>
                <m:rPr>
                  <m:sty m:val="p"/>
                </m:rPr>
                <m:t>r</m:t>
              </m:r>
            </m:sub>
          </m:sSub>
          <m:r>
            <m:rPr>
              <m:sty m:val="p"/>
            </m:rPr>
            <m:t>≤</m:t>
          </m:r>
          <m:r>
            <m:t>16</m:t>
          </m:r>
          <m:r>
            <m:rPr>
              <m:sty m:val="p"/>
            </m:rPr>
            <m:t>⋅</m:t>
          </m:r>
          <m:r>
            <m:t>113</m:t>
          </m:r>
          <m:r>
            <m:rPr>
              <m:sty m:val="p"/>
            </m:rPr>
            <m:t>=</m:t>
          </m:r>
          <m:r>
            <m:t>1808</m:t>
          </m:r>
          <m:r>
            <m:rPr>
              <m:sty m:val="p"/>
            </m:rPr>
            <m:t>,</m:t>
          </m:r>
        </m:oMath>
      </m:oMathPara>
    </w:p>
    <w:p>
      <w:pPr>
        <w:pStyle w:val="FirstParagraph"/>
      </w:pPr>
      <m:oMathPara>
        <m:oMathParaPr>
          <m:jc m:val="center"/>
        </m:oMathParaPr>
        <m:oMath>
          <m:sSub>
            <m:e>
              <m:r>
                <m:t>L</m:t>
              </m:r>
            </m:e>
            <m:sub>
              <m:r>
                <m:rPr>
                  <m:sty m:val="p"/>
                </m:rPr>
                <m:t>a</m:t>
              </m:r>
              <m:r>
                <m:rPr>
                  <m:sty m:val="p"/>
                </m:rPr>
                <m:t>c</m:t>
              </m:r>
              <m:r>
                <m:rPr>
                  <m:sty m:val="p"/>
                </m:rPr>
                <m:t>t</m:t>
              </m:r>
              <m:r>
                <m:rPr>
                  <m:sty m:val="p"/>
                </m:rPr>
                <m:t>u</m:t>
              </m:r>
              <m:r>
                <m:rPr>
                  <m:sty m:val="p"/>
                </m:rPr>
                <m:t>a</m:t>
              </m:r>
              <m:r>
                <m:rPr>
                  <m:sty m:val="p"/>
                </m:rPr>
                <m:t>l</m:t>
              </m:r>
            </m:sub>
          </m:sSub>
          <m:r>
            <m:rPr>
              <m:sty m:val="p"/>
            </m:rPr>
            <m:t>≤</m:t>
          </m:r>
          <m:r>
            <m:t>1187104</m:t>
          </m:r>
          <m:r>
            <m:rPr>
              <m:sty m:val="p"/>
            </m:rPr>
            <m:t>+</m:t>
          </m:r>
          <m:r>
            <m:t>2</m:t>
          </m:r>
          <m:r>
            <m:t>η</m:t>
          </m:r>
          <m:r>
            <m:rPr>
              <m:sty m:val="p"/>
            </m:rPr>
            <m:t>(</m:t>
          </m:r>
          <m:sSub>
            <m:e>
              <m:r>
                <m:t>N</m:t>
              </m:r>
            </m:e>
            <m:sub>
              <m:r>
                <m:t>m</m:t>
              </m:r>
            </m:sub>
          </m:sSub>
          <m:r>
            <m:rPr>
              <m:sty m:val="p"/>
            </m:rPr>
            <m:t>+</m:t>
          </m:r>
          <m:sSub>
            <m:e>
              <m:r>
                <m:t>N</m:t>
              </m:r>
            </m:e>
            <m:sub>
              <m:r>
                <m:rPr>
                  <m:sty m:val="p"/>
                </m:rPr>
                <m:t>c</m:t>
              </m:r>
              <m:r>
                <m:rPr>
                  <m:sty m:val="p"/>
                </m:rPr>
                <m:t>l</m:t>
              </m:r>
              <m:r>
                <m:rPr>
                  <m:sty m:val="p"/>
                </m:rPr>
                <m:t>e</m:t>
              </m:r>
              <m:r>
                <m:rPr>
                  <m:sty m:val="p"/>
                </m:rPr>
                <m:t>a</m:t>
              </m:r>
              <m:r>
                <m:rPr>
                  <m:sty m:val="p"/>
                </m:rPr>
                <m:t>r</m:t>
              </m:r>
            </m:sub>
          </m:sSub>
          <m:r>
            <m:rPr>
              <m:sty m:val="p"/>
            </m:rPr>
            <m:t>)</m:t>
          </m:r>
          <m:r>
            <m:rPr>
              <m:sty m:val="p"/>
            </m:rPr>
            <m:t>=</m:t>
          </m:r>
          <m:r>
            <m:t>1189001.6</m:t>
          </m:r>
          <m:r>
            <m:t> </m:t>
          </m:r>
          <m:r>
            <m:rPr>
              <m:sty m:val="p"/>
            </m:rPr>
            <m:t>m</m:t>
          </m:r>
          <m:r>
            <m:rPr>
              <m:sty m:val="p"/>
            </m:rPr>
            <m:t>,</m:t>
          </m:r>
        </m:oMath>
      </m:oMathPara>
    </w:p>
    <w:p>
      <w:pPr>
        <w:pStyle w:val="FirstParagraph"/>
      </w:pPr>
      <m:oMathPara>
        <m:oMathParaPr>
          <m:jc m:val="center"/>
        </m:oMathParaPr>
        <m:oMath>
          <m:r>
            <m:t>T</m:t>
          </m:r>
          <m:r>
            <m:rPr>
              <m:sty m:val="p"/>
            </m:rPr>
            <m:t>≤</m:t>
          </m:r>
          <m:sSub>
            <m:e>
              <m:r>
                <m:t>L</m:t>
              </m:r>
            </m:e>
            <m:sub>
              <m:r>
                <m:rPr>
                  <m:sty m:val="p"/>
                </m:rPr>
                <m:t>a</m:t>
              </m:r>
              <m:r>
                <m:rPr>
                  <m:sty m:val="p"/>
                </m:rPr>
                <m:t>c</m:t>
              </m:r>
              <m:r>
                <m:rPr>
                  <m:sty m:val="p"/>
                </m:rPr>
                <m:t>t</m:t>
              </m:r>
              <m:r>
                <m:rPr>
                  <m:sty m:val="p"/>
                </m:rPr>
                <m:t>u</m:t>
              </m:r>
              <m:r>
                <m:rPr>
                  <m:sty m:val="p"/>
                </m:rPr>
                <m:t>a</m:t>
              </m:r>
              <m:r>
                <m:rPr>
                  <m:sty m:val="p"/>
                </m:rPr>
                <m:t>l</m:t>
              </m:r>
            </m:sub>
          </m:sSub>
          <m:r>
            <m:rPr>
              <m:sty m:val="p"/>
            </m:rPr>
            <m:t>/</m:t>
          </m:r>
          <m:r>
            <m:t>5</m:t>
          </m:r>
          <m:r>
            <m:rPr>
              <m:sty m:val="p"/>
            </m:rPr>
            <m:t>+</m:t>
          </m:r>
          <m:r>
            <m:t>6</m:t>
          </m:r>
          <m:sSub>
            <m:e>
              <m:r>
                <m:t>N</m:t>
              </m:r>
            </m:e>
            <m:sub>
              <m:r>
                <m:t>m</m:t>
              </m:r>
            </m:sub>
          </m:sSub>
          <m:r>
            <m:rPr>
              <m:sty m:val="p"/>
            </m:rPr>
            <m:t>+</m:t>
          </m:r>
          <m:r>
            <m:t>3</m:t>
          </m:r>
          <m:sSub>
            <m:e>
              <m:r>
                <m:t>N</m:t>
              </m:r>
            </m:e>
            <m:sub>
              <m:r>
                <m:rPr>
                  <m:sty m:val="p"/>
                </m:rPr>
                <m:t>c</m:t>
              </m:r>
              <m:r>
                <m:rPr>
                  <m:sty m:val="p"/>
                </m:rPr>
                <m:t>l</m:t>
              </m:r>
              <m:r>
                <m:rPr>
                  <m:sty m:val="p"/>
                </m:rPr>
                <m:t>e</m:t>
              </m:r>
              <m:r>
                <m:rPr>
                  <m:sty m:val="p"/>
                </m:rPr>
                <m:t>a</m:t>
              </m:r>
              <m:r>
                <m:rPr>
                  <m:sty m:val="p"/>
                </m:rPr>
                <m:t>r</m:t>
              </m:r>
            </m:sub>
          </m:sSub>
          <m:r>
            <m:rPr>
              <m:sty m:val="p"/>
            </m:rPr>
            <m:t>+</m:t>
          </m:r>
          <m:r>
            <m:t>32</m:t>
          </m:r>
          <m:r>
            <m:rPr>
              <m:sty m:val="p"/>
            </m:rPr>
            <m:t>=</m:t>
          </m:r>
          <m:r>
            <m:t>246640.32</m:t>
          </m:r>
          <m:r>
            <m:t> </m:t>
          </m:r>
          <m:r>
            <m:rPr>
              <m:sty m:val="p"/>
            </m:rPr>
            <m:t>s</m:t>
          </m:r>
          <m:r>
            <m:rPr>
              <m:sty m:val="p"/>
            </m:rPr>
            <m:t>=</m:t>
          </m:r>
          <m:r>
            <m:t>68.5112</m:t>
          </m:r>
          <m:r>
            <m:t> </m:t>
          </m:r>
          <m:r>
            <m:rPr>
              <m:sty m:val="p"/>
            </m:rPr>
            <m:t>h</m:t>
          </m:r>
          <m:r>
            <m:rPr>
              <m:sty m:val="p"/>
            </m:rPr>
            <m:t>.</m:t>
          </m:r>
        </m:oMath>
      </m:oMathPara>
    </w:p>
    <w:p>
      <w:pPr>
        <w:pStyle w:val="FirstParagraph"/>
      </w:pPr>
      <w:r>
        <w:rPr>
          <w:rFonts w:hint="eastAsia"/>
        </w:rPr>
        <w:t xml:space="preserve">这保证有限清除及虚拟预算的条件仍包括合法响应、正确几何运算和现实截止内的串行完成。它不是整台硬件、地图边界或光学距离标定误差的无限范围保证。</w:t>
      </w:r>
    </w:p>
    <w:p>
      <w:pPr>
        <w:pStyle w:val="BodyText"/>
      </w:pPr>
      <w:r>
        <w:rPr>
          <w:rFonts w:hint="eastAsia"/>
        </w:rPr>
        <w:t xml:space="preserve">在160个额外位置误差仿真环境中，误差感知模式全部清除。未扩张的名义模式有156次被真值包含审计中止，4次出现空可行域异常；不能把160个诊断中止都写成真实无审计运行必然不能全清。独立审查智能体还增加20局逐请求改变误差的验证，均通过。这些是本机工程模型仿真，未进行真实机器狗硬件测试。</w:t>
      </w:r>
    </w:p>
    <w:bookmarkEnd w:id="18"/>
    <w:bookmarkEnd w:id="19"/>
    <w:bookmarkStart w:id="23" w:name="q2测站的实际在线时间消融"/>
    <w:p>
      <w:pPr>
        <w:pStyle w:val="Heading1"/>
      </w:pPr>
      <w:r>
        <w:rPr>
          <w:rFonts w:hint="eastAsia"/>
        </w:rPr>
        <w:t xml:space="preserve">Q2测站的实际在线时间消融</w:t>
      </w:r>
    </w:p>
    <w:p>
      <w:pPr>
        <w:pStyle w:val="FirstParagraph"/>
      </w:pPr>
      <w:r>
        <w:rPr>
          <w:rFonts w:hint="eastAsia"/>
        </w:rPr>
        <w:t xml:space="preserve">三个固定测站为A=(750,±300)、B=(850,±400)、C=(843.1178,±545.4003)。A为已部署经验点，B为原矩形纯精度近最优点，C为完整保证接收域纯精度近最优点。保持其他规则不变，分别将B/C真正替换进在线二测点分支；若机会补测已获得第二观测，该分支自然被跳过。</w:t>
      </w:r>
    </w:p>
    <w:p>
      <w:pPr>
        <w:pStyle w:val="BodyText"/>
      </w:pPr>
      <w:r>
        <w:rPr>
          <w:rFonts w:hint="eastAsia"/>
        </w:rPr>
        <w:t xml:space="preserve">理论保证针对全向Q2，不能直接转为Q4的方向接收保证。Q4替换仅作为保留失联兜底的明确消融。新点仍须保留四位小数，不把圆整显示值用作执行参数。</w:t>
      </w:r>
    </w:p>
    <w:p>
      <w:pPr>
        <w:pStyle w:val="BodyText"/>
      </w:pPr>
      <w:r>
        <w:rPr>
          <w:rFonts w:hint="eastAsia"/>
        </w:rPr>
        <w:t xml:space="preserve">先在开发种子1—40每问40例比较全部配置，再冻结路径方案；新IID种子510001—510200每问200例，共2400次策略运行，全清除。方法定义如下。</w:t>
      </w:r>
    </w:p>
    <w:tbl>
      <w:tblPr>
        <w:tblStyle w:val="Table"/>
        <w:tblW w:type="auto" w:w="0"/>
        <w:tblLook w:firstRow="1" w:lastRow="0" w:firstColumn="0" w:lastColumn="0" w:noHBand="0" w:noVBand="0" w:val="0020"/>
      </w:tblPr>
      <w:tblGrid>
        <w:gridCol w:w="3960"/>
        <w:gridCol w:w="3960"/>
      </w:tblGrid>
      <w:tr>
        <w:trPr>
          <w:tblHeader w:val="on"/>
          <w:tblHeader/>
        </w:trPr>
        <w:tc>
          <w:tcPr/>
          <w:p>
            <w:pPr>
              <w:pStyle w:val="Compact"/>
              <w:spacing w:after="60" w:before="60" w:line="252" w:lineRule="auto"/>
              <w:jc w:val="left"/>
            </w:pPr>
            <w:r>
              <w:rPr>
                <w:rFonts w:hint="eastAsia"/>
                <w:sz w:val="19"/>
              </w:rPr>
              <w:t xml:space="preserve">配置</w:t>
            </w:r>
          </w:p>
        </w:tc>
        <w:tc>
          <w:tcPr/>
          <w:p>
            <w:pPr>
              <w:pStyle w:val="Compact"/>
              <w:spacing w:after="60" w:before="60" w:line="252" w:lineRule="auto"/>
              <w:jc w:val="left"/>
            </w:pPr>
            <w:r>
              <w:rPr>
                <w:rFonts w:hint="eastAsia"/>
                <w:sz w:val="19"/>
              </w:rPr>
              <w:t xml:space="preserve">实际改变</w:t>
            </w:r>
          </w:p>
        </w:tc>
      </w:tr>
      <w:tr>
        <w:tc>
          <w:tcPr/>
          <w:p>
            <w:pPr>
              <w:pStyle w:val="Compact"/>
              <w:spacing w:after="60" w:before="60" w:line="252" w:lineRule="auto"/>
              <w:jc w:val="left"/>
            </w:pPr>
            <w:r>
              <w:rPr>
                <w:sz w:val="19"/>
              </w:rPr>
              <w:t xml:space="preserve">M0</w:t>
            </w:r>
          </w:p>
        </w:tc>
        <w:tc>
          <w:tcPr/>
          <w:p>
            <w:pPr>
              <w:pStyle w:val="Compact"/>
              <w:spacing w:after="60" w:before="60" w:line="252" w:lineRule="auto"/>
              <w:jc w:val="left"/>
            </w:pPr>
            <w:r>
              <w:rPr>
                <w:rFonts w:hint="eastAsia"/>
                <w:sz w:val="19"/>
              </w:rPr>
              <w:t xml:space="preserve">第三轮21点原控制器</w:t>
            </w:r>
            <w:r>
              <w:rPr>
                <w:sz w:val="19"/>
              </w:rPr>
              <w:t xml:space="preserve"> </w:t>
            </w:r>
            <w:r>
              <w:rPr>
                <w:rFonts w:hint="eastAsia"/>
                <w:sz w:val="19"/>
              </w:rPr>
              <w:t xml:space="preserve">A测站</w:t>
            </w:r>
          </w:p>
        </w:tc>
      </w:tr>
      <w:tr>
        <w:tc>
          <w:tcPr/>
          <w:p>
            <w:pPr>
              <w:pStyle w:val="Compact"/>
              <w:spacing w:after="60" w:before="60" w:line="252" w:lineRule="auto"/>
              <w:jc w:val="left"/>
            </w:pPr>
            <w:r>
              <w:rPr>
                <w:sz w:val="19"/>
              </w:rPr>
              <w:t xml:space="preserve">M1</w:t>
            </w:r>
          </w:p>
        </w:tc>
        <w:tc>
          <w:tcPr/>
          <w:p>
            <w:pPr>
              <w:pStyle w:val="Compact"/>
              <w:spacing w:after="60" w:before="60" w:line="252" w:lineRule="auto"/>
              <w:jc w:val="left"/>
            </w:pPr>
            <w:r>
              <w:rPr>
                <w:rFonts w:hint="eastAsia"/>
                <w:sz w:val="19"/>
              </w:rPr>
              <w:t xml:space="preserve">只换B测站</w:t>
            </w:r>
          </w:p>
        </w:tc>
      </w:tr>
      <w:tr>
        <w:tc>
          <w:tcPr/>
          <w:p>
            <w:pPr>
              <w:pStyle w:val="Compact"/>
              <w:spacing w:after="60" w:before="60" w:line="252" w:lineRule="auto"/>
              <w:jc w:val="left"/>
            </w:pPr>
            <w:r>
              <w:rPr>
                <w:sz w:val="19"/>
              </w:rPr>
              <w:t xml:space="preserve">M2</w:t>
            </w:r>
          </w:p>
        </w:tc>
        <w:tc>
          <w:tcPr/>
          <w:p>
            <w:pPr>
              <w:pStyle w:val="Compact"/>
              <w:spacing w:after="60" w:before="60" w:line="252" w:lineRule="auto"/>
              <w:jc w:val="left"/>
            </w:pPr>
            <w:r>
              <w:rPr>
                <w:rFonts w:hint="eastAsia"/>
                <w:sz w:val="19"/>
              </w:rPr>
              <w:t xml:space="preserve">只换C测站</w:t>
            </w:r>
          </w:p>
        </w:tc>
      </w:tr>
      <w:tr>
        <w:tc>
          <w:tcPr/>
          <w:p>
            <w:pPr>
              <w:pStyle w:val="Compact"/>
              <w:spacing w:after="60" w:before="60" w:line="252" w:lineRule="auto"/>
              <w:jc w:val="left"/>
            </w:pPr>
            <w:r>
              <w:rPr>
                <w:sz w:val="19"/>
              </w:rPr>
              <w:t xml:space="preserve">M3</w:t>
            </w:r>
          </w:p>
        </w:tc>
        <w:tc>
          <w:tcPr/>
          <w:p>
            <w:pPr>
              <w:pStyle w:val="Compact"/>
              <w:spacing w:after="60" w:before="60" w:line="252" w:lineRule="auto"/>
              <w:jc w:val="left"/>
            </w:pPr>
            <w:r>
              <w:rPr>
                <w:rFonts w:hint="eastAsia"/>
                <w:sz w:val="19"/>
              </w:rPr>
              <w:t xml:space="preserve">保留A</w:t>
            </w:r>
            <w:r>
              <w:rPr>
                <w:sz w:val="19"/>
              </w:rPr>
              <w:t xml:space="preserve"> </w:t>
            </w:r>
            <w:r>
              <w:rPr>
                <w:rFonts w:hint="eastAsia"/>
                <w:sz w:val="19"/>
              </w:rPr>
              <w:t xml:space="preserve">节点结束时已知16频道则跳过未访问覆盖节点</w:t>
            </w:r>
          </w:p>
        </w:tc>
      </w:tr>
      <w:tr>
        <w:tc>
          <w:tcPr/>
          <w:p>
            <w:pPr>
              <w:pStyle w:val="Compact"/>
              <w:spacing w:after="60" w:before="60" w:line="252" w:lineRule="auto"/>
              <w:jc w:val="left"/>
            </w:pPr>
            <w:r>
              <w:rPr>
                <w:sz w:val="19"/>
              </w:rPr>
              <w:t xml:space="preserve">M4</w:t>
            </w:r>
          </w:p>
        </w:tc>
        <w:tc>
          <w:tcPr/>
          <w:p>
            <w:pPr>
              <w:pStyle w:val="Compact"/>
              <w:spacing w:after="60" w:before="60" w:line="252" w:lineRule="auto"/>
              <w:jc w:val="left"/>
            </w:pPr>
            <w:r>
              <w:rPr>
                <w:rFonts w:hint="eastAsia"/>
                <w:sz w:val="19"/>
              </w:rPr>
              <w:t xml:space="preserve">M3加带界的圆心点代理路径求解器</w:t>
            </w:r>
          </w:p>
        </w:tc>
      </w:tr>
      <w:tr>
        <w:tc>
          <w:tcPr/>
          <w:p>
            <w:pPr>
              <w:pStyle w:val="Compact"/>
              <w:spacing w:after="60" w:before="60" w:line="252" w:lineRule="auto"/>
              <w:jc w:val="left"/>
            </w:pPr>
            <w:r>
              <w:rPr>
                <w:sz w:val="19"/>
              </w:rPr>
              <w:t xml:space="preserve">M5</w:t>
            </w:r>
          </w:p>
        </w:tc>
        <w:tc>
          <w:tcPr/>
          <w:p>
            <w:pPr>
              <w:pStyle w:val="Compact"/>
              <w:spacing w:after="60" w:before="60" w:line="252" w:lineRule="auto"/>
              <w:jc w:val="left"/>
            </w:pPr>
            <w:r>
              <w:rPr>
                <w:rFonts w:hint="eastAsia"/>
                <w:sz w:val="19"/>
              </w:rPr>
              <w:t xml:space="preserve">M3加带界的入口—出口路程代理</w:t>
            </w:r>
            <w:r>
              <w:rPr>
                <w:sz w:val="19"/>
              </w:rPr>
              <w:t xml:space="preserve"> </w:t>
            </w:r>
            <w:r>
              <w:rPr>
                <w:rFonts w:hint="eastAsia"/>
                <w:sz w:val="19"/>
              </w:rPr>
              <w:t xml:space="preserve">默认选择</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blHeader/>
        </w:trPr>
        <w:tc>
          <w:tcPr/>
          <w:p>
            <w:pPr>
              <w:pStyle w:val="Compact"/>
              <w:spacing w:after="60" w:before="60" w:line="252" w:lineRule="auto"/>
              <w:jc w:val="left"/>
            </w:pPr>
            <w:r>
              <w:rPr>
                <w:rFonts w:hint="eastAsia"/>
                <w:sz w:val="19"/>
              </w:rPr>
              <w:t xml:space="preserve">题号</w:t>
            </w:r>
          </w:p>
        </w:tc>
        <w:tc>
          <w:tcPr/>
          <w:p>
            <w:pPr>
              <w:pStyle w:val="Compact"/>
              <w:spacing w:after="60" w:before="60" w:line="252" w:lineRule="auto"/>
              <w:jc w:val="left"/>
            </w:pPr>
            <w:r>
              <w:rPr>
                <w:rFonts w:hint="eastAsia"/>
                <w:sz w:val="19"/>
              </w:rPr>
              <w:t xml:space="preserve">方法</w:t>
            </w:r>
          </w:p>
        </w:tc>
        <w:tc>
          <w:tcPr/>
          <w:p>
            <w:pPr>
              <w:pStyle w:val="Compact"/>
              <w:spacing w:after="60" w:before="60" w:line="252" w:lineRule="auto"/>
              <w:jc w:val="left"/>
            </w:pPr>
            <w:r>
              <w:rPr>
                <w:rFonts w:hint="eastAsia"/>
                <w:sz w:val="19"/>
              </w:rPr>
              <w:t xml:space="preserve">总均时秒</w:t>
            </w:r>
          </w:p>
        </w:tc>
        <w:tc>
          <w:tcPr/>
          <w:p>
            <w:pPr>
              <w:pStyle w:val="Compact"/>
              <w:spacing w:after="60" w:before="60" w:line="252" w:lineRule="auto"/>
              <w:jc w:val="left"/>
            </w:pPr>
            <w:r>
              <w:rPr>
                <w:rFonts w:hint="eastAsia"/>
                <w:sz w:val="19"/>
              </w:rPr>
              <w:t xml:space="preserve">单源均时秒</w:t>
            </w:r>
          </w:p>
        </w:tc>
        <w:tc>
          <w:tcPr/>
          <w:p>
            <w:pPr>
              <w:pStyle w:val="Compact"/>
              <w:spacing w:after="60" w:before="60" w:line="252" w:lineRule="auto"/>
              <w:jc w:val="left"/>
            </w:pPr>
            <w:r>
              <w:rPr>
                <w:rFonts w:hint="eastAsia"/>
                <w:sz w:val="19"/>
              </w:rPr>
              <w:t xml:space="preserve">较M0节省</w:t>
            </w:r>
          </w:p>
        </w:tc>
      </w:tr>
      <w:tr>
        <w:tc>
          <w:tcPr/>
          <w:p>
            <w:pPr>
              <w:pStyle w:val="Compact"/>
              <w:spacing w:after="60" w:before="60" w:line="252" w:lineRule="auto"/>
              <w:jc w:val="left"/>
            </w:pPr>
            <w:r>
              <w:rPr>
                <w:sz w:val="19"/>
              </w:rPr>
              <w:t xml:space="preserve">3</w:t>
            </w:r>
          </w:p>
        </w:tc>
        <w:tc>
          <w:tcPr/>
          <w:p>
            <w:pPr>
              <w:pStyle w:val="Compact"/>
              <w:spacing w:after="60" w:before="60" w:line="252" w:lineRule="auto"/>
              <w:jc w:val="left"/>
            </w:pPr>
            <w:r>
              <w:rPr>
                <w:sz w:val="19"/>
              </w:rPr>
              <w:t xml:space="preserve">M0</w:t>
            </w:r>
          </w:p>
        </w:tc>
        <w:tc>
          <w:tcPr/>
          <w:p>
            <w:pPr>
              <w:pStyle w:val="Compact"/>
              <w:spacing w:after="60" w:before="60" w:line="252" w:lineRule="auto"/>
              <w:jc w:val="left"/>
            </w:pPr>
            <w:r>
              <w:rPr>
                <w:sz w:val="19"/>
              </w:rPr>
              <w:t xml:space="preserve">3661.35</w:t>
            </w:r>
          </w:p>
        </w:tc>
        <w:tc>
          <w:tcPr/>
          <w:p>
            <w:pPr>
              <w:pStyle w:val="Compact"/>
              <w:spacing w:after="60" w:before="60" w:line="252" w:lineRule="auto"/>
              <w:jc w:val="left"/>
            </w:pPr>
            <w:r>
              <w:rPr>
                <w:sz w:val="19"/>
              </w:rPr>
              <w:t xml:space="preserve">288.74</w:t>
            </w:r>
          </w:p>
        </w:tc>
        <w:tc>
          <w:tcPr/>
          <w:p>
            <w:pPr>
              <w:pStyle w:val="Compact"/>
              <w:spacing w:after="60" w:before="60" w:line="252" w:lineRule="auto"/>
              <w:jc w:val="left"/>
            </w:pPr>
            <w:r>
              <w:rPr>
                <w:sz w:val="19"/>
              </w:rPr>
              <w:t xml:space="preserve">0.00%</w:t>
            </w:r>
          </w:p>
        </w:tc>
      </w:tr>
      <w:tr>
        <w:tc>
          <w:tcPr/>
          <w:p>
            <w:pPr>
              <w:pStyle w:val="Compact"/>
              <w:spacing w:after="60" w:before="60" w:line="252" w:lineRule="auto"/>
              <w:jc w:val="left"/>
            </w:pPr>
            <w:r>
              <w:rPr>
                <w:sz w:val="19"/>
              </w:rPr>
              <w:t xml:space="preserve">3</w:t>
            </w:r>
          </w:p>
        </w:tc>
        <w:tc>
          <w:tcPr/>
          <w:p>
            <w:pPr>
              <w:pStyle w:val="Compact"/>
              <w:spacing w:after="60" w:before="60" w:line="252" w:lineRule="auto"/>
              <w:jc w:val="left"/>
            </w:pPr>
            <w:r>
              <w:rPr>
                <w:sz w:val="19"/>
              </w:rPr>
              <w:t xml:space="preserve">M1</w:t>
            </w:r>
          </w:p>
        </w:tc>
        <w:tc>
          <w:tcPr/>
          <w:p>
            <w:pPr>
              <w:pStyle w:val="Compact"/>
              <w:spacing w:after="60" w:before="60" w:line="252" w:lineRule="auto"/>
              <w:jc w:val="left"/>
            </w:pPr>
            <w:r>
              <w:rPr>
                <w:sz w:val="19"/>
              </w:rPr>
              <w:t xml:space="preserve">3891.27</w:t>
            </w:r>
          </w:p>
        </w:tc>
        <w:tc>
          <w:tcPr/>
          <w:p>
            <w:pPr>
              <w:pStyle w:val="Compact"/>
              <w:spacing w:after="60" w:before="60" w:line="252" w:lineRule="auto"/>
              <w:jc w:val="left"/>
            </w:pPr>
            <w:r>
              <w:rPr>
                <w:sz w:val="19"/>
              </w:rPr>
              <w:t xml:space="preserve">306.68</w:t>
            </w:r>
          </w:p>
        </w:tc>
        <w:tc>
          <w:tcPr/>
          <w:p>
            <w:pPr>
              <w:pStyle w:val="Compact"/>
              <w:spacing w:after="60" w:before="60" w:line="252" w:lineRule="auto"/>
              <w:jc w:val="left"/>
            </w:pPr>
            <w:r>
              <w:rPr>
                <w:sz w:val="19"/>
              </w:rPr>
              <w:t xml:space="preserve">-6.28%</w:t>
            </w:r>
          </w:p>
        </w:tc>
      </w:tr>
      <w:tr>
        <w:tc>
          <w:tcPr/>
          <w:p>
            <w:pPr>
              <w:pStyle w:val="Compact"/>
              <w:spacing w:after="60" w:before="60" w:line="252" w:lineRule="auto"/>
              <w:jc w:val="left"/>
            </w:pPr>
            <w:r>
              <w:rPr>
                <w:sz w:val="19"/>
              </w:rPr>
              <w:t xml:space="preserve">3</w:t>
            </w:r>
          </w:p>
        </w:tc>
        <w:tc>
          <w:tcPr/>
          <w:p>
            <w:pPr>
              <w:pStyle w:val="Compact"/>
              <w:spacing w:after="60" w:before="60" w:line="252" w:lineRule="auto"/>
              <w:jc w:val="left"/>
            </w:pPr>
            <w:r>
              <w:rPr>
                <w:sz w:val="19"/>
              </w:rPr>
              <w:t xml:space="preserve">M2</w:t>
            </w:r>
          </w:p>
        </w:tc>
        <w:tc>
          <w:tcPr/>
          <w:p>
            <w:pPr>
              <w:pStyle w:val="Compact"/>
              <w:spacing w:after="60" w:before="60" w:line="252" w:lineRule="auto"/>
              <w:jc w:val="left"/>
            </w:pPr>
            <w:r>
              <w:rPr>
                <w:sz w:val="19"/>
              </w:rPr>
              <w:t xml:space="preserve">4093.36</w:t>
            </w:r>
          </w:p>
        </w:tc>
        <w:tc>
          <w:tcPr/>
          <w:p>
            <w:pPr>
              <w:pStyle w:val="Compact"/>
              <w:spacing w:after="60" w:before="60" w:line="252" w:lineRule="auto"/>
              <w:jc w:val="left"/>
            </w:pPr>
            <w:r>
              <w:rPr>
                <w:sz w:val="19"/>
              </w:rPr>
              <w:t xml:space="preserve">322.39</w:t>
            </w:r>
          </w:p>
        </w:tc>
        <w:tc>
          <w:tcPr/>
          <w:p>
            <w:pPr>
              <w:pStyle w:val="Compact"/>
              <w:spacing w:after="60" w:before="60" w:line="252" w:lineRule="auto"/>
              <w:jc w:val="left"/>
            </w:pPr>
            <w:r>
              <w:rPr>
                <w:sz w:val="19"/>
              </w:rPr>
              <w:t xml:space="preserve">-11.80%</w:t>
            </w:r>
          </w:p>
        </w:tc>
      </w:tr>
      <w:tr>
        <w:tc>
          <w:tcPr/>
          <w:p>
            <w:pPr>
              <w:pStyle w:val="Compact"/>
              <w:spacing w:after="60" w:before="60" w:line="252" w:lineRule="auto"/>
              <w:jc w:val="left"/>
            </w:pPr>
            <w:r>
              <w:rPr>
                <w:sz w:val="19"/>
              </w:rPr>
              <w:t xml:space="preserve">3</w:t>
            </w:r>
          </w:p>
        </w:tc>
        <w:tc>
          <w:tcPr/>
          <w:p>
            <w:pPr>
              <w:pStyle w:val="Compact"/>
              <w:spacing w:after="60" w:before="60" w:line="252" w:lineRule="auto"/>
              <w:jc w:val="left"/>
            </w:pPr>
            <w:r>
              <w:rPr>
                <w:sz w:val="19"/>
              </w:rPr>
              <w:t xml:space="preserve">M3</w:t>
            </w:r>
          </w:p>
        </w:tc>
        <w:tc>
          <w:tcPr/>
          <w:p>
            <w:pPr>
              <w:pStyle w:val="Compact"/>
              <w:spacing w:after="60" w:before="60" w:line="252" w:lineRule="auto"/>
              <w:jc w:val="left"/>
            </w:pPr>
            <w:r>
              <w:rPr>
                <w:sz w:val="19"/>
              </w:rPr>
              <w:t xml:space="preserve">3657.74</w:t>
            </w:r>
          </w:p>
        </w:tc>
        <w:tc>
          <w:tcPr/>
          <w:p>
            <w:pPr>
              <w:pStyle w:val="Compact"/>
              <w:spacing w:after="60" w:before="60" w:line="252" w:lineRule="auto"/>
              <w:jc w:val="left"/>
            </w:pPr>
            <w:r>
              <w:rPr>
                <w:sz w:val="19"/>
              </w:rPr>
              <w:t xml:space="preserve">288.51</w:t>
            </w:r>
          </w:p>
        </w:tc>
        <w:tc>
          <w:tcPr/>
          <w:p>
            <w:pPr>
              <w:pStyle w:val="Compact"/>
              <w:spacing w:after="60" w:before="60" w:line="252" w:lineRule="auto"/>
              <w:jc w:val="left"/>
            </w:pPr>
            <w:r>
              <w:rPr>
                <w:sz w:val="19"/>
              </w:rPr>
              <w:t xml:space="preserve">0.10%</w:t>
            </w:r>
          </w:p>
        </w:tc>
      </w:tr>
      <w:tr>
        <w:tc>
          <w:tcPr/>
          <w:p>
            <w:pPr>
              <w:pStyle w:val="Compact"/>
              <w:spacing w:after="60" w:before="60" w:line="252" w:lineRule="auto"/>
              <w:jc w:val="left"/>
            </w:pPr>
            <w:r>
              <w:rPr>
                <w:sz w:val="19"/>
              </w:rPr>
              <w:t xml:space="preserve">3</w:t>
            </w:r>
          </w:p>
        </w:tc>
        <w:tc>
          <w:tcPr/>
          <w:p>
            <w:pPr>
              <w:pStyle w:val="Compact"/>
              <w:spacing w:after="60" w:before="60" w:line="252" w:lineRule="auto"/>
              <w:jc w:val="left"/>
            </w:pPr>
            <w:r>
              <w:rPr>
                <w:sz w:val="19"/>
              </w:rPr>
              <w:t xml:space="preserve">M4</w:t>
            </w:r>
          </w:p>
        </w:tc>
        <w:tc>
          <w:tcPr/>
          <w:p>
            <w:pPr>
              <w:pStyle w:val="Compact"/>
              <w:spacing w:after="60" w:before="60" w:line="252" w:lineRule="auto"/>
              <w:jc w:val="left"/>
            </w:pPr>
            <w:r>
              <w:rPr>
                <w:sz w:val="19"/>
              </w:rPr>
              <w:t xml:space="preserve">3656.33</w:t>
            </w:r>
          </w:p>
        </w:tc>
        <w:tc>
          <w:tcPr/>
          <w:p>
            <w:pPr>
              <w:pStyle w:val="Compact"/>
              <w:spacing w:after="60" w:before="60" w:line="252" w:lineRule="auto"/>
              <w:jc w:val="left"/>
            </w:pPr>
            <w:r>
              <w:rPr>
                <w:sz w:val="19"/>
              </w:rPr>
              <w:t xml:space="preserve">288.46</w:t>
            </w:r>
          </w:p>
        </w:tc>
        <w:tc>
          <w:tcPr/>
          <w:p>
            <w:pPr>
              <w:pStyle w:val="Compact"/>
              <w:spacing w:after="60" w:before="60" w:line="252" w:lineRule="auto"/>
              <w:jc w:val="left"/>
            </w:pPr>
            <w:r>
              <w:rPr>
                <w:sz w:val="19"/>
              </w:rPr>
              <w:t xml:space="preserve">0.14%</w:t>
            </w:r>
          </w:p>
        </w:tc>
      </w:tr>
      <w:tr>
        <w:tc>
          <w:tcPr/>
          <w:p>
            <w:pPr>
              <w:pStyle w:val="Compact"/>
              <w:spacing w:after="60" w:before="60" w:line="252" w:lineRule="auto"/>
              <w:jc w:val="left"/>
            </w:pPr>
            <w:r>
              <w:rPr>
                <w:sz w:val="19"/>
              </w:rPr>
              <w:t xml:space="preserve">3</w:t>
            </w:r>
          </w:p>
        </w:tc>
        <w:tc>
          <w:tcPr/>
          <w:p>
            <w:pPr>
              <w:pStyle w:val="Compact"/>
              <w:spacing w:after="60" w:before="60" w:line="252" w:lineRule="auto"/>
              <w:jc w:val="left"/>
            </w:pPr>
            <w:r>
              <w:rPr>
                <w:sz w:val="19"/>
              </w:rPr>
              <w:t xml:space="preserve">M5</w:t>
            </w:r>
          </w:p>
        </w:tc>
        <w:tc>
          <w:tcPr/>
          <w:p>
            <w:pPr>
              <w:pStyle w:val="Compact"/>
              <w:spacing w:after="60" w:before="60" w:line="252" w:lineRule="auto"/>
              <w:jc w:val="left"/>
            </w:pPr>
            <w:r>
              <w:rPr>
                <w:sz w:val="19"/>
              </w:rPr>
              <w:t xml:space="preserve">3589.52</w:t>
            </w:r>
          </w:p>
        </w:tc>
        <w:tc>
          <w:tcPr/>
          <w:p>
            <w:pPr>
              <w:pStyle w:val="Compact"/>
              <w:spacing w:after="60" w:before="60" w:line="252" w:lineRule="auto"/>
              <w:jc w:val="left"/>
            </w:pPr>
            <w:r>
              <w:rPr>
                <w:sz w:val="19"/>
              </w:rPr>
              <w:t xml:space="preserve">283.39</w:t>
            </w:r>
          </w:p>
        </w:tc>
        <w:tc>
          <w:tcPr/>
          <w:p>
            <w:pPr>
              <w:pStyle w:val="Compact"/>
              <w:spacing w:after="60" w:before="60" w:line="252" w:lineRule="auto"/>
              <w:jc w:val="left"/>
            </w:pPr>
            <w:r>
              <w:rPr>
                <w:sz w:val="19"/>
              </w:rPr>
              <w:t xml:space="preserve">1.96%</w:t>
            </w:r>
          </w:p>
        </w:tc>
      </w:tr>
      <w:tr>
        <w:tc>
          <w:tcPr/>
          <w:p>
            <w:pPr>
              <w:pStyle w:val="Compact"/>
              <w:spacing w:after="60" w:before="60" w:line="252" w:lineRule="auto"/>
              <w:jc w:val="left"/>
            </w:pPr>
            <w:r>
              <w:rPr>
                <w:sz w:val="19"/>
              </w:rPr>
              <w:t xml:space="preserve">4</w:t>
            </w:r>
          </w:p>
        </w:tc>
        <w:tc>
          <w:tcPr/>
          <w:p>
            <w:pPr>
              <w:pStyle w:val="Compact"/>
              <w:spacing w:after="60" w:before="60" w:line="252" w:lineRule="auto"/>
              <w:jc w:val="left"/>
            </w:pPr>
            <w:r>
              <w:rPr>
                <w:sz w:val="19"/>
              </w:rPr>
              <w:t xml:space="preserve">M0</w:t>
            </w:r>
          </w:p>
        </w:tc>
        <w:tc>
          <w:tcPr/>
          <w:p>
            <w:pPr>
              <w:pStyle w:val="Compact"/>
              <w:spacing w:after="60" w:before="60" w:line="252" w:lineRule="auto"/>
              <w:jc w:val="left"/>
            </w:pPr>
            <w:r>
              <w:rPr>
                <w:sz w:val="19"/>
              </w:rPr>
              <w:t xml:space="preserve">6998.32</w:t>
            </w:r>
          </w:p>
        </w:tc>
        <w:tc>
          <w:tcPr/>
          <w:p>
            <w:pPr>
              <w:pStyle w:val="Compact"/>
              <w:spacing w:after="60" w:before="60" w:line="252" w:lineRule="auto"/>
              <w:jc w:val="left"/>
            </w:pPr>
            <w:r>
              <w:rPr>
                <w:sz w:val="19"/>
              </w:rPr>
              <w:t xml:space="preserve">557.81</w:t>
            </w:r>
          </w:p>
        </w:tc>
        <w:tc>
          <w:tcPr/>
          <w:p>
            <w:pPr>
              <w:pStyle w:val="Compact"/>
              <w:spacing w:after="60" w:before="60" w:line="252" w:lineRule="auto"/>
              <w:jc w:val="left"/>
            </w:pPr>
            <w:r>
              <w:rPr>
                <w:sz w:val="19"/>
              </w:rPr>
              <w:t xml:space="preserve">0.00%</w:t>
            </w:r>
          </w:p>
        </w:tc>
      </w:tr>
      <w:tr>
        <w:tc>
          <w:tcPr/>
          <w:p>
            <w:pPr>
              <w:pStyle w:val="Compact"/>
              <w:spacing w:after="60" w:before="60" w:line="252" w:lineRule="auto"/>
              <w:jc w:val="left"/>
            </w:pPr>
            <w:r>
              <w:rPr>
                <w:sz w:val="19"/>
              </w:rPr>
              <w:t xml:space="preserve">4</w:t>
            </w:r>
          </w:p>
        </w:tc>
        <w:tc>
          <w:tcPr/>
          <w:p>
            <w:pPr>
              <w:pStyle w:val="Compact"/>
              <w:spacing w:after="60" w:before="60" w:line="252" w:lineRule="auto"/>
              <w:jc w:val="left"/>
            </w:pPr>
            <w:r>
              <w:rPr>
                <w:sz w:val="19"/>
              </w:rPr>
              <w:t xml:space="preserve">M1</w:t>
            </w:r>
          </w:p>
        </w:tc>
        <w:tc>
          <w:tcPr/>
          <w:p>
            <w:pPr>
              <w:pStyle w:val="Compact"/>
              <w:spacing w:after="60" w:before="60" w:line="252" w:lineRule="auto"/>
              <w:jc w:val="left"/>
            </w:pPr>
            <w:r>
              <w:rPr>
                <w:sz w:val="19"/>
              </w:rPr>
              <w:t xml:space="preserve">7701.06</w:t>
            </w:r>
          </w:p>
        </w:tc>
        <w:tc>
          <w:tcPr/>
          <w:p>
            <w:pPr>
              <w:pStyle w:val="Compact"/>
              <w:spacing w:after="60" w:before="60" w:line="252" w:lineRule="auto"/>
              <w:jc w:val="left"/>
            </w:pPr>
            <w:r>
              <w:rPr>
                <w:sz w:val="19"/>
              </w:rPr>
              <w:t xml:space="preserve">613.53</w:t>
            </w:r>
          </w:p>
        </w:tc>
        <w:tc>
          <w:tcPr/>
          <w:p>
            <w:pPr>
              <w:pStyle w:val="Compact"/>
              <w:spacing w:after="60" w:before="60" w:line="252" w:lineRule="auto"/>
              <w:jc w:val="left"/>
            </w:pPr>
            <w:r>
              <w:rPr>
                <w:sz w:val="19"/>
              </w:rPr>
              <w:t xml:space="preserve">-10.04%</w:t>
            </w:r>
          </w:p>
        </w:tc>
      </w:tr>
      <w:tr>
        <w:tc>
          <w:tcPr/>
          <w:p>
            <w:pPr>
              <w:pStyle w:val="Compact"/>
              <w:spacing w:after="60" w:before="60" w:line="252" w:lineRule="auto"/>
              <w:jc w:val="left"/>
            </w:pPr>
            <w:r>
              <w:rPr>
                <w:sz w:val="19"/>
              </w:rPr>
              <w:t xml:space="preserve">4</w:t>
            </w:r>
          </w:p>
        </w:tc>
        <w:tc>
          <w:tcPr/>
          <w:p>
            <w:pPr>
              <w:pStyle w:val="Compact"/>
              <w:spacing w:after="60" w:before="60" w:line="252" w:lineRule="auto"/>
              <w:jc w:val="left"/>
            </w:pPr>
            <w:r>
              <w:rPr>
                <w:sz w:val="19"/>
              </w:rPr>
              <w:t xml:space="preserve">M2</w:t>
            </w:r>
          </w:p>
        </w:tc>
        <w:tc>
          <w:tcPr/>
          <w:p>
            <w:pPr>
              <w:pStyle w:val="Compact"/>
              <w:spacing w:after="60" w:before="60" w:line="252" w:lineRule="auto"/>
              <w:jc w:val="left"/>
            </w:pPr>
            <w:r>
              <w:rPr>
                <w:sz w:val="19"/>
              </w:rPr>
              <w:t xml:space="preserve">7962.82</w:t>
            </w:r>
          </w:p>
        </w:tc>
        <w:tc>
          <w:tcPr/>
          <w:p>
            <w:pPr>
              <w:pStyle w:val="Compact"/>
              <w:spacing w:after="60" w:before="60" w:line="252" w:lineRule="auto"/>
              <w:jc w:val="left"/>
            </w:pPr>
            <w:r>
              <w:rPr>
                <w:sz w:val="19"/>
              </w:rPr>
              <w:t xml:space="preserve">634.07</w:t>
            </w:r>
          </w:p>
        </w:tc>
        <w:tc>
          <w:tcPr/>
          <w:p>
            <w:pPr>
              <w:pStyle w:val="Compact"/>
              <w:spacing w:after="60" w:before="60" w:line="252" w:lineRule="auto"/>
              <w:jc w:val="left"/>
            </w:pPr>
            <w:r>
              <w:rPr>
                <w:sz w:val="19"/>
              </w:rPr>
              <w:t xml:space="preserve">-13.78%</w:t>
            </w:r>
          </w:p>
        </w:tc>
      </w:tr>
      <w:tr>
        <w:tc>
          <w:tcPr/>
          <w:p>
            <w:pPr>
              <w:pStyle w:val="Compact"/>
              <w:spacing w:after="60" w:before="60" w:line="252" w:lineRule="auto"/>
              <w:jc w:val="left"/>
            </w:pPr>
            <w:r>
              <w:rPr>
                <w:sz w:val="19"/>
              </w:rPr>
              <w:t xml:space="preserve">4</w:t>
            </w:r>
          </w:p>
        </w:tc>
        <w:tc>
          <w:tcPr/>
          <w:p>
            <w:pPr>
              <w:pStyle w:val="Compact"/>
              <w:spacing w:after="60" w:before="60" w:line="252" w:lineRule="auto"/>
              <w:jc w:val="left"/>
            </w:pPr>
            <w:r>
              <w:rPr>
                <w:sz w:val="19"/>
              </w:rPr>
              <w:t xml:space="preserve">M3</w:t>
            </w:r>
          </w:p>
        </w:tc>
        <w:tc>
          <w:tcPr/>
          <w:p>
            <w:pPr>
              <w:pStyle w:val="Compact"/>
              <w:spacing w:after="60" w:before="60" w:line="252" w:lineRule="auto"/>
              <w:jc w:val="left"/>
            </w:pPr>
            <w:r>
              <w:rPr>
                <w:sz w:val="19"/>
              </w:rPr>
              <w:t xml:space="preserve">6939.92</w:t>
            </w:r>
          </w:p>
        </w:tc>
        <w:tc>
          <w:tcPr/>
          <w:p>
            <w:pPr>
              <w:pStyle w:val="Compact"/>
              <w:spacing w:after="60" w:before="60" w:line="252" w:lineRule="auto"/>
              <w:jc w:val="left"/>
            </w:pPr>
            <w:r>
              <w:rPr>
                <w:sz w:val="19"/>
              </w:rPr>
              <w:t xml:space="preserve">554.16</w:t>
            </w:r>
          </w:p>
        </w:tc>
        <w:tc>
          <w:tcPr/>
          <w:p>
            <w:pPr>
              <w:pStyle w:val="Compact"/>
              <w:spacing w:after="60" w:before="60" w:line="252" w:lineRule="auto"/>
              <w:jc w:val="left"/>
            </w:pPr>
            <w:r>
              <w:rPr>
                <w:sz w:val="19"/>
              </w:rPr>
              <w:t xml:space="preserve">0.83%</w:t>
            </w:r>
          </w:p>
        </w:tc>
      </w:tr>
      <w:tr>
        <w:tc>
          <w:tcPr/>
          <w:p>
            <w:pPr>
              <w:pStyle w:val="Compact"/>
              <w:spacing w:after="60" w:before="60" w:line="252" w:lineRule="auto"/>
              <w:jc w:val="left"/>
            </w:pPr>
            <w:r>
              <w:rPr>
                <w:sz w:val="19"/>
              </w:rPr>
              <w:t xml:space="preserve">4</w:t>
            </w:r>
          </w:p>
        </w:tc>
        <w:tc>
          <w:tcPr/>
          <w:p>
            <w:pPr>
              <w:pStyle w:val="Compact"/>
              <w:spacing w:after="60" w:before="60" w:line="252" w:lineRule="auto"/>
              <w:jc w:val="left"/>
            </w:pPr>
            <w:r>
              <w:rPr>
                <w:sz w:val="19"/>
              </w:rPr>
              <w:t xml:space="preserve">M4</w:t>
            </w:r>
          </w:p>
        </w:tc>
        <w:tc>
          <w:tcPr/>
          <w:p>
            <w:pPr>
              <w:pStyle w:val="Compact"/>
              <w:spacing w:after="60" w:before="60" w:line="252" w:lineRule="auto"/>
              <w:jc w:val="left"/>
            </w:pPr>
            <w:r>
              <w:rPr>
                <w:sz w:val="19"/>
              </w:rPr>
              <w:t xml:space="preserve">6941.06</w:t>
            </w:r>
          </w:p>
        </w:tc>
        <w:tc>
          <w:tcPr/>
          <w:p>
            <w:pPr>
              <w:pStyle w:val="Compact"/>
              <w:spacing w:after="60" w:before="60" w:line="252" w:lineRule="auto"/>
              <w:jc w:val="left"/>
            </w:pPr>
            <w:r>
              <w:rPr>
                <w:sz w:val="19"/>
              </w:rPr>
              <w:t xml:space="preserve">554.27</w:t>
            </w:r>
          </w:p>
        </w:tc>
        <w:tc>
          <w:tcPr/>
          <w:p>
            <w:pPr>
              <w:pStyle w:val="Compact"/>
              <w:spacing w:after="60" w:before="60" w:line="252" w:lineRule="auto"/>
              <w:jc w:val="left"/>
            </w:pPr>
            <w:r>
              <w:rPr>
                <w:sz w:val="19"/>
              </w:rPr>
              <w:t xml:space="preserve">0.82%</w:t>
            </w:r>
          </w:p>
        </w:tc>
      </w:tr>
      <w:tr>
        <w:tc>
          <w:tcPr/>
          <w:p>
            <w:pPr>
              <w:pStyle w:val="Compact"/>
              <w:spacing w:after="60" w:before="60" w:line="252" w:lineRule="auto"/>
              <w:jc w:val="left"/>
            </w:pPr>
            <w:r>
              <w:rPr>
                <w:sz w:val="19"/>
              </w:rPr>
              <w:t xml:space="preserve">4</w:t>
            </w:r>
          </w:p>
        </w:tc>
        <w:tc>
          <w:tcPr/>
          <w:p>
            <w:pPr>
              <w:pStyle w:val="Compact"/>
              <w:spacing w:after="60" w:before="60" w:line="252" w:lineRule="auto"/>
              <w:jc w:val="left"/>
            </w:pPr>
            <w:r>
              <w:rPr>
                <w:sz w:val="19"/>
              </w:rPr>
              <w:t xml:space="preserve">M5</w:t>
            </w:r>
          </w:p>
        </w:tc>
        <w:tc>
          <w:tcPr/>
          <w:p>
            <w:pPr>
              <w:pStyle w:val="Compact"/>
              <w:spacing w:after="60" w:before="60" w:line="252" w:lineRule="auto"/>
              <w:jc w:val="left"/>
            </w:pPr>
            <w:r>
              <w:rPr>
                <w:sz w:val="19"/>
              </w:rPr>
              <w:t xml:space="preserve">6682.91</w:t>
            </w:r>
          </w:p>
        </w:tc>
        <w:tc>
          <w:tcPr/>
          <w:p>
            <w:pPr>
              <w:pStyle w:val="Compact"/>
              <w:spacing w:after="60" w:before="60" w:line="252" w:lineRule="auto"/>
              <w:jc w:val="left"/>
            </w:pPr>
            <w:r>
              <w:rPr>
                <w:sz w:val="19"/>
              </w:rPr>
              <w:t xml:space="preserve">533.54</w:t>
            </w:r>
          </w:p>
        </w:tc>
        <w:tc>
          <w:tcPr/>
          <w:p>
            <w:pPr>
              <w:pStyle w:val="Compact"/>
              <w:spacing w:after="60" w:before="60" w:line="252" w:lineRule="auto"/>
              <w:jc w:val="left"/>
            </w:pPr>
            <w:r>
              <w:rPr>
                <w:sz w:val="19"/>
              </w:rPr>
              <w:t xml:space="preserve">4.51%</w:t>
            </w:r>
          </w:p>
        </w:tc>
      </w:tr>
    </w:tbl>
    <w:p>
      <w:pPr>
        <w:pStyle w:val="BodyText"/>
      </w:pPr>
      <w:r>
        <w:rPr>
          <w:rFonts w:hint="eastAsia"/>
        </w:rPr>
        <w:t xml:space="preserve">问题3的C点配置比M0平均增加11.80%总时间，增加的总时间均值为432.00秒，其中移动增加435.12秒。</w:t>
      </w:r>
    </w:p>
    <w:p>
      <w:pPr>
        <w:pStyle w:val="BodyText"/>
      </w:pPr>
      <w:r>
        <w:rPr>
          <w:rFonts w:hint="eastAsia"/>
        </w:rPr>
        <w:t xml:space="preserve">问题4的C点配置比M0平均增加13.78%总时间，增加的总时间均值为964.49秒，其中移动增加876.53秒。</w:t>
      </w:r>
    </w:p>
    <w:p>
      <w:pPr>
        <w:pStyle w:val="BodyText"/>
      </w:pPr>
      <w:r>
        <w:rPr>
          <w:rFonts w:hint="eastAsia"/>
        </w:rPr>
        <w:t xml:space="preserve">因此，Q2几何最优点未被默认部署，并非遗漏实验，而是已经验证其任务时间代价不利。其较好的最坏定位半径证书保留，用于解释纯精度目标；默认在线测站继续使用A。该结论限于本轮声明的本地环境，不声称A在所有分布下时间最优。</w:t>
      </w:r>
    </w:p>
    <w:p>
      <w:pPr>
        <w:pStyle w:val="CaptionedFigure"/>
      </w:pPr>
      <w:r>
        <w:drawing>
          <wp:inline>
            <wp:extent cx="5334000" cy="2405714"/>
            <wp:effectExtent b="0" l="0" r="0" t="0"/>
            <wp:docPr descr="Q2测站与路径层六配置消融，同一个新案例在全部方法上重跑。" title="" id="21" name="Picture"/>
            <a:graphic>
              <a:graphicData uri="http://schemas.openxmlformats.org/drawingml/2006/picture">
                <pic:pic>
                  <pic:nvPicPr>
                    <pic:cNvPr descr="figures/图1_Q2在线与路径消融.png" id="22" name="Picture"/>
                    <pic:cNvPicPr>
                      <a:picLocks noChangeArrowheads="1" noChangeAspect="1"/>
                    </pic:cNvPicPr>
                  </pic:nvPicPr>
                  <pic:blipFill>
                    <a:blip r:embed="rId20"/>
                    <a:stretch>
                      <a:fillRect/>
                    </a:stretch>
                  </pic:blipFill>
                  <pic:spPr bwMode="auto">
                    <a:xfrm>
                      <a:off x="0" y="0"/>
                      <a:ext cx="5334000" cy="2405714"/>
                    </a:xfrm>
                    <a:prstGeom prst="rect">
                      <a:avLst/>
                    </a:prstGeom>
                    <a:noFill/>
                    <a:ln w="9525">
                      <a:noFill/>
                      <a:headEnd/>
                      <a:tailEnd/>
                    </a:ln>
                  </pic:spPr>
                </pic:pic>
              </a:graphicData>
            </a:graphic>
          </wp:inline>
        </w:drawing>
      </w:r>
    </w:p>
    <w:p>
      <w:pPr>
        <w:pStyle w:val="ImageCaption"/>
      </w:pPr>
      <w:r>
        <w:rPr>
          <w:rFonts w:hint="eastAsia"/>
        </w:rPr>
        <w:t xml:space="preserve">Q2测站与路径层六配置消融，同一个新案例在全部方法上重跑。</w:t>
      </w:r>
    </w:p>
    <w:bookmarkEnd w:id="23"/>
    <w:bookmarkStart w:id="28" w:name="路径代理的精确解与上下界"/>
    <w:p>
      <w:pPr>
        <w:pStyle w:val="Heading1"/>
      </w:pPr>
      <w:r>
        <w:rPr>
          <w:rFonts w:hint="eastAsia"/>
        </w:rPr>
        <w:t xml:space="preserve">路径代理的精确解与上下界</w:t>
      </w:r>
    </w:p>
    <w:bookmarkStart w:id="24" w:name="先消除已确定无信息的补漏"/>
    <w:p>
      <w:pPr>
        <w:pStyle w:val="Heading2"/>
      </w:pPr>
      <w:r>
        <w:rPr>
          <w:rFonts w:hint="eastAsia"/>
        </w:rPr>
        <w:t xml:space="preserve">先消除已确定无信息的补漏</w:t>
      </w:r>
    </w:p>
    <w:p>
      <w:pPr>
        <w:pStyle w:val="FirstParagraph"/>
      </w:pPr>
      <w:r>
        <w:rPr>
          <w:rFonts w:hint="eastAsia"/>
        </w:rPr>
        <w:t xml:space="preserve">若已通过direction或near发现16个不同频道，则由题面数量上界，剩余频道必不存在，无须继续完成其他覆盖点的补漏。实现只在整个扫描或局部清除节点结束后检查，当前scan内余下频道仍会扫完。M3—M5随后删除未访问覆盖任务，仍处理所有已发现源；正常退出仍要求16个成功清除。已发现10个或其他小于16的数量不会触发此规则，程序不读取真实源数。</w:t>
      </w:r>
    </w:p>
    <w:bookmarkEnd w:id="24"/>
    <w:bookmarkStart w:id="25" w:name="将二测点入口写进路程代理"/>
    <w:p>
      <w:pPr>
        <w:pStyle w:val="Heading2"/>
      </w:pPr>
      <w:r>
        <w:rPr>
          <w:rFonts w:hint="eastAsia"/>
        </w:rPr>
        <w:t xml:space="preserve">将二测点入口写进路程代理</w:t>
      </w:r>
    </w:p>
    <w:p>
      <w:pPr>
        <w:pStyle w:val="FirstParagraph"/>
      </w:pPr>
      <w:r>
        <w:rPr>
          <w:rFonts w:hint="eastAsia"/>
        </w:rPr>
        <w:t xml:space="preserve">原代理把每个源简化为最小圆心</w:t>
      </w:r>
      <m:oMath>
        <m:sSub>
          <m:e>
            <m:r>
              <m:t>c</m:t>
            </m:r>
          </m:e>
          <m:sub>
            <m:r>
              <m:t>j</m:t>
            </m:r>
          </m:sub>
        </m:sSub>
      </m:oMath>
      <w:r>
        <w:rPr>
          <w:rFonts w:hint="eastAsia"/>
        </w:rPr>
        <w:t xml:space="preserve">，忽略抵达该源任务后可能先前往另一个二测点。新代理对只有一次观测的源任务，按当前局部策略的最近侧规则，从</w:t>
      </w:r>
      <m:oMath>
        <m:sSubSup>
          <m:e>
            <m:r>
              <m:t>e</m:t>
            </m:r>
          </m:e>
          <m:sub>
            <m:r>
              <m:t>j</m:t>
            </m:r>
          </m:sub>
          <m:sup>
            <m:r>
              <m:rPr>
                <m:sty m:val="p"/>
              </m:rPr>
              <m:t>+</m:t>
            </m:r>
          </m:sup>
        </m:sSubSup>
        <m:r>
          <m:rPr>
            <m:sty m:val="p"/>
          </m:rPr>
          <m:t>,</m:t>
        </m:r>
        <m:sSubSup>
          <m:e>
            <m:r>
              <m:t>e</m:t>
            </m:r>
          </m:e>
          <m:sub>
            <m:r>
              <m:t>j</m:t>
            </m:r>
          </m:sub>
          <m:sup>
            <m:r>
              <m:rPr>
                <m:sty m:val="p"/>
              </m:rPr>
              <m:t>−</m:t>
            </m:r>
          </m:sup>
        </m:sSubSup>
      </m:oMath>
      <w:r>
        <w:rPr>
          <w:rFonts w:hint="eastAsia"/>
        </w:rPr>
        <w:t xml:space="preserve">选择入口</w:t>
      </w:r>
      <m:oMath>
        <m:sSub>
          <m:e>
            <m:r>
              <m:t>e</m:t>
            </m:r>
          </m:e>
          <m:sub>
            <m:r>
              <m:t>j</m:t>
            </m:r>
          </m:sub>
        </m:sSub>
        <m:r>
          <m:rPr>
            <m:sty m:val="p"/>
          </m:rPr>
          <m:t>(</m:t>
        </m:r>
        <m:r>
          <m:t>x</m:t>
        </m:r>
        <m:r>
          <m:rPr>
            <m:sty m:val="p"/>
          </m:rPr>
          <m:t>)</m:t>
        </m:r>
      </m:oMath>
      <w:r>
        <w:rPr>
          <w:rFonts w:hint="eastAsia"/>
        </w:rPr>
        <w:t xml:space="preserve">，并使用</w:t>
      </w:r>
    </w:p>
    <w:p>
      <w:pPr>
        <w:pStyle w:val="BodyText"/>
      </w:pPr>
      <m:oMathPara>
        <m:oMathParaPr>
          <m:jc m:val="center"/>
        </m:oMathParaPr>
        <m:oMath>
          <m:r>
            <m:t>d</m:t>
          </m:r>
          <m:r>
            <m:rPr>
              <m:sty m:val="p"/>
            </m:rPr>
            <m:t>(</m:t>
          </m:r>
          <m:r>
            <m:t>x</m:t>
          </m:r>
          <m:r>
            <m:rPr>
              <m:sty m:val="p"/>
            </m:rPr>
            <m:t>,</m:t>
          </m:r>
          <m:r>
            <m:t>j</m:t>
          </m:r>
          <m:r>
            <m:rPr>
              <m:sty m:val="p"/>
            </m:rPr>
            <m:t>)</m:t>
          </m:r>
          <m:r>
            <m:rPr>
              <m:sty m:val="p"/>
            </m:rPr>
            <m:t>=</m:t>
          </m:r>
          <m:r>
            <m:rPr>
              <m:sty m:val="p"/>
            </m:rPr>
            <m:t>∥</m:t>
          </m:r>
          <m:r>
            <m:t>x</m:t>
          </m:r>
          <m:r>
            <m:rPr>
              <m:sty m:val="p"/>
            </m:rPr>
            <m:t>−</m:t>
          </m:r>
          <m:sSub>
            <m:e>
              <m:r>
                <m:t>e</m:t>
              </m:r>
            </m:e>
            <m:sub>
              <m:r>
                <m:t>j</m:t>
              </m:r>
            </m:sub>
          </m:sSub>
          <m:r>
            <m:rPr>
              <m:sty m:val="p"/>
            </m:rPr>
            <m:t>(</m:t>
          </m:r>
          <m:r>
            <m:t>x</m:t>
          </m:r>
          <m:r>
            <m:rPr>
              <m:sty m:val="p"/>
            </m:rPr>
            <m:t>)</m:t>
          </m:r>
          <m:r>
            <m:rPr>
              <m:sty m:val="p"/>
            </m:rPr>
            <m:t>∥</m:t>
          </m:r>
          <m:r>
            <m:rPr>
              <m:sty m:val="p"/>
            </m:rPr>
            <m:t>+</m:t>
          </m:r>
          <m:r>
            <m:rPr>
              <m:sty m:val="p"/>
            </m:rPr>
            <m:t>∥</m:t>
          </m:r>
          <m:sSub>
            <m:e>
              <m:r>
                <m:t>e</m:t>
              </m:r>
            </m:e>
            <m:sub>
              <m:r>
                <m:t>j</m:t>
              </m:r>
            </m:sub>
          </m:sSub>
          <m:r>
            <m:rPr>
              <m:sty m:val="p"/>
            </m:rPr>
            <m:t>(</m:t>
          </m:r>
          <m:r>
            <m:t>x</m:t>
          </m:r>
          <m:r>
            <m:rPr>
              <m:sty m:val="p"/>
            </m:rPr>
            <m:t>)</m:t>
          </m:r>
          <m:r>
            <m:rPr>
              <m:sty m:val="p"/>
            </m:rPr>
            <m:t>−</m:t>
          </m:r>
          <m:sSub>
            <m:e>
              <m:r>
                <m:t>c</m:t>
              </m:r>
            </m:e>
            <m:sub>
              <m:r>
                <m:t>j</m:t>
              </m:r>
            </m:sub>
          </m:sSub>
          <m:r>
            <m:rPr>
              <m:sty m:val="p"/>
            </m:rPr>
            <m:t>∥</m:t>
          </m:r>
          <m:r>
            <m:rPr>
              <m:sty m:val="p"/>
            </m:rPr>
            <m:t>.</m:t>
          </m:r>
        </m:oMath>
      </m:oMathPara>
    </w:p>
    <w:p>
      <w:pPr>
        <w:pStyle w:val="FirstParagraph"/>
      </w:pPr>
      <w:r>
        <w:rPr>
          <w:rFonts w:hint="eastAsia"/>
        </w:rPr>
        <w:t xml:space="preserve">覆盖点和已有多次观测的任务仍使用点代理距离。出口近似为</w:t>
      </w:r>
      <m:oMath>
        <m:sSub>
          <m:e>
            <m:r>
              <m:t>c</m:t>
            </m:r>
          </m:e>
          <m:sub>
            <m:r>
              <m:t>j</m:t>
            </m:r>
          </m:sub>
        </m:sSub>
      </m:oMath>
      <w:r>
        <w:rPr>
          <w:rFonts w:hint="eastAsia"/>
        </w:rPr>
        <w:t xml:space="preserve">，形成一般非对称代价矩阵</w:t>
      </w:r>
      <m:oMath>
        <m:sSub>
          <m:e>
            <m:r>
              <m:t>d</m:t>
            </m:r>
          </m:e>
          <m:sub>
            <m:r>
              <m:t>i</m:t>
            </m:r>
            <m:r>
              <m:t>j</m:t>
            </m:r>
          </m:sub>
        </m:sSub>
        <m:r>
          <m:rPr>
            <m:sty m:val="p"/>
          </m:rPr>
          <m:t>=</m:t>
        </m:r>
        <m:r>
          <m:t>d</m:t>
        </m:r>
        <m:r>
          <m:rPr>
            <m:sty m:val="p"/>
          </m:rPr>
          <m:t>(</m:t>
        </m:r>
        <m:sSub>
          <m:e>
            <m:r>
              <m:t>c</m:t>
            </m:r>
          </m:e>
          <m:sub>
            <m:r>
              <m:t>i</m:t>
            </m:r>
          </m:sub>
        </m:sSub>
        <m:r>
          <m:rPr>
            <m:sty m:val="p"/>
          </m:rPr>
          <m:t>,</m:t>
        </m:r>
        <m:r>
          <m:t>j</m:t>
        </m:r>
        <m:r>
          <m:rPr>
            <m:sty m:val="p"/>
          </m:rPr>
          <m:t>)</m:t>
        </m:r>
      </m:oMath>
      <w:r>
        <w:rPr>
          <w:rFonts w:hint="eastAsia"/>
        </w:rPr>
        <w:t xml:space="preserve">与起始代价</w:t>
      </w:r>
      <m:oMath>
        <m:sSub>
          <m:e>
            <m:r>
              <m:t>d</m:t>
            </m:r>
          </m:e>
          <m:sub>
            <m:r>
              <m:t>0</m:t>
            </m:r>
            <m:r>
              <m:t>j</m:t>
            </m:r>
          </m:sub>
        </m:sSub>
        <m:r>
          <m:rPr>
            <m:sty m:val="p"/>
          </m:rPr>
          <m:t>=</m:t>
        </m:r>
        <m:r>
          <m:t>d</m:t>
        </m:r>
        <m:r>
          <m:rPr>
            <m:sty m:val="p"/>
          </m:rPr>
          <m:t>(</m:t>
        </m:r>
        <m:r>
          <m:t>p</m:t>
        </m:r>
        <m:r>
          <m:rPr>
            <m:sty m:val="p"/>
          </m:rPr>
          <m:t>,</m:t>
        </m:r>
        <m:r>
          <m:t>j</m:t>
        </m:r>
        <m:r>
          <m:rPr>
            <m:sty m:val="p"/>
          </m:rPr>
          <m:t>)</m:t>
        </m:r>
      </m:oMath>
      <w:r>
        <w:rPr>
          <w:rFonts w:hint="eastAsia"/>
        </w:rPr>
        <w:t xml:space="preserve">。它没有读取真实源位置，也没有把未来误差、失联、光学次数预言成确定值；这是路程代理，不是精确的整个服务时间模型。机会补测可能让实际入口与预测不同，这也是代理误差的一部分。</w:t>
      </w:r>
    </w:p>
    <w:p>
      <w:pPr>
        <w:pStyle w:val="BodyText"/>
      </w:pPr>
      <w:r>
        <w:rPr>
          <w:rFonts w:hint="eastAsia"/>
        </w:rPr>
        <w:t xml:space="preserve">一次规划只执行首任务节点，完整扫描或局部定位清除结束后再重规划。未来发现可改变任务集合，因此任何当前矩阵的下界都不能当作原始无线电任务的全局下界。</w:t>
      </w:r>
    </w:p>
    <w:bookmarkEnd w:id="25"/>
    <w:bookmarkStart w:id="26" w:name="小规模精确规划"/>
    <w:p>
      <w:pPr>
        <w:pStyle w:val="Heading2"/>
      </w:pPr>
      <w:r>
        <w:rPr>
          <w:rFonts w:hint="eastAsia"/>
        </w:rPr>
        <w:t xml:space="preserve">小规模精确规划</w:t>
      </w:r>
    </w:p>
    <w:p>
      <w:pPr>
        <w:pStyle w:val="FirstParagraph"/>
      </w:pPr>
      <w:r>
        <w:rPr>
          <w:rFonts w:hint="eastAsia"/>
        </w:rPr>
        <w:t xml:space="preserve">对</w:t>
      </w:r>
      <m:oMath>
        <m:r>
          <m:t>n</m:t>
        </m:r>
        <m:r>
          <m:rPr>
            <m:sty m:val="p"/>
          </m:rPr>
          <m:t>≤</m:t>
        </m:r>
        <m:r>
          <m:t>12</m:t>
        </m:r>
      </m:oMath>
      <w:r>
        <w:rPr>
          <w:rFonts w:hint="eastAsia"/>
        </w:rPr>
        <w:t xml:space="preserve">个待办节点，以集合</w:t>
      </w:r>
      <m:oMath>
        <m:r>
          <m:t>A</m:t>
        </m:r>
      </m:oMath>
      <w:r>
        <w:rPr>
          <w:rFonts w:hint="eastAsia"/>
        </w:rPr>
        <w:t xml:space="preserve">和末节点</w:t>
      </w:r>
      <m:oMath>
        <m:r>
          <m:t>j</m:t>
        </m:r>
      </m:oMath>
      <w:r>
        <w:rPr>
          <w:rFonts w:hint="eastAsia"/>
        </w:rPr>
        <w:t xml:space="preserve">定义Held–Karp动态规划：</w:t>
      </w:r>
    </w:p>
    <w:p>
      <w:pPr>
        <w:pStyle w:val="BodyText"/>
      </w:pPr>
      <m:oMathPara>
        <m:oMathParaPr>
          <m:jc m:val="center"/>
        </m:oMathParaPr>
        <m:oMath>
          <m:r>
            <m:t>D</m:t>
          </m:r>
          <m:r>
            <m:rPr>
              <m:sty m:val="p"/>
            </m:rPr>
            <m:t>(</m:t>
          </m:r>
          <m:r>
            <m:rPr>
              <m:sty m:val="p"/>
            </m:rPr>
            <m:t>{</m:t>
          </m:r>
          <m:r>
            <m:t>j</m:t>
          </m:r>
          <m:r>
            <m:rPr>
              <m:sty m:val="p"/>
            </m:rPr>
            <m:t>}</m:t>
          </m:r>
          <m:r>
            <m:rPr>
              <m:sty m:val="p"/>
            </m:rPr>
            <m:t>,</m:t>
          </m:r>
          <m:r>
            <m:t>j</m:t>
          </m:r>
          <m:r>
            <m:rPr>
              <m:sty m:val="p"/>
            </m:rPr>
            <m:t>)</m:t>
          </m:r>
          <m:r>
            <m:rPr>
              <m:sty m:val="p"/>
            </m:rPr>
            <m:t>=</m:t>
          </m:r>
          <m:sSub>
            <m:e>
              <m:r>
                <m:t>d</m:t>
              </m:r>
            </m:e>
            <m:sub>
              <m:r>
                <m:t>0</m:t>
              </m:r>
              <m:r>
                <m:t>j</m:t>
              </m:r>
            </m:sub>
          </m:sSub>
          <m:r>
            <m:rPr>
              <m:sty m:val="p"/>
            </m:rPr>
            <m:t>,</m:t>
          </m:r>
          <m:r>
            <m:t>  </m:t>
          </m:r>
          <m:r>
            <m:t>D</m:t>
          </m:r>
          <m:r>
            <m:rPr>
              <m:sty m:val="p"/>
            </m:rPr>
            <m:t>(</m:t>
          </m:r>
          <m:r>
            <m:t>A</m:t>
          </m:r>
          <m:r>
            <m:rPr>
              <m:sty m:val="p"/>
            </m:rPr>
            <m:t>,</m:t>
          </m:r>
          <m:r>
            <m:t>j</m:t>
          </m:r>
          <m:r>
            <m:rPr>
              <m:sty m:val="p"/>
            </m:rPr>
            <m:t>)</m:t>
          </m:r>
          <m:r>
            <m:rPr>
              <m:sty m:val="p"/>
            </m:rPr>
            <m:t>=</m:t>
          </m:r>
          <m:limLow>
            <m:e>
              <m:r>
                <m:rPr>
                  <m:sty m:val="p"/>
                </m:rPr>
                <m:t>min</m:t>
              </m:r>
            </m:e>
            <m:lim>
              <m:r>
                <m:t>i</m:t>
              </m:r>
              <m:r>
                <m:rPr>
                  <m:sty m:val="p"/>
                </m:rPr>
                <m:t>∈</m:t>
              </m:r>
              <m:r>
                <m:t>A</m:t>
              </m:r>
              <m:r>
                <m:rPr>
                  <m:sty m:val="p"/>
                </m:rPr>
                <m:t>\</m:t>
              </m:r>
              <m:r>
                <m:rPr>
                  <m:sty m:val="p"/>
                </m:rPr>
                <m:t>{</m:t>
              </m:r>
              <m:r>
                <m:t>j</m:t>
              </m:r>
              <m:r>
                <m:rPr>
                  <m:sty m:val="p"/>
                </m:rPr>
                <m:t>}</m:t>
              </m:r>
            </m:lim>
          </m:limLow>
          <m:r>
            <m:rPr>
              <m:sty m:val="p"/>
            </m:rPr>
            <m:t>{</m:t>
          </m:r>
          <m:r>
            <m:t>D</m:t>
          </m:r>
          <m:r>
            <m:rPr>
              <m:sty m:val="p"/>
            </m:rPr>
            <m:t>(</m:t>
          </m:r>
          <m:r>
            <m:t>A</m:t>
          </m:r>
          <m:r>
            <m:rPr>
              <m:sty m:val="p"/>
            </m:rPr>
            <m:t>\</m:t>
          </m:r>
          <m:r>
            <m:rPr>
              <m:sty m:val="p"/>
            </m:rPr>
            <m:t>{</m:t>
          </m:r>
          <m:r>
            <m:t>j</m:t>
          </m:r>
          <m:r>
            <m:rPr>
              <m:sty m:val="p"/>
            </m:rPr>
            <m:t>}</m:t>
          </m:r>
          <m:r>
            <m:rPr>
              <m:sty m:val="p"/>
            </m:rPr>
            <m:t>,</m:t>
          </m:r>
          <m:r>
            <m:t>i</m:t>
          </m:r>
          <m:r>
            <m:rPr>
              <m:sty m:val="p"/>
            </m:rPr>
            <m:t>)</m:t>
          </m:r>
          <m:r>
            <m:rPr>
              <m:sty m:val="p"/>
            </m:rPr>
            <m:t>+</m:t>
          </m:r>
          <m:sSub>
            <m:e>
              <m:r>
                <m:t>d</m:t>
              </m:r>
            </m:e>
            <m:sub>
              <m:r>
                <m:t>i</m:t>
              </m:r>
              <m:r>
                <m:t>j</m:t>
              </m:r>
            </m:sub>
          </m:sSub>
          <m:r>
            <m:rPr>
              <m:sty m:val="p"/>
            </m:rPr>
            <m:t>}</m:t>
          </m:r>
          <m:r>
            <m:rPr>
              <m:sty m:val="p"/>
            </m:rPr>
            <m:t>.</m:t>
          </m:r>
        </m:oMath>
      </m:oMathPara>
    </w:p>
    <w:p>
      <w:pPr>
        <w:pStyle w:val="FirstParagraph"/>
      </w:pPr>
      <w:r>
        <w:rPr>
          <w:rFonts w:hint="eastAsia"/>
        </w:rPr>
        <w:t xml:space="preserve">开放路径最优值为</w:t>
      </w:r>
      <m:oMath>
        <m:sSub>
          <m:e>
            <m:r>
              <m:rPr>
                <m:sty m:val="p"/>
              </m:rPr>
              <m:t>min</m:t>
            </m:r>
          </m:e>
          <m:sub>
            <m:r>
              <m:t>j</m:t>
            </m:r>
          </m:sub>
        </m:sSub>
        <m:r>
          <m:t>D</m:t>
        </m:r>
        <m:r>
          <m:rPr>
            <m:sty m:val="p"/>
          </m:rPr>
          <m:t>(</m:t>
        </m:r>
        <m:r>
          <m:t>V</m:t>
        </m:r>
        <m:r>
          <m:rPr>
            <m:sty m:val="p"/>
          </m:rPr>
          <m:t>,</m:t>
        </m:r>
        <m:r>
          <m:t>j</m:t>
        </m:r>
        <m:r>
          <m:rPr>
            <m:sty m:val="p"/>
          </m:rPr>
          <m:t>)</m:t>
        </m:r>
      </m:oMath>
      <w:r>
        <w:rPr>
          <w:rFonts w:hint="eastAsia"/>
        </w:rPr>
        <w:t xml:space="preserve">，不增加不存在的返回起点边。该算法精确求解当前有限代理问题，复杂度</w:t>
      </w:r>
      <m:oMath>
        <m:r>
          <m:t>O</m:t>
        </m:r>
        <m:r>
          <m:rPr>
            <m:sty m:val="p"/>
          </m:rPr>
          <m:t>(</m:t>
        </m:r>
        <m:sSup>
          <m:e>
            <m:r>
              <m:t>n</m:t>
            </m:r>
          </m:e>
          <m:sup>
            <m:sSup>
              <m:e>
                <m:r>
                  <m:t>22</m:t>
                </m:r>
              </m:e>
              <m:sup>
                <m:r>
                  <m:t>n</m:t>
                </m:r>
              </m:sup>
            </m:sSup>
          </m:sup>
        </m:sSup>
        <m:r>
          <m:rPr>
            <m:sty m:val="p"/>
          </m:rPr>
          <m:t>)</m:t>
        </m:r>
      </m:oMath>
      <w:r>
        <w:rPr>
          <w:rFonts w:hint="eastAsia"/>
        </w:rPr>
        <w:t xml:space="preserve">。实现使用双精度代价矩阵，其数值精度与前文Fraction几何证明等级不同。</w:t>
      </w:r>
    </w:p>
    <w:bookmarkEnd w:id="26"/>
    <w:bookmarkStart w:id="27" w:name="大规模可计算质量范围"/>
    <w:p>
      <w:pPr>
        <w:pStyle w:val="Heading2"/>
      </w:pPr>
      <w:r>
        <w:rPr>
          <w:rFonts w:hint="eastAsia"/>
        </w:rPr>
        <w:t xml:space="preserve">大规模可计算质量范围</w:t>
      </w:r>
    </w:p>
    <w:p>
      <w:pPr>
        <w:pStyle w:val="FirstParagraph"/>
      </w:pPr>
      <w:r>
        <w:rPr>
          <w:rFonts w:hint="eastAsia"/>
        </w:rPr>
        <w:t xml:space="preserve">对</w:t>
      </w:r>
      <m:oMath>
        <m:r>
          <m:t>n</m:t>
        </m:r>
        <m:r>
          <m:rPr>
            <m:sty m:val="p"/>
          </m:rPr>
          <m:t>&gt;</m:t>
        </m:r>
        <m:r>
          <m:t>12</m:t>
        </m:r>
      </m:oMath>
      <w:r>
        <w:rPr>
          <w:rFonts w:hint="eastAsia"/>
        </w:rPr>
        <w:t xml:space="preserve">，使用多起点最近邻、全代价反转和单点重插。非对称代价下，反转会改变内部边方向，不能套只换两条边的对称2-opt公式。每次严格改善才接受；最多100轮并记录是否已通过完整邻域终止检查，绝不默认到上限就已局部最优。</w:t>
      </w:r>
    </w:p>
    <w:p>
      <w:pPr>
        <w:pStyle w:val="BodyText"/>
      </w:pPr>
      <w:r>
        <w:rPr>
          <w:rFonts w:hint="eastAsia"/>
        </w:rPr>
        <w:t xml:space="preserve">同时计算两个下界。第一个是无向边权</w:t>
      </w:r>
      <m:oMath>
        <m:r>
          <m:rPr>
            <m:sty m:val="p"/>
          </m:rPr>
          <m:t>min</m:t>
        </m:r>
        <m:r>
          <m:rPr>
            <m:sty m:val="p"/>
          </m:rPr>
          <m:t>(</m:t>
        </m:r>
        <m:sSub>
          <m:e>
            <m:r>
              <m:t>d</m:t>
            </m:r>
          </m:e>
          <m:sub>
            <m:r>
              <m:t>i</m:t>
            </m:r>
            <m:r>
              <m:t>j</m:t>
            </m:r>
          </m:sub>
        </m:sSub>
        <m:r>
          <m:rPr>
            <m:sty m:val="p"/>
          </m:rPr>
          <m:t>,</m:t>
        </m:r>
        <m:sSub>
          <m:e>
            <m:r>
              <m:t>d</m:t>
            </m:r>
          </m:e>
          <m:sub>
            <m:r>
              <m:t>j</m:t>
            </m:r>
            <m:r>
              <m:t>i</m:t>
            </m:r>
          </m:sub>
        </m:sSub>
        <m:r>
          <m:rPr>
            <m:sty m:val="p"/>
          </m:rPr>
          <m:t>)</m:t>
        </m:r>
      </m:oMath>
      <w:r>
        <w:rPr>
          <w:rFonts w:hint="eastAsia"/>
        </w:rPr>
        <w:t xml:space="preserve">、起点边权</w:t>
      </w:r>
      <m:oMath>
        <m:sSub>
          <m:e>
            <m:r>
              <m:t>d</m:t>
            </m:r>
          </m:e>
          <m:sub>
            <m:r>
              <m:t>0</m:t>
            </m:r>
            <m:r>
              <m:t>j</m:t>
            </m:r>
          </m:sub>
        </m:sSub>
      </m:oMath>
      <w:r>
        <w:rPr>
          <w:rFonts w:hint="eastAsia"/>
        </w:rPr>
        <w:t xml:space="preserve">上的最小生成树；任意代理开放路径忽略边方向后是一棵生成树，故该值不超过路径代价。第二个将起点作为虚拟终止列，末节点回该列的代价取0，求允许子环的最小指派松弛。任意开放Hamilton路径对应一个合法指派，故松弛为下界。代码采用保守修正后的可行指派对偶值，避免将有正舍入误差的原始值当下界。</w:t>
      </w:r>
    </w:p>
    <w:p>
      <w:pPr>
        <w:pStyle w:val="BodyText"/>
      </w:pPr>
      <w:r>
        <w:rPr>
          <w:rFonts w:hint="eastAsia"/>
        </w:rPr>
        <w:t xml:space="preserve">设两下界最大值为</w:t>
      </w:r>
      <m:oMath>
        <m:r>
          <m:t>L</m:t>
        </m:r>
      </m:oMath>
      <w:r>
        <w:rPr>
          <w:rFonts w:hint="eastAsia"/>
        </w:rPr>
        <w:t xml:space="preserve">，当前可行代理路线为</w:t>
      </w:r>
      <m:oMath>
        <m:r>
          <m:t>U</m:t>
        </m:r>
      </m:oMath>
      <w:r>
        <w:rPr>
          <w:rFonts w:hint="eastAsia"/>
        </w:rPr>
        <w:t xml:space="preserve">，则记录</w:t>
      </w:r>
      <m:oMath>
        <m:r>
          <m:t>L</m:t>
        </m:r>
        <m:r>
          <m:rPr>
            <m:sty m:val="p"/>
          </m:rPr>
          <m:t>≤</m:t>
        </m:r>
        <m:sSup>
          <m:e>
            <m:r>
              <m:t>J</m:t>
            </m:r>
          </m:e>
          <m:sup>
            <m:r>
              <m:rPr>
                <m:sty m:val="p"/>
              </m:rPr>
              <m:t>*</m:t>
            </m:r>
          </m:sup>
        </m:sSup>
        <m:r>
          <m:rPr>
            <m:sty m:val="p"/>
          </m:rPr>
          <m:t>≤</m:t>
        </m:r>
        <m:r>
          <m:t>U</m:t>
        </m:r>
      </m:oMath>
      <w:r>
        <w:rPr>
          <w:rFonts w:hint="eastAsia"/>
        </w:rPr>
        <w:t xml:space="preserve">及差距。下表相对差距定义为</w:t>
      </w:r>
      <m:oMath>
        <m:r>
          <m:rPr>
            <m:sty m:val="p"/>
          </m:rPr>
          <m:t>(</m:t>
        </m:r>
        <m:r>
          <m:t>U</m:t>
        </m:r>
        <m:r>
          <m:rPr>
            <m:sty m:val="p"/>
          </m:rPr>
          <m:t>−</m:t>
        </m:r>
        <m:r>
          <m:t>L</m:t>
        </m:r>
        <m:r>
          <m:rPr>
            <m:sty m:val="p"/>
          </m:rPr>
          <m:t>)</m:t>
        </m:r>
        <m:r>
          <m:rPr>
            <m:sty m:val="p"/>
          </m:rPr>
          <m:t>/</m:t>
        </m:r>
        <m:r>
          <m:t>U</m:t>
        </m:r>
      </m:oMath>
      <w:r>
        <w:rPr>
          <w:rFonts w:hint="eastAsia"/>
        </w:rPr>
        <w:t xml:space="preserve">，</w:t>
      </w:r>
      <m:oMath>
        <m:r>
          <m:t>U</m:t>
        </m:r>
        <m:r>
          <m:rPr>
            <m:sty m:val="p"/>
          </m:rPr>
          <m:t>=</m:t>
        </m:r>
        <m:r>
          <m:t>0</m:t>
        </m:r>
      </m:oMath>
      <w:r>
        <w:rPr>
          <w:rFonts w:hint="eastAsia"/>
        </w:rPr>
        <w:t xml:space="preserve">时记0，不是实际无线电任务的误差率。大问题没有被一概宣称全局最优；DP只在小问题闭合，其他问题有显式差距和局部状态。</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blHeader/>
        </w:trPr>
        <w:tc>
          <w:tcPr/>
          <w:p>
            <w:pPr>
              <w:pStyle w:val="Compact"/>
              <w:spacing w:after="60" w:before="60" w:line="252" w:lineRule="auto"/>
              <w:jc w:val="left"/>
            </w:pPr>
            <w:r>
              <w:rPr>
                <w:rFonts w:hint="eastAsia"/>
                <w:sz w:val="19"/>
              </w:rPr>
              <w:t xml:space="preserve">题号</w:t>
            </w:r>
          </w:p>
        </w:tc>
        <w:tc>
          <w:tcPr/>
          <w:p>
            <w:pPr>
              <w:pStyle w:val="Compact"/>
              <w:spacing w:after="60" w:before="60" w:line="252" w:lineRule="auto"/>
              <w:jc w:val="left"/>
            </w:pPr>
            <w:r>
              <w:rPr>
                <w:rFonts w:hint="eastAsia"/>
                <w:sz w:val="19"/>
              </w:rPr>
              <w:t xml:space="preserve">代理</w:t>
            </w:r>
          </w:p>
        </w:tc>
        <w:tc>
          <w:tcPr/>
          <w:p>
            <w:pPr>
              <w:pStyle w:val="Compact"/>
              <w:spacing w:after="60" w:before="60" w:line="252" w:lineRule="auto"/>
              <w:jc w:val="left"/>
            </w:pPr>
            <w:r>
              <w:rPr>
                <w:rFonts w:hint="eastAsia"/>
                <w:sz w:val="19"/>
              </w:rPr>
              <w:t xml:space="preserve">规划次数</w:t>
            </w:r>
          </w:p>
        </w:tc>
        <w:tc>
          <w:tcPr/>
          <w:p>
            <w:pPr>
              <w:pStyle w:val="Compact"/>
              <w:spacing w:after="60" w:before="60" w:line="252" w:lineRule="auto"/>
              <w:jc w:val="left"/>
            </w:pPr>
            <w:r>
              <w:rPr>
                <w:rFonts w:hint="eastAsia"/>
                <w:sz w:val="19"/>
              </w:rPr>
              <w:t xml:space="preserve">DP次数</w:t>
            </w:r>
          </w:p>
        </w:tc>
        <w:tc>
          <w:tcPr/>
          <w:p>
            <w:pPr>
              <w:pStyle w:val="Compact"/>
              <w:spacing w:after="60" w:before="60" w:line="252" w:lineRule="auto"/>
              <w:jc w:val="left"/>
            </w:pPr>
            <w:r>
              <w:rPr>
                <w:rFonts w:hint="eastAsia"/>
                <w:sz w:val="19"/>
              </w:rPr>
              <w:t xml:space="preserve">未获局部终止</w:t>
            </w:r>
          </w:p>
        </w:tc>
        <w:tc>
          <w:tcPr/>
          <w:p>
            <w:pPr>
              <w:pStyle w:val="Compact"/>
              <w:spacing w:after="60" w:before="60" w:line="252" w:lineRule="auto"/>
              <w:jc w:val="left"/>
            </w:pPr>
            <w:r>
              <w:rPr>
                <w:rFonts w:hint="eastAsia"/>
                <w:sz w:val="19"/>
              </w:rPr>
              <w:t xml:space="preserve">最大相对差距</w:t>
            </w:r>
          </w:p>
        </w:tc>
        <w:tc>
          <w:tcPr/>
          <w:p>
            <w:pPr>
              <w:pStyle w:val="Compact"/>
              <w:spacing w:after="60" w:before="60" w:line="252" w:lineRule="auto"/>
              <w:jc w:val="left"/>
            </w:pPr>
            <w:r>
              <w:rPr>
                <w:rFonts w:hint="eastAsia"/>
                <w:sz w:val="19"/>
              </w:rPr>
              <w:t xml:space="preserve">最大绝对差距米</w:t>
            </w:r>
          </w:p>
        </w:tc>
      </w:tr>
      <w:tr>
        <w:tc>
          <w:tcPr/>
          <w:p>
            <w:pPr>
              <w:pStyle w:val="Compact"/>
              <w:spacing w:after="60" w:before="60" w:line="252" w:lineRule="auto"/>
              <w:jc w:val="left"/>
            </w:pPr>
            <w:r>
              <w:rPr>
                <w:sz w:val="19"/>
              </w:rPr>
              <w:t xml:space="preserve">3</w:t>
            </w:r>
          </w:p>
        </w:tc>
        <w:tc>
          <w:tcPr/>
          <w:p>
            <w:pPr>
              <w:pStyle w:val="Compact"/>
              <w:spacing w:after="60" w:before="60" w:line="252" w:lineRule="auto"/>
              <w:jc w:val="left"/>
            </w:pPr>
            <w:r>
              <w:rPr>
                <w:sz w:val="19"/>
              </w:rPr>
              <w:t xml:space="preserve">M4</w:t>
            </w:r>
          </w:p>
        </w:tc>
        <w:tc>
          <w:tcPr/>
          <w:p>
            <w:pPr>
              <w:pStyle w:val="Compact"/>
              <w:spacing w:after="60" w:before="60" w:line="252" w:lineRule="auto"/>
              <w:jc w:val="left"/>
            </w:pPr>
            <w:r>
              <w:rPr>
                <w:sz w:val="19"/>
              </w:rPr>
              <w:t xml:space="preserve">3952</w:t>
            </w:r>
          </w:p>
        </w:tc>
        <w:tc>
          <w:tcPr/>
          <w:p>
            <w:pPr>
              <w:pStyle w:val="Compact"/>
              <w:spacing w:after="60" w:before="60" w:line="252" w:lineRule="auto"/>
              <w:jc w:val="left"/>
            </w:pPr>
            <w:r>
              <w:rPr>
                <w:sz w:val="19"/>
              </w:rPr>
              <w:t xml:space="preserve">3612</w:t>
            </w:r>
          </w:p>
        </w:tc>
        <w:tc>
          <w:tcPr/>
          <w:p>
            <w:pPr>
              <w:pStyle w:val="Compact"/>
              <w:spacing w:after="60" w:before="60" w:line="252" w:lineRule="auto"/>
              <w:jc w:val="left"/>
            </w:pPr>
            <w:r>
              <w:rPr>
                <w:sz w:val="19"/>
              </w:rPr>
              <w:t xml:space="preserve">0</w:t>
            </w:r>
          </w:p>
        </w:tc>
        <w:tc>
          <w:tcPr/>
          <w:p>
            <w:pPr>
              <w:pStyle w:val="Compact"/>
              <w:spacing w:after="60" w:before="60" w:line="252" w:lineRule="auto"/>
              <w:jc w:val="left"/>
            </w:pPr>
            <w:r>
              <w:rPr>
                <w:sz w:val="19"/>
              </w:rPr>
              <w:t xml:space="preserve">15.80%</w:t>
            </w:r>
          </w:p>
        </w:tc>
        <w:tc>
          <w:tcPr/>
          <w:p>
            <w:pPr>
              <w:pStyle w:val="Compact"/>
              <w:spacing w:after="60" w:before="60" w:line="252" w:lineRule="auto"/>
              <w:jc w:val="left"/>
            </w:pPr>
            <w:r>
              <w:rPr>
                <w:sz w:val="19"/>
              </w:rPr>
              <w:t xml:space="preserve">1261.67</w:t>
            </w:r>
          </w:p>
        </w:tc>
      </w:tr>
      <w:tr>
        <w:tc>
          <w:tcPr/>
          <w:p>
            <w:pPr>
              <w:pStyle w:val="Compact"/>
              <w:spacing w:after="60" w:before="60" w:line="252" w:lineRule="auto"/>
              <w:jc w:val="left"/>
            </w:pPr>
            <w:r>
              <w:rPr>
                <w:sz w:val="19"/>
              </w:rPr>
              <w:t xml:space="preserve">3</w:t>
            </w:r>
          </w:p>
        </w:tc>
        <w:tc>
          <w:tcPr/>
          <w:p>
            <w:pPr>
              <w:pStyle w:val="Compact"/>
              <w:spacing w:after="60" w:before="60" w:line="252" w:lineRule="auto"/>
              <w:jc w:val="left"/>
            </w:pPr>
            <w:r>
              <w:rPr>
                <w:sz w:val="19"/>
              </w:rPr>
              <w:t xml:space="preserve">M5</w:t>
            </w:r>
          </w:p>
        </w:tc>
        <w:tc>
          <w:tcPr/>
          <w:p>
            <w:pPr>
              <w:pStyle w:val="Compact"/>
              <w:spacing w:after="60" w:before="60" w:line="252" w:lineRule="auto"/>
              <w:jc w:val="left"/>
            </w:pPr>
            <w:r>
              <w:rPr>
                <w:sz w:val="19"/>
              </w:rPr>
              <w:t xml:space="preserve">3943</w:t>
            </w:r>
          </w:p>
        </w:tc>
        <w:tc>
          <w:tcPr/>
          <w:p>
            <w:pPr>
              <w:pStyle w:val="Compact"/>
              <w:spacing w:after="60" w:before="60" w:line="252" w:lineRule="auto"/>
              <w:jc w:val="left"/>
            </w:pPr>
            <w:r>
              <w:rPr>
                <w:sz w:val="19"/>
              </w:rPr>
              <w:t xml:space="preserve">3471</w:t>
            </w:r>
          </w:p>
        </w:tc>
        <w:tc>
          <w:tcPr/>
          <w:p>
            <w:pPr>
              <w:pStyle w:val="Compact"/>
              <w:spacing w:after="60" w:before="60" w:line="252" w:lineRule="auto"/>
              <w:jc w:val="left"/>
            </w:pPr>
            <w:r>
              <w:rPr>
                <w:sz w:val="19"/>
              </w:rPr>
              <w:t xml:space="preserve">0</w:t>
            </w:r>
          </w:p>
        </w:tc>
        <w:tc>
          <w:tcPr/>
          <w:p>
            <w:pPr>
              <w:pStyle w:val="Compact"/>
              <w:spacing w:after="60" w:before="60" w:line="252" w:lineRule="auto"/>
              <w:jc w:val="left"/>
            </w:pPr>
            <w:r>
              <w:rPr>
                <w:sz w:val="19"/>
              </w:rPr>
              <w:t xml:space="preserve">13.00%</w:t>
            </w:r>
          </w:p>
        </w:tc>
        <w:tc>
          <w:tcPr/>
          <w:p>
            <w:pPr>
              <w:pStyle w:val="Compact"/>
              <w:spacing w:after="60" w:before="60" w:line="252" w:lineRule="auto"/>
              <w:jc w:val="left"/>
            </w:pPr>
            <w:r>
              <w:rPr>
                <w:sz w:val="19"/>
              </w:rPr>
              <w:t xml:space="preserve">1553.83</w:t>
            </w:r>
          </w:p>
        </w:tc>
      </w:tr>
      <w:tr>
        <w:tc>
          <w:tcPr/>
          <w:p>
            <w:pPr>
              <w:pStyle w:val="Compact"/>
              <w:spacing w:after="60" w:before="60" w:line="252" w:lineRule="auto"/>
              <w:jc w:val="left"/>
            </w:pPr>
            <w:r>
              <w:rPr>
                <w:sz w:val="19"/>
              </w:rPr>
              <w:t xml:space="preserve">4</w:t>
            </w:r>
          </w:p>
        </w:tc>
        <w:tc>
          <w:tcPr/>
          <w:p>
            <w:pPr>
              <w:pStyle w:val="Compact"/>
              <w:spacing w:after="60" w:before="60" w:line="252" w:lineRule="auto"/>
              <w:jc w:val="left"/>
            </w:pPr>
            <w:r>
              <w:rPr>
                <w:sz w:val="19"/>
              </w:rPr>
              <w:t xml:space="preserve">M4</w:t>
            </w:r>
          </w:p>
        </w:tc>
        <w:tc>
          <w:tcPr/>
          <w:p>
            <w:pPr>
              <w:pStyle w:val="Compact"/>
              <w:spacing w:after="60" w:before="60" w:line="252" w:lineRule="auto"/>
              <w:jc w:val="left"/>
            </w:pPr>
            <w:r>
              <w:rPr>
                <w:sz w:val="19"/>
              </w:rPr>
              <w:t xml:space="preserve">6592</w:t>
            </w:r>
          </w:p>
        </w:tc>
        <w:tc>
          <w:tcPr/>
          <w:p>
            <w:pPr>
              <w:pStyle w:val="Compact"/>
              <w:spacing w:after="60" w:before="60" w:line="252" w:lineRule="auto"/>
              <w:jc w:val="left"/>
            </w:pPr>
            <w:r>
              <w:rPr>
                <w:sz w:val="19"/>
              </w:rPr>
              <w:t xml:space="preserve">2595</w:t>
            </w:r>
          </w:p>
        </w:tc>
        <w:tc>
          <w:tcPr/>
          <w:p>
            <w:pPr>
              <w:pStyle w:val="Compact"/>
              <w:spacing w:after="60" w:before="60" w:line="252" w:lineRule="auto"/>
              <w:jc w:val="left"/>
            </w:pPr>
            <w:r>
              <w:rPr>
                <w:sz w:val="19"/>
              </w:rPr>
              <w:t xml:space="preserve">0</w:t>
            </w:r>
          </w:p>
        </w:tc>
        <w:tc>
          <w:tcPr/>
          <w:p>
            <w:pPr>
              <w:pStyle w:val="Compact"/>
              <w:spacing w:after="60" w:before="60" w:line="252" w:lineRule="auto"/>
              <w:jc w:val="left"/>
            </w:pPr>
            <w:r>
              <w:rPr>
                <w:sz w:val="19"/>
              </w:rPr>
              <w:t xml:space="preserve">11.46%</w:t>
            </w:r>
          </w:p>
        </w:tc>
        <w:tc>
          <w:tcPr/>
          <w:p>
            <w:pPr>
              <w:pStyle w:val="Compact"/>
              <w:spacing w:after="60" w:before="60" w:line="252" w:lineRule="auto"/>
              <w:jc w:val="left"/>
            </w:pPr>
            <w:r>
              <w:rPr>
                <w:sz w:val="19"/>
              </w:rPr>
              <w:t xml:space="preserve">1418.57</w:t>
            </w:r>
          </w:p>
        </w:tc>
      </w:tr>
      <w:tr>
        <w:tc>
          <w:tcPr/>
          <w:p>
            <w:pPr>
              <w:pStyle w:val="Compact"/>
              <w:spacing w:after="60" w:before="60" w:line="252" w:lineRule="auto"/>
              <w:jc w:val="left"/>
            </w:pPr>
            <w:r>
              <w:rPr>
                <w:sz w:val="19"/>
              </w:rPr>
              <w:t xml:space="preserve">4</w:t>
            </w:r>
          </w:p>
        </w:tc>
        <w:tc>
          <w:tcPr/>
          <w:p>
            <w:pPr>
              <w:pStyle w:val="Compact"/>
              <w:spacing w:after="60" w:before="60" w:line="252" w:lineRule="auto"/>
              <w:jc w:val="left"/>
            </w:pPr>
            <w:r>
              <w:rPr>
                <w:sz w:val="19"/>
              </w:rPr>
              <w:t xml:space="preserve">M5</w:t>
            </w:r>
          </w:p>
        </w:tc>
        <w:tc>
          <w:tcPr/>
          <w:p>
            <w:pPr>
              <w:pStyle w:val="Compact"/>
              <w:spacing w:after="60" w:before="60" w:line="252" w:lineRule="auto"/>
              <w:jc w:val="left"/>
            </w:pPr>
            <w:r>
              <w:rPr>
                <w:sz w:val="19"/>
              </w:rPr>
              <w:t xml:space="preserve">6580</w:t>
            </w:r>
          </w:p>
        </w:tc>
        <w:tc>
          <w:tcPr/>
          <w:p>
            <w:pPr>
              <w:pStyle w:val="Compact"/>
              <w:spacing w:after="60" w:before="60" w:line="252" w:lineRule="auto"/>
              <w:jc w:val="left"/>
            </w:pPr>
            <w:r>
              <w:rPr>
                <w:sz w:val="19"/>
              </w:rPr>
              <w:t xml:space="preserve">2569</w:t>
            </w:r>
          </w:p>
        </w:tc>
        <w:tc>
          <w:tcPr/>
          <w:p>
            <w:pPr>
              <w:pStyle w:val="Compact"/>
              <w:spacing w:after="60" w:before="60" w:line="252" w:lineRule="auto"/>
              <w:jc w:val="left"/>
            </w:pPr>
            <w:r>
              <w:rPr>
                <w:sz w:val="19"/>
              </w:rPr>
              <w:t xml:space="preserve">0</w:t>
            </w:r>
          </w:p>
        </w:tc>
        <w:tc>
          <w:tcPr/>
          <w:p>
            <w:pPr>
              <w:pStyle w:val="Compact"/>
              <w:spacing w:after="60" w:before="60" w:line="252" w:lineRule="auto"/>
              <w:jc w:val="left"/>
            </w:pPr>
            <w:r>
              <w:rPr>
                <w:sz w:val="19"/>
              </w:rPr>
              <w:t xml:space="preserve">15.00%</w:t>
            </w:r>
          </w:p>
        </w:tc>
        <w:tc>
          <w:tcPr/>
          <w:p>
            <w:pPr>
              <w:pStyle w:val="Compact"/>
              <w:spacing w:after="60" w:before="60" w:line="252" w:lineRule="auto"/>
              <w:jc w:val="left"/>
            </w:pPr>
            <w:r>
              <w:rPr>
                <w:sz w:val="19"/>
              </w:rPr>
              <w:t xml:space="preserve">1729.70</w:t>
            </w:r>
          </w:p>
        </w:tc>
      </w:tr>
    </w:tbl>
    <w:p>
      <w:pPr>
        <w:pStyle w:val="BodyText"/>
      </w:pPr>
      <w:r>
        <w:rPr>
          <w:rFonts w:hint="eastAsia"/>
        </w:rPr>
        <w:t xml:space="preserve">这些数值证书使用明确的双精度代价及容差，不是任意实数距离下的形式化证明。本批调用没有未通过局部终止检查的记录，也不意味着所有未来输入都必在100轮内收敛。独立检查包含326个非对称小矩阵全排列、84个指派穷举、70个大矩阵完整邻域复核。</w:t>
      </w:r>
    </w:p>
    <w:bookmarkEnd w:id="27"/>
    <w:bookmarkEnd w:id="28"/>
    <w:bookmarkStart w:id="29" w:name="新控制器的收益与不利范围"/>
    <w:p>
      <w:pPr>
        <w:pStyle w:val="Heading1"/>
      </w:pPr>
      <w:r>
        <w:rPr>
          <w:rFonts w:hint="eastAsia"/>
        </w:rPr>
        <w:t xml:space="preserve">新控制器的收益与不利范围</w:t>
      </w:r>
    </w:p>
    <w:p>
      <w:pPr>
        <w:pStyle w:val="FirstParagraph"/>
      </w:pPr>
      <w:r>
        <w:rPr>
          <w:rFonts w:hint="eastAsia"/>
        </w:rPr>
        <w:t xml:space="preserve">M5在开发集两问均时最低，因此在读取新IID与受控结果前冻结。默认模式仍为题面准确坐标</w:t>
      </w:r>
      <m:oMath>
        <m:r>
          <m:t>η</m:t>
        </m:r>
        <m:r>
          <m:rPr>
            <m:sty m:val="p"/>
          </m:rPr>
          <m:t>=</m:t>
        </m:r>
        <m:r>
          <m:t>0</m:t>
        </m:r>
      </m:oMath>
      <w:r>
        <w:rPr>
          <w:rFonts w:hint="eastAsia"/>
        </w:rPr>
        <w:t xml:space="preserve">；</w:t>
      </w:r>
      <m:oMath>
        <m:r>
          <m:t>η</m:t>
        </m:r>
        <m:r>
          <m:rPr>
            <m:sty m:val="p"/>
          </m:rPr>
          <m:t>=</m:t>
        </m:r>
        <m:r>
          <m:t>0.4</m:t>
        </m:r>
      </m:oMath>
      <w:r>
        <w:rPr>
          <w:rFonts w:hint="eastAsia"/>
        </w:rPr>
        <w:t xml:space="preserve">是独立工程模式。受控实验沿用108个机制单元、每单元30个平衡组合，但换为710001起的新基础种子，仅比较M0与M5。共3240个环境、6480次运行，全部清除。</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blHeader/>
        </w:trPr>
        <w:tc>
          <w:tcPr/>
          <w:p>
            <w:pPr>
              <w:pStyle w:val="Compact"/>
              <w:spacing w:after="60" w:before="60" w:line="252" w:lineRule="auto"/>
              <w:jc w:val="left"/>
            </w:pPr>
            <w:r>
              <w:rPr>
                <w:rFonts w:hint="eastAsia"/>
                <w:sz w:val="19"/>
              </w:rPr>
              <w:t xml:space="preserve">题号</w:t>
            </w:r>
          </w:p>
        </w:tc>
        <w:tc>
          <w:tcPr/>
          <w:p>
            <w:pPr>
              <w:pStyle w:val="Compact"/>
              <w:spacing w:after="60" w:before="60" w:line="252" w:lineRule="auto"/>
              <w:jc w:val="left"/>
            </w:pPr>
            <w:r>
              <w:rPr>
                <w:rFonts w:hint="eastAsia"/>
                <w:sz w:val="19"/>
              </w:rPr>
              <w:t xml:space="preserve">环境数</w:t>
            </w:r>
          </w:p>
        </w:tc>
        <w:tc>
          <w:tcPr/>
          <w:p>
            <w:pPr>
              <w:pStyle w:val="Compact"/>
              <w:spacing w:after="60" w:before="60" w:line="252" w:lineRule="auto"/>
              <w:jc w:val="left"/>
            </w:pPr>
            <w:r>
              <w:rPr>
                <w:rFonts w:hint="eastAsia"/>
                <w:sz w:val="19"/>
              </w:rPr>
              <w:t xml:space="preserve">M0均时秒</w:t>
            </w:r>
          </w:p>
        </w:tc>
        <w:tc>
          <w:tcPr/>
          <w:p>
            <w:pPr>
              <w:pStyle w:val="Compact"/>
              <w:spacing w:after="60" w:before="60" w:line="252" w:lineRule="auto"/>
              <w:jc w:val="left"/>
            </w:pPr>
            <w:r>
              <w:rPr>
                <w:rFonts w:hint="eastAsia"/>
                <w:sz w:val="19"/>
              </w:rPr>
              <w:t xml:space="preserve">M5均时秒</w:t>
            </w:r>
          </w:p>
        </w:tc>
        <w:tc>
          <w:tcPr/>
          <w:p>
            <w:pPr>
              <w:pStyle w:val="Compact"/>
              <w:spacing w:after="60" w:before="60" w:line="252" w:lineRule="auto"/>
              <w:jc w:val="left"/>
            </w:pPr>
            <w:r>
              <w:rPr>
                <w:rFonts w:hint="eastAsia"/>
                <w:sz w:val="19"/>
              </w:rPr>
              <w:t xml:space="preserve">节省比例</w:t>
            </w:r>
          </w:p>
        </w:tc>
        <w:tc>
          <w:tcPr/>
          <w:p>
            <w:pPr>
              <w:pStyle w:val="Compact"/>
              <w:spacing w:after="60" w:before="60" w:line="252" w:lineRule="auto"/>
              <w:jc w:val="left"/>
            </w:pPr>
            <w:r>
              <w:rPr>
                <w:rFonts w:hint="eastAsia"/>
                <w:sz w:val="19"/>
              </w:rPr>
              <w:t xml:space="preserve">节省区间秒</w:t>
            </w:r>
          </w:p>
        </w:tc>
      </w:tr>
      <w:tr>
        <w:tc>
          <w:tcPr/>
          <w:p>
            <w:pPr>
              <w:pStyle w:val="Compact"/>
              <w:spacing w:after="60" w:before="60" w:line="252" w:lineRule="auto"/>
              <w:jc w:val="left"/>
            </w:pPr>
            <w:r>
              <w:rPr>
                <w:sz w:val="19"/>
              </w:rPr>
              <w:t xml:space="preserve">3</w:t>
            </w:r>
          </w:p>
        </w:tc>
        <w:tc>
          <w:tcPr/>
          <w:p>
            <w:pPr>
              <w:pStyle w:val="Compact"/>
              <w:spacing w:after="60" w:before="60" w:line="252" w:lineRule="auto"/>
              <w:jc w:val="left"/>
            </w:pPr>
            <w:r>
              <w:rPr>
                <w:sz w:val="19"/>
              </w:rPr>
              <w:t xml:space="preserve">810</w:t>
            </w:r>
          </w:p>
        </w:tc>
        <w:tc>
          <w:tcPr/>
          <w:p>
            <w:pPr>
              <w:pStyle w:val="Compact"/>
              <w:spacing w:after="60" w:before="60" w:line="252" w:lineRule="auto"/>
              <w:jc w:val="left"/>
            </w:pPr>
            <w:r>
              <w:rPr>
                <w:sz w:val="19"/>
              </w:rPr>
              <w:t xml:space="preserve">3715.24</w:t>
            </w:r>
          </w:p>
        </w:tc>
        <w:tc>
          <w:tcPr/>
          <w:p>
            <w:pPr>
              <w:pStyle w:val="Compact"/>
              <w:spacing w:after="60" w:before="60" w:line="252" w:lineRule="auto"/>
              <w:jc w:val="left"/>
            </w:pPr>
            <w:r>
              <w:rPr>
                <w:sz w:val="19"/>
              </w:rPr>
              <w:t xml:space="preserve">3420.28</w:t>
            </w:r>
          </w:p>
        </w:tc>
        <w:tc>
          <w:tcPr/>
          <w:p>
            <w:pPr>
              <w:pStyle w:val="Compact"/>
              <w:spacing w:after="60" w:before="60" w:line="252" w:lineRule="auto"/>
              <w:jc w:val="left"/>
            </w:pPr>
            <w:r>
              <w:rPr>
                <w:sz w:val="19"/>
              </w:rPr>
              <w:t xml:space="preserve">7.94%</w:t>
            </w:r>
          </w:p>
        </w:tc>
        <w:tc>
          <w:tcPr/>
          <w:p>
            <w:pPr>
              <w:pStyle w:val="Compact"/>
              <w:spacing w:after="60" w:before="60" w:line="252" w:lineRule="auto"/>
              <w:jc w:val="left"/>
            </w:pPr>
            <w:r>
              <w:rPr>
                <w:sz w:val="19"/>
              </w:rPr>
              <w:t xml:space="preserve">[254.13, 335.79]</w:t>
            </w:r>
          </w:p>
        </w:tc>
      </w:tr>
      <w:tr>
        <w:tc>
          <w:tcPr/>
          <w:p>
            <w:pPr>
              <w:pStyle w:val="Compact"/>
              <w:spacing w:after="60" w:before="60" w:line="252" w:lineRule="auto"/>
              <w:jc w:val="left"/>
            </w:pPr>
            <w:r>
              <w:rPr>
                <w:sz w:val="19"/>
              </w:rPr>
              <w:t xml:space="preserve">4</w:t>
            </w:r>
          </w:p>
        </w:tc>
        <w:tc>
          <w:tcPr/>
          <w:p>
            <w:pPr>
              <w:pStyle w:val="Compact"/>
              <w:spacing w:after="60" w:before="60" w:line="252" w:lineRule="auto"/>
              <w:jc w:val="left"/>
            </w:pPr>
            <w:r>
              <w:rPr>
                <w:sz w:val="19"/>
              </w:rPr>
              <w:t xml:space="preserve">2430</w:t>
            </w:r>
          </w:p>
        </w:tc>
        <w:tc>
          <w:tcPr/>
          <w:p>
            <w:pPr>
              <w:pStyle w:val="Compact"/>
              <w:spacing w:after="60" w:before="60" w:line="252" w:lineRule="auto"/>
              <w:jc w:val="left"/>
            </w:pPr>
            <w:r>
              <w:rPr>
                <w:sz w:val="19"/>
              </w:rPr>
              <w:t xml:space="preserve">7260.82</w:t>
            </w:r>
          </w:p>
        </w:tc>
        <w:tc>
          <w:tcPr/>
          <w:p>
            <w:pPr>
              <w:pStyle w:val="Compact"/>
              <w:spacing w:after="60" w:before="60" w:line="252" w:lineRule="auto"/>
              <w:jc w:val="left"/>
            </w:pPr>
            <w:r>
              <w:rPr>
                <w:sz w:val="19"/>
              </w:rPr>
              <w:t xml:space="preserve">6730.77</w:t>
            </w:r>
          </w:p>
        </w:tc>
        <w:tc>
          <w:tcPr/>
          <w:p>
            <w:pPr>
              <w:pStyle w:val="Compact"/>
              <w:spacing w:after="60" w:before="60" w:line="252" w:lineRule="auto"/>
              <w:jc w:val="left"/>
            </w:pPr>
            <w:r>
              <w:rPr>
                <w:sz w:val="19"/>
              </w:rPr>
              <w:t xml:space="preserve">7.30%</w:t>
            </w:r>
          </w:p>
        </w:tc>
        <w:tc>
          <w:tcPr/>
          <w:p>
            <w:pPr>
              <w:pStyle w:val="Compact"/>
              <w:spacing w:after="60" w:before="60" w:line="252" w:lineRule="auto"/>
              <w:jc w:val="left"/>
            </w:pPr>
            <w:r>
              <w:rPr>
                <w:sz w:val="19"/>
              </w:rPr>
              <w:t xml:space="preserve">[491.09, 569.01]</w:t>
            </w:r>
          </w:p>
        </w:tc>
      </w:tr>
    </w:tbl>
    <w:p>
      <w:pPr>
        <w:pStyle w:val="BodyText"/>
      </w:pPr>
      <w:r>
        <w:rPr>
          <w:rFonts w:hint="eastAsia"/>
        </w:rPr>
        <w:t xml:space="preserve">全部5个负均值单元如下。</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blHeader/>
        </w:trPr>
        <w:tc>
          <w:tcPr/>
          <w:p>
            <w:pPr>
              <w:pStyle w:val="Compact"/>
              <w:spacing w:after="60" w:before="60" w:line="252" w:lineRule="auto"/>
              <w:jc w:val="left"/>
            </w:pPr>
            <w:r>
              <w:rPr>
                <w:rFonts w:hint="eastAsia"/>
                <w:sz w:val="19"/>
              </w:rPr>
              <w:t xml:space="preserve">题号</w:t>
            </w:r>
          </w:p>
        </w:tc>
        <w:tc>
          <w:tcPr/>
          <w:p>
            <w:pPr>
              <w:pStyle w:val="Compact"/>
              <w:spacing w:after="60" w:before="60" w:line="252" w:lineRule="auto"/>
              <w:jc w:val="left"/>
            </w:pPr>
            <w:r>
              <w:rPr>
                <w:rFonts w:hint="eastAsia"/>
                <w:sz w:val="19"/>
              </w:rPr>
              <w:t xml:space="preserve">源数</w:t>
            </w:r>
          </w:p>
        </w:tc>
        <w:tc>
          <w:tcPr/>
          <w:p>
            <w:pPr>
              <w:pStyle w:val="Compact"/>
              <w:spacing w:after="60" w:before="60" w:line="252" w:lineRule="auto"/>
              <w:jc w:val="left"/>
            </w:pPr>
            <w:r>
              <w:rPr>
                <w:rFonts w:hint="eastAsia"/>
                <w:sz w:val="19"/>
              </w:rPr>
              <w:t xml:space="preserve">定向数</w:t>
            </w:r>
          </w:p>
        </w:tc>
        <w:tc>
          <w:tcPr/>
          <w:p>
            <w:pPr>
              <w:pStyle w:val="Compact"/>
              <w:spacing w:after="60" w:before="60" w:line="252" w:lineRule="auto"/>
              <w:jc w:val="left"/>
            </w:pPr>
            <w:r>
              <w:rPr>
                <w:rFonts w:hint="eastAsia"/>
                <w:sz w:val="19"/>
              </w:rPr>
              <w:t xml:space="preserve">边界数</w:t>
            </w:r>
          </w:p>
        </w:tc>
        <w:tc>
          <w:tcPr/>
          <w:p>
            <w:pPr>
              <w:pStyle w:val="Compact"/>
              <w:spacing w:after="60" w:before="60" w:line="252" w:lineRule="auto"/>
              <w:jc w:val="left"/>
            </w:pPr>
            <w:r>
              <w:rPr>
                <w:rFonts w:hint="eastAsia"/>
                <w:sz w:val="19"/>
              </w:rPr>
              <w:t xml:space="preserve">几何</w:t>
            </w:r>
          </w:p>
        </w:tc>
        <w:tc>
          <w:tcPr/>
          <w:p>
            <w:pPr>
              <w:pStyle w:val="Compact"/>
              <w:spacing w:after="60" w:before="60" w:line="252" w:lineRule="auto"/>
              <w:jc w:val="left"/>
            </w:pPr>
            <w:r>
              <w:rPr>
                <w:rFonts w:hint="eastAsia"/>
                <w:sz w:val="19"/>
              </w:rPr>
              <w:t xml:space="preserve">M5节省秒</w:t>
            </w:r>
          </w:p>
        </w:tc>
        <w:tc>
          <w:tcPr/>
          <w:p>
            <w:pPr>
              <w:pStyle w:val="Compact"/>
              <w:spacing w:after="60" w:before="60" w:line="252" w:lineRule="auto"/>
              <w:jc w:val="left"/>
            </w:pPr>
            <w:r>
              <w:rPr>
                <w:rFonts w:hint="eastAsia"/>
                <w:sz w:val="19"/>
              </w:rPr>
              <w:t xml:space="preserve">描述性区间</w:t>
            </w:r>
          </w:p>
        </w:tc>
      </w:tr>
      <w:tr>
        <w:tc>
          <w:tcPr/>
          <w:p>
            <w:pPr>
              <w:pStyle w:val="Compact"/>
              <w:spacing w:after="60" w:before="60" w:line="252" w:lineRule="auto"/>
              <w:jc w:val="left"/>
            </w:pPr>
            <w:r>
              <w:rPr>
                <w:sz w:val="19"/>
              </w:rPr>
              <w:t xml:space="preserve">3</w:t>
            </w:r>
          </w:p>
        </w:tc>
        <w:tc>
          <w:tcPr/>
          <w:p>
            <w:pPr>
              <w:pStyle w:val="Compact"/>
              <w:spacing w:after="60" w:before="60" w:line="252" w:lineRule="auto"/>
              <w:jc w:val="left"/>
            </w:pPr>
            <w:r>
              <w:rPr>
                <w:sz w:val="19"/>
              </w:rPr>
              <w:t xml:space="preserve">10</w:t>
            </w:r>
          </w:p>
        </w:tc>
        <w:tc>
          <w:tcPr/>
          <w:p>
            <w:pPr>
              <w:pStyle w:val="Compact"/>
              <w:spacing w:after="60" w:before="60" w:line="252" w:lineRule="auto"/>
              <w:jc w:val="left"/>
            </w:pPr>
            <w:r>
              <w:rPr>
                <w:sz w:val="19"/>
              </w:rPr>
              <w:t xml:space="preserve">0</w:t>
            </w:r>
          </w:p>
        </w:tc>
        <w:tc>
          <w:tcPr/>
          <w:p>
            <w:pPr>
              <w:pStyle w:val="Compact"/>
              <w:spacing w:after="60" w:before="60" w:line="252" w:lineRule="auto"/>
              <w:jc w:val="left"/>
            </w:pPr>
            <w:r>
              <w:rPr>
                <w:sz w:val="19"/>
              </w:rPr>
              <w:t xml:space="preserve">10</w:t>
            </w:r>
          </w:p>
        </w:tc>
        <w:tc>
          <w:tcPr/>
          <w:p>
            <w:pPr>
              <w:pStyle w:val="Compact"/>
              <w:spacing w:after="60" w:before="60" w:line="252" w:lineRule="auto"/>
              <w:jc w:val="left"/>
            </w:pPr>
            <w:r>
              <w:rPr>
                <w:rFonts w:hint="eastAsia"/>
                <w:sz w:val="19"/>
              </w:rPr>
              <w:t xml:space="preserve">均匀角</w:t>
            </w:r>
          </w:p>
        </w:tc>
        <w:tc>
          <w:tcPr/>
          <w:p>
            <w:pPr>
              <w:pStyle w:val="Compact"/>
              <w:spacing w:after="60" w:before="60" w:line="252" w:lineRule="auto"/>
              <w:jc w:val="left"/>
            </w:pPr>
            <w:r>
              <w:rPr>
                <w:sz w:val="19"/>
              </w:rPr>
              <w:t xml:space="preserve">-55.86</w:t>
            </w:r>
          </w:p>
        </w:tc>
        <w:tc>
          <w:tcPr/>
          <w:p>
            <w:pPr>
              <w:pStyle w:val="Compact"/>
              <w:spacing w:after="60" w:before="60" w:line="252" w:lineRule="auto"/>
              <w:jc w:val="left"/>
            </w:pPr>
            <w:r>
              <w:rPr>
                <w:sz w:val="19"/>
              </w:rPr>
              <w:t xml:space="preserve">[-132.96, 21.24]</w:t>
            </w:r>
          </w:p>
        </w:tc>
      </w:tr>
      <w:tr>
        <w:tc>
          <w:tcPr/>
          <w:p>
            <w:pPr>
              <w:pStyle w:val="Compact"/>
              <w:spacing w:after="60" w:before="60" w:line="252" w:lineRule="auto"/>
              <w:jc w:val="left"/>
            </w:pPr>
            <w:r>
              <w:rPr>
                <w:sz w:val="19"/>
              </w:rPr>
              <w:t xml:space="preserve">3</w:t>
            </w:r>
          </w:p>
        </w:tc>
        <w:tc>
          <w:tcPr/>
          <w:p>
            <w:pPr>
              <w:pStyle w:val="Compact"/>
              <w:spacing w:after="60" w:before="60" w:line="252" w:lineRule="auto"/>
              <w:jc w:val="left"/>
            </w:pPr>
            <w:r>
              <w:rPr>
                <w:sz w:val="19"/>
              </w:rPr>
              <w:t xml:space="preserve">13</w:t>
            </w:r>
          </w:p>
        </w:tc>
        <w:tc>
          <w:tcPr/>
          <w:p>
            <w:pPr>
              <w:pStyle w:val="Compact"/>
              <w:spacing w:after="60" w:before="60" w:line="252" w:lineRule="auto"/>
              <w:jc w:val="left"/>
            </w:pPr>
            <w:r>
              <w:rPr>
                <w:sz w:val="19"/>
              </w:rPr>
              <w:t xml:space="preserve">0</w:t>
            </w:r>
          </w:p>
        </w:tc>
        <w:tc>
          <w:tcPr/>
          <w:p>
            <w:pPr>
              <w:pStyle w:val="Compact"/>
              <w:spacing w:after="60" w:before="60" w:line="252" w:lineRule="auto"/>
              <w:jc w:val="left"/>
            </w:pPr>
            <w:r>
              <w:rPr>
                <w:sz w:val="19"/>
              </w:rPr>
              <w:t xml:space="preserve">0</w:t>
            </w:r>
          </w:p>
        </w:tc>
        <w:tc>
          <w:tcPr/>
          <w:p>
            <w:pPr>
              <w:pStyle w:val="Compact"/>
              <w:spacing w:after="60" w:before="60" w:line="252" w:lineRule="auto"/>
              <w:jc w:val="left"/>
            </w:pPr>
            <w:r>
              <w:rPr>
                <w:rFonts w:hint="eastAsia"/>
                <w:sz w:val="19"/>
              </w:rPr>
              <w:t xml:space="preserve">均匀角</w:t>
            </w:r>
          </w:p>
        </w:tc>
        <w:tc>
          <w:tcPr/>
          <w:p>
            <w:pPr>
              <w:pStyle w:val="Compact"/>
              <w:spacing w:after="60" w:before="60" w:line="252" w:lineRule="auto"/>
              <w:jc w:val="left"/>
            </w:pPr>
            <w:r>
              <w:rPr>
                <w:sz w:val="19"/>
              </w:rPr>
              <w:t xml:space="preserve">-3.44</w:t>
            </w:r>
          </w:p>
        </w:tc>
        <w:tc>
          <w:tcPr/>
          <w:p>
            <w:pPr>
              <w:pStyle w:val="Compact"/>
              <w:spacing w:after="60" w:before="60" w:line="252" w:lineRule="auto"/>
              <w:jc w:val="left"/>
            </w:pPr>
            <w:r>
              <w:rPr>
                <w:sz w:val="19"/>
              </w:rPr>
              <w:t xml:space="preserve">[-88.81, 81.92]</w:t>
            </w:r>
          </w:p>
        </w:tc>
      </w:tr>
      <w:tr>
        <w:tc>
          <w:tcPr/>
          <w:p>
            <w:pPr>
              <w:pStyle w:val="Compact"/>
              <w:spacing w:after="60" w:before="60" w:line="252" w:lineRule="auto"/>
              <w:jc w:val="left"/>
            </w:pPr>
            <w:r>
              <w:rPr>
                <w:sz w:val="19"/>
              </w:rPr>
              <w:t xml:space="preserve">3</w:t>
            </w:r>
          </w:p>
        </w:tc>
        <w:tc>
          <w:tcPr/>
          <w:p>
            <w:pPr>
              <w:pStyle w:val="Compact"/>
              <w:spacing w:after="60" w:before="60" w:line="252" w:lineRule="auto"/>
              <w:jc w:val="left"/>
            </w:pPr>
            <w:r>
              <w:rPr>
                <w:sz w:val="19"/>
              </w:rPr>
              <w:t xml:space="preserve">13</w:t>
            </w:r>
          </w:p>
        </w:tc>
        <w:tc>
          <w:tcPr/>
          <w:p>
            <w:pPr>
              <w:pStyle w:val="Compact"/>
              <w:spacing w:after="60" w:before="60" w:line="252" w:lineRule="auto"/>
              <w:jc w:val="left"/>
            </w:pPr>
            <w:r>
              <w:rPr>
                <w:sz w:val="19"/>
              </w:rPr>
              <w:t xml:space="preserve">0</w:t>
            </w:r>
          </w:p>
        </w:tc>
        <w:tc>
          <w:tcPr/>
          <w:p>
            <w:pPr>
              <w:pStyle w:val="Compact"/>
              <w:spacing w:after="60" w:before="60" w:line="252" w:lineRule="auto"/>
              <w:jc w:val="left"/>
            </w:pPr>
            <w:r>
              <w:rPr>
                <w:sz w:val="19"/>
              </w:rPr>
              <w:t xml:space="preserve">13</w:t>
            </w:r>
          </w:p>
        </w:tc>
        <w:tc>
          <w:tcPr/>
          <w:p>
            <w:pPr>
              <w:pStyle w:val="Compact"/>
              <w:spacing w:after="60" w:before="60" w:line="252" w:lineRule="auto"/>
              <w:jc w:val="left"/>
            </w:pPr>
            <w:r>
              <w:rPr>
                <w:rFonts w:hint="eastAsia"/>
                <w:sz w:val="19"/>
              </w:rPr>
              <w:t xml:space="preserve">均匀角</w:t>
            </w:r>
          </w:p>
        </w:tc>
        <w:tc>
          <w:tcPr/>
          <w:p>
            <w:pPr>
              <w:pStyle w:val="Compact"/>
              <w:spacing w:after="60" w:before="60" w:line="252" w:lineRule="auto"/>
              <w:jc w:val="left"/>
            </w:pPr>
            <w:r>
              <w:rPr>
                <w:sz w:val="19"/>
              </w:rPr>
              <w:t xml:space="preserve">-5.74</w:t>
            </w:r>
          </w:p>
        </w:tc>
        <w:tc>
          <w:tcPr/>
          <w:p>
            <w:pPr>
              <w:pStyle w:val="Compact"/>
              <w:spacing w:after="60" w:before="60" w:line="252" w:lineRule="auto"/>
              <w:jc w:val="left"/>
            </w:pPr>
            <w:r>
              <w:rPr>
                <w:sz w:val="19"/>
              </w:rPr>
              <w:t xml:space="preserve">[-72.40, 60.93]</w:t>
            </w:r>
          </w:p>
        </w:tc>
      </w:tr>
      <w:tr>
        <w:tc>
          <w:tcPr/>
          <w:p>
            <w:pPr>
              <w:pStyle w:val="Compact"/>
              <w:spacing w:after="60" w:before="60" w:line="252" w:lineRule="auto"/>
              <w:jc w:val="left"/>
            </w:pPr>
            <w:r>
              <w:rPr>
                <w:sz w:val="19"/>
              </w:rPr>
              <w:t xml:space="preserve">3</w:t>
            </w:r>
          </w:p>
        </w:tc>
        <w:tc>
          <w:tcPr/>
          <w:p>
            <w:pPr>
              <w:pStyle w:val="Compact"/>
              <w:spacing w:after="60" w:before="60" w:line="252" w:lineRule="auto"/>
              <w:jc w:val="left"/>
            </w:pPr>
            <w:r>
              <w:rPr>
                <w:sz w:val="19"/>
              </w:rPr>
              <w:t xml:space="preserve">16</w:t>
            </w:r>
          </w:p>
        </w:tc>
        <w:tc>
          <w:tcPr/>
          <w:p>
            <w:pPr>
              <w:pStyle w:val="Compact"/>
              <w:spacing w:after="60" w:before="60" w:line="252" w:lineRule="auto"/>
              <w:jc w:val="left"/>
            </w:pPr>
            <w:r>
              <w:rPr>
                <w:sz w:val="19"/>
              </w:rPr>
              <w:t xml:space="preserve">0</w:t>
            </w:r>
          </w:p>
        </w:tc>
        <w:tc>
          <w:tcPr/>
          <w:p>
            <w:pPr>
              <w:pStyle w:val="Compact"/>
              <w:spacing w:after="60" w:before="60" w:line="252" w:lineRule="auto"/>
              <w:jc w:val="left"/>
            </w:pPr>
            <w:r>
              <w:rPr>
                <w:sz w:val="19"/>
              </w:rPr>
              <w:t xml:space="preserve">16</w:t>
            </w:r>
          </w:p>
        </w:tc>
        <w:tc>
          <w:tcPr/>
          <w:p>
            <w:pPr>
              <w:pStyle w:val="Compact"/>
              <w:spacing w:after="60" w:before="60" w:line="252" w:lineRule="auto"/>
              <w:jc w:val="left"/>
            </w:pPr>
            <w:r>
              <w:rPr>
                <w:rFonts w:hint="eastAsia"/>
                <w:sz w:val="19"/>
              </w:rPr>
              <w:t xml:space="preserve">均匀角</w:t>
            </w:r>
          </w:p>
        </w:tc>
        <w:tc>
          <w:tcPr/>
          <w:p>
            <w:pPr>
              <w:pStyle w:val="Compact"/>
              <w:spacing w:after="60" w:before="60" w:line="252" w:lineRule="auto"/>
              <w:jc w:val="left"/>
            </w:pPr>
            <w:r>
              <w:rPr>
                <w:sz w:val="19"/>
              </w:rPr>
              <w:t xml:space="preserve">-30.69</w:t>
            </w:r>
          </w:p>
        </w:tc>
        <w:tc>
          <w:tcPr/>
          <w:p>
            <w:pPr>
              <w:pStyle w:val="Compact"/>
              <w:spacing w:after="60" w:before="60" w:line="252" w:lineRule="auto"/>
              <w:jc w:val="left"/>
            </w:pPr>
            <w:r>
              <w:rPr>
                <w:sz w:val="19"/>
              </w:rPr>
              <w:t xml:space="preserve">[-112.89, 51.51]</w:t>
            </w:r>
          </w:p>
        </w:tc>
      </w:tr>
      <w:tr>
        <w:tc>
          <w:tcPr/>
          <w:p>
            <w:pPr>
              <w:pStyle w:val="Compact"/>
              <w:spacing w:after="60" w:before="60" w:line="252" w:lineRule="auto"/>
              <w:jc w:val="left"/>
            </w:pPr>
            <w:r>
              <w:rPr>
                <w:sz w:val="19"/>
              </w:rPr>
              <w:t xml:space="preserve">4</w:t>
            </w:r>
          </w:p>
        </w:tc>
        <w:tc>
          <w:tcPr/>
          <w:p>
            <w:pPr>
              <w:pStyle w:val="Compact"/>
              <w:spacing w:after="60" w:before="60" w:line="252" w:lineRule="auto"/>
              <w:jc w:val="left"/>
            </w:pPr>
            <w:r>
              <w:rPr>
                <w:sz w:val="19"/>
              </w:rPr>
              <w:t xml:space="preserve">16</w:t>
            </w:r>
          </w:p>
        </w:tc>
        <w:tc>
          <w:tcPr/>
          <w:p>
            <w:pPr>
              <w:pStyle w:val="Compact"/>
              <w:spacing w:after="60" w:before="60" w:line="252" w:lineRule="auto"/>
              <w:jc w:val="left"/>
            </w:pPr>
            <w:r>
              <w:rPr>
                <w:sz w:val="19"/>
              </w:rPr>
              <w:t xml:space="preserve">13</w:t>
            </w:r>
          </w:p>
        </w:tc>
        <w:tc>
          <w:tcPr/>
          <w:p>
            <w:pPr>
              <w:pStyle w:val="Compact"/>
              <w:spacing w:after="60" w:before="60" w:line="252" w:lineRule="auto"/>
              <w:jc w:val="left"/>
            </w:pPr>
            <w:r>
              <w:rPr>
                <w:sz w:val="19"/>
              </w:rPr>
              <w:t xml:space="preserve">16</w:t>
            </w:r>
          </w:p>
        </w:tc>
        <w:tc>
          <w:tcPr/>
          <w:p>
            <w:pPr>
              <w:pStyle w:val="Compact"/>
              <w:spacing w:after="60" w:before="60" w:line="252" w:lineRule="auto"/>
              <w:jc w:val="left"/>
            </w:pPr>
            <w:r>
              <w:rPr>
                <w:rFonts w:hint="eastAsia"/>
                <w:sz w:val="19"/>
              </w:rPr>
              <w:t xml:space="preserve">聚集</w:t>
            </w:r>
          </w:p>
        </w:tc>
        <w:tc>
          <w:tcPr/>
          <w:p>
            <w:pPr>
              <w:pStyle w:val="Compact"/>
              <w:spacing w:after="60" w:before="60" w:line="252" w:lineRule="auto"/>
              <w:jc w:val="left"/>
            </w:pPr>
            <w:r>
              <w:rPr>
                <w:sz w:val="19"/>
              </w:rPr>
              <w:t xml:space="preserve">-8.43</w:t>
            </w:r>
          </w:p>
        </w:tc>
        <w:tc>
          <w:tcPr/>
          <w:p>
            <w:pPr>
              <w:pStyle w:val="Compact"/>
              <w:spacing w:after="60" w:before="60" w:line="252" w:lineRule="auto"/>
              <w:jc w:val="left"/>
            </w:pPr>
            <w:r>
              <w:rPr>
                <w:sz w:val="19"/>
              </w:rPr>
              <w:t xml:space="preserve">[-611.41, 594.55]</w:t>
            </w:r>
          </w:p>
        </w:tc>
      </w:tr>
    </w:tbl>
    <w:p>
      <w:pPr>
        <w:pStyle w:val="BodyText"/>
      </w:pPr>
      <w:r>
        <w:rPr>
          <w:rFonts w:hint="eastAsia"/>
        </w:rPr>
        <w:t xml:space="preserve">以上区间为案例配对的描述性t区间，多个区间不是同时95%保证；源共享一局路径，不作为独立样本。新控制器在某些单元或个案更慢的记录保留，不以代理证书、较少扫描或更高内部评分推断普适平均占优。</w:t>
      </w:r>
    </w:p>
    <w:bookmarkEnd w:id="29"/>
    <w:bookmarkStart w:id="30" w:name="复现与独立审查"/>
    <w:p>
      <w:pPr>
        <w:pStyle w:val="Heading1"/>
      </w:pPr>
      <w:r>
        <w:rPr>
          <w:rFonts w:hint="eastAsia"/>
        </w:rPr>
        <w:t xml:space="preserve">复现与独立审查</w:t>
      </w:r>
    </w:p>
    <w:p>
      <w:pPr>
        <w:pStyle w:val="FirstParagraph"/>
      </w:pPr>
      <w:r>
        <w:rPr>
          <w:rFonts w:hint="eastAsia"/>
        </w:rPr>
        <w:t xml:space="preserve">本轮内部交接质量模拟评分为97/100，提交就绪度77/100；不是官方评分、奖项预测或对正式日志缺件的抵消。独立审查核对了面积—边界下界证书、21996叶正裕量、控制器和本轮数据。</w:t>
      </w:r>
    </w:p>
    <w:p>
      <w:pPr>
        <w:pStyle w:val="BodyText"/>
      </w:pPr>
      <w:r>
        <w:rPr>
          <w:rFonts w:hint="eastAsia"/>
        </w:rPr>
        <w:t xml:space="preserve">控制器审查通过326个小规模非对称矩阵全排列、84个指派穷举、70个大矩阵邻域检查、25000次站址扰动包含检查和20局逐请求变化误差仿真。统计审查核对2400行IID、6480行受控及320行工程诊断；五个负均值单元和描述性区间保持完整。</w:t>
      </w:r>
    </w:p>
    <w:p>
      <w:pPr>
        <w:pStyle w:val="BodyText"/>
      </w:pPr>
      <w:r>
        <w:rPr>
          <w:rFonts w:hint="eastAsia"/>
        </w:rPr>
        <w:t xml:space="preserve">末轮文字修订明确了发现16频道规则只在节点结束后检查，没有改动冻结代码；区分了156次真值包含中止与4次空可行域异常。Word原生渲染发现旧式TeX的rm命令被输出为原文，已改为可转换的原生公式并重新检查。大规模代理路线仍有差距，未知未来的实际任务最优性仍未证明。</w:t>
      </w:r>
    </w:p>
    <w:p>
      <w:pPr>
        <w:pStyle w:val="BodyText"/>
      </w:pPr>
      <w:r>
        <w:rPr>
          <w:rFonts w:hint="eastAsia"/>
        </w:rPr>
        <w:t xml:space="preserve">报告见</w:t>
      </w:r>
      <w:r>
        <w:rPr>
          <w:rStyle w:val="VerbatimChar"/>
          <w:rFonts w:hint="eastAsia"/>
        </w:rPr>
        <w:t xml:space="preserve">第四轮控制器独立复核.md</w:t>
      </w:r>
      <w:r>
        <w:t xml:space="preserve">、</w:t>
      </w:r>
      <w:r>
        <w:rPr>
          <w:rStyle w:val="VerbatimChar"/>
          <w:rFonts w:hint="eastAsia"/>
        </w:rPr>
        <w:t xml:space="preserve">第四轮论文模拟评分.md</w:t>
      </w:r>
      <w:r>
        <w:rPr>
          <w:rFonts w:hint="eastAsia"/>
        </w:rPr>
        <w:t xml:space="preserve">及各几何证书报告。前三轮冻结文件保持不变。下界15、扰动0.4米、代理优化和工程仿真分别保留适用范围，不因高内部评分删去限制。</w:t>
      </w:r>
    </w:p>
    <w:p>
      <w:pPr>
        <w:pStyle w:val="BodyText"/>
      </w:pPr>
      <w:r>
        <w:rPr>
          <w:rFonts w:hint="eastAsia"/>
        </w:rPr>
        <w:t xml:space="preserve">核心源文件和证据如下。</w:t>
      </w:r>
    </w:p>
    <w:tbl>
      <w:tblPr>
        <w:tblStyle w:val="Table"/>
        <w:tblW w:type="auto" w:w="0"/>
        <w:tblLook w:firstRow="1" w:lastRow="0" w:firstColumn="0" w:lastColumn="0" w:noHBand="0" w:noVBand="0" w:val="0020"/>
      </w:tblPr>
      <w:tblGrid>
        <w:gridCol w:w="3960"/>
        <w:gridCol w:w="3960"/>
      </w:tblGrid>
      <w:tr>
        <w:trPr>
          <w:tblHeader w:val="on"/>
          <w:tblHeader/>
        </w:trPr>
        <w:tc>
          <w:tcPr/>
          <w:p>
            <w:pPr>
              <w:pStyle w:val="Compact"/>
              <w:spacing w:after="60" w:before="60" w:line="252" w:lineRule="auto"/>
              <w:jc w:val="left"/>
            </w:pPr>
            <w:r>
              <w:rPr>
                <w:rFonts w:hint="eastAsia"/>
                <w:sz w:val="19"/>
              </w:rPr>
              <w:t xml:space="preserve">文件</w:t>
            </w:r>
          </w:p>
        </w:tc>
        <w:tc>
          <w:tcPr/>
          <w:p>
            <w:pPr>
              <w:pStyle w:val="Compact"/>
              <w:spacing w:after="60" w:before="60" w:line="252" w:lineRule="auto"/>
              <w:jc w:val="left"/>
            </w:pPr>
            <w:r>
              <w:rPr>
                <w:rFonts w:hint="eastAsia"/>
                <w:sz w:val="19"/>
              </w:rPr>
              <w:t xml:space="preserve">职责</w:t>
            </w:r>
          </w:p>
        </w:tc>
      </w:tr>
      <w:tr>
        <w:tc>
          <w:tcPr/>
          <w:p>
            <w:pPr>
              <w:pStyle w:val="Compact"/>
              <w:spacing w:after="60" w:before="60" w:line="252" w:lineRule="auto"/>
              <w:jc w:val="left"/>
            </w:pPr>
            <w:r>
              <w:rPr>
                <w:rStyle w:val="VerbatimChar"/>
                <w:sz w:val="19"/>
              </w:rPr>
              <w:t xml:space="preserve">review/q4_area_arc_certificate.py</w:t>
            </w:r>
          </w:p>
        </w:tc>
        <w:tc>
          <w:tcPr/>
          <w:p>
            <w:pPr>
              <w:pStyle w:val="Compact"/>
              <w:spacing w:after="60" w:before="60" w:line="252" w:lineRule="auto"/>
              <w:jc w:val="left"/>
            </w:pPr>
            <w:r>
              <w:rPr>
                <w:rFonts w:hint="eastAsia"/>
                <w:sz w:val="19"/>
              </w:rPr>
              <w:t xml:space="preserve">点数下界15的连续径向证书</w:t>
            </w:r>
          </w:p>
        </w:tc>
      </w:tr>
      <w:tr>
        <w:tc>
          <w:tcPr/>
          <w:p>
            <w:pPr>
              <w:pStyle w:val="Compact"/>
              <w:spacing w:after="60" w:before="60" w:line="252" w:lineRule="auto"/>
              <w:jc w:val="left"/>
            </w:pPr>
            <w:r>
              <w:rPr>
                <w:rStyle w:val="VerbatimChar"/>
                <w:sz w:val="19"/>
              </w:rPr>
              <w:t xml:space="preserve">review/cover21_eta0.4_r999.6.json</w:t>
            </w:r>
          </w:p>
        </w:tc>
        <w:tc>
          <w:tcPr/>
          <w:p>
            <w:pPr>
              <w:pStyle w:val="Compact"/>
              <w:spacing w:after="60" w:before="60" w:line="252" w:lineRule="auto"/>
              <w:jc w:val="left"/>
            </w:pPr>
            <w:r>
              <w:rPr>
                <w:rFonts w:hint="eastAsia"/>
                <w:sz w:val="19"/>
              </w:rPr>
              <w:t xml:space="preserve">正方向裕量的21996叶证书</w:t>
            </w:r>
          </w:p>
        </w:tc>
      </w:tr>
      <w:tr>
        <w:tc>
          <w:tcPr/>
          <w:p>
            <w:pPr>
              <w:pStyle w:val="Compact"/>
              <w:spacing w:after="60" w:before="60" w:line="252" w:lineRule="auto"/>
              <w:jc w:val="left"/>
            </w:pPr>
            <w:r>
              <w:rPr>
                <w:rStyle w:val="VerbatimChar"/>
                <w:sz w:val="19"/>
              </w:rPr>
              <w:t xml:space="preserve">review/independent_robust_replay.py</w:t>
            </w:r>
          </w:p>
        </w:tc>
        <w:tc>
          <w:tcPr/>
          <w:p>
            <w:pPr>
              <w:pStyle w:val="Compact"/>
              <w:spacing w:after="60" w:before="60" w:line="252" w:lineRule="auto"/>
              <w:jc w:val="left"/>
            </w:pPr>
            <w:r>
              <w:rPr>
                <w:rFonts w:hint="eastAsia"/>
                <w:sz w:val="19"/>
              </w:rPr>
              <w:t xml:space="preserve">不导入生成器的独立重放</w:t>
            </w:r>
          </w:p>
        </w:tc>
      </w:tr>
      <w:tr>
        <w:tc>
          <w:tcPr/>
          <w:p>
            <w:pPr>
              <w:pStyle w:val="Compact"/>
              <w:spacing w:after="60" w:before="60" w:line="252" w:lineRule="auto"/>
              <w:jc w:val="left"/>
            </w:pPr>
            <w:r>
              <w:rPr>
                <w:rStyle w:val="VerbatimChar"/>
                <w:sz w:val="19"/>
              </w:rPr>
              <w:t xml:space="preserve">src/position_uncertainty.hpp</w:t>
            </w:r>
          </w:p>
        </w:tc>
        <w:tc>
          <w:tcPr/>
          <w:p>
            <w:pPr>
              <w:pStyle w:val="Compact"/>
              <w:spacing w:after="60" w:before="60" w:line="252" w:lineRule="auto"/>
              <w:jc w:val="left"/>
            </w:pPr>
            <w:r>
              <w:rPr>
                <w:rFonts w:hint="eastAsia"/>
                <w:sz w:val="19"/>
              </w:rPr>
              <w:t xml:space="preserve">站址不确定性传播与光学网格</w:t>
            </w:r>
          </w:p>
        </w:tc>
      </w:tr>
      <w:tr>
        <w:tc>
          <w:tcPr/>
          <w:p>
            <w:pPr>
              <w:pStyle w:val="Compact"/>
              <w:spacing w:after="60" w:before="60" w:line="252" w:lineRule="auto"/>
              <w:jc w:val="left"/>
            </w:pPr>
            <w:r>
              <w:rPr>
                <w:rStyle w:val="VerbatimChar"/>
                <w:sz w:val="19"/>
              </w:rPr>
              <w:t xml:space="preserve">src/certified_route.hpp</w:t>
            </w:r>
          </w:p>
        </w:tc>
        <w:tc>
          <w:tcPr/>
          <w:p>
            <w:pPr>
              <w:pStyle w:val="Compact"/>
              <w:spacing w:after="60" w:before="60" w:line="252" w:lineRule="auto"/>
              <w:jc w:val="left"/>
            </w:pPr>
            <w:r>
              <w:rPr>
                <w:sz w:val="19"/>
              </w:rPr>
              <w:t xml:space="preserve">DP </w:t>
            </w:r>
            <w:r>
              <w:rPr>
                <w:rFonts w:hint="eastAsia"/>
                <w:sz w:val="19"/>
              </w:rPr>
              <w:t xml:space="preserve">上下界</w:t>
            </w:r>
            <w:r>
              <w:rPr>
                <w:sz w:val="19"/>
              </w:rPr>
              <w:t xml:space="preserve"> </w:t>
            </w:r>
            <w:r>
              <w:rPr>
                <w:rFonts w:hint="eastAsia"/>
                <w:sz w:val="19"/>
              </w:rPr>
              <w:t xml:space="preserve">完整代价局部搜索</w:t>
            </w:r>
          </w:p>
        </w:tc>
      </w:tr>
      <w:tr>
        <w:tc>
          <w:tcPr/>
          <w:p>
            <w:pPr>
              <w:pStyle w:val="Compact"/>
              <w:spacing w:after="60" w:before="60" w:line="252" w:lineRule="auto"/>
              <w:jc w:val="left"/>
            </w:pPr>
            <w:r>
              <w:rPr>
                <w:rStyle w:val="VerbatimChar"/>
                <w:sz w:val="19"/>
              </w:rPr>
              <w:t xml:space="preserve">src/ablation.cpp</w:t>
            </w:r>
          </w:p>
        </w:tc>
        <w:tc>
          <w:tcPr/>
          <w:p>
            <w:pPr>
              <w:pStyle w:val="Compact"/>
              <w:spacing w:after="60" w:before="60" w:line="252" w:lineRule="auto"/>
              <w:jc w:val="left"/>
            </w:pPr>
            <w:r>
              <w:rPr>
                <w:rFonts w:hint="eastAsia"/>
                <w:sz w:val="19"/>
              </w:rPr>
              <w:t xml:space="preserve">Q2在线与路径六配置消融</w:t>
            </w:r>
          </w:p>
        </w:tc>
      </w:tr>
      <w:tr>
        <w:tc>
          <w:tcPr/>
          <w:p>
            <w:pPr>
              <w:pStyle w:val="Compact"/>
              <w:spacing w:after="60" w:before="60" w:line="252" w:lineRule="auto"/>
              <w:jc w:val="left"/>
            </w:pPr>
            <w:r>
              <w:rPr>
                <w:rStyle w:val="VerbatimChar"/>
                <w:sz w:val="19"/>
              </w:rPr>
              <w:t xml:space="preserve">src/stratified.cpp</w:t>
            </w:r>
          </w:p>
        </w:tc>
        <w:tc>
          <w:tcPr/>
          <w:p>
            <w:pPr>
              <w:pStyle w:val="Compact"/>
              <w:spacing w:after="60" w:before="60" w:line="252" w:lineRule="auto"/>
              <w:jc w:val="left"/>
            </w:pPr>
            <w:r>
              <w:rPr>
                <w:rFonts w:hint="eastAsia"/>
                <w:sz w:val="19"/>
              </w:rPr>
              <w:t xml:space="preserve">新种子受控方法对比</w:t>
            </w:r>
          </w:p>
        </w:tc>
      </w:tr>
      <w:tr>
        <w:tc>
          <w:tcPr/>
          <w:p>
            <w:pPr>
              <w:pStyle w:val="Compact"/>
              <w:spacing w:after="60" w:before="60" w:line="252" w:lineRule="auto"/>
              <w:jc w:val="left"/>
            </w:pPr>
            <w:r>
              <w:rPr>
                <w:rStyle w:val="VerbatimChar"/>
                <w:sz w:val="19"/>
              </w:rPr>
              <w:t xml:space="preserve">src/hardware_check.cpp</w:t>
            </w:r>
          </w:p>
        </w:tc>
        <w:tc>
          <w:tcPr/>
          <w:p>
            <w:pPr>
              <w:pStyle w:val="Compact"/>
              <w:spacing w:after="60" w:before="60" w:line="252" w:lineRule="auto"/>
              <w:jc w:val="left"/>
            </w:pPr>
            <w:r>
              <w:rPr>
                <w:rFonts w:hint="eastAsia"/>
                <w:sz w:val="19"/>
              </w:rPr>
              <w:t xml:space="preserve">未知站址误差下的诊断与鲁棒验证</w:t>
            </w:r>
          </w:p>
        </w:tc>
      </w:tr>
    </w:tbl>
    <w:p>
      <w:pPr>
        <w:pStyle w:val="BodyText"/>
      </w:pPr>
      <w:r>
        <w:rPr>
          <w:rFonts w:hint="eastAsia"/>
        </w:rPr>
        <w:t xml:space="preserve">仿真、控制器和路径求解主要为C++。精确有理证书使用Python标准库；统计与绘图使用本机程序。运行</w:t>
      </w:r>
      <w:r>
        <w:rPr>
          <w:rStyle w:val="VerbatimChar"/>
        </w:rPr>
        <w:t xml:space="preserve">run_all.ps1</w:t>
      </w:r>
      <w:r>
        <w:rPr>
          <w:rFonts w:hint="eastAsia"/>
        </w:rPr>
        <w:t xml:space="preserve">可重建实验与主要证书，运行</w:t>
      </w:r>
      <w:r>
        <w:rPr>
          <w:rStyle w:val="VerbatimChar"/>
        </w:rPr>
        <w:t xml:space="preserve">src/build_documents.py</w:t>
      </w:r>
      <w:r>
        <w:rPr>
          <w:rFonts w:hint="eastAsia"/>
        </w:rPr>
        <w:t xml:space="preserve">生成交接文档。原三个冻结目录和压缩包保持不变。</w:t>
      </w:r>
    </w:p>
    <w:p>
      <w:pPr>
        <w:pStyle w:val="BodyText"/>
      </w:pPr>
      <w:r>
        <w:rPr>
          <w:rFonts w:hint="eastAsia"/>
        </w:rPr>
        <w:t xml:space="preserve">六次官方正式成绩和原名加密日志仍缺。点数最小值尚有15—21区间，0.4米模型不包括任意硬件误差，Q2纯精度最优不等于任务最优，未知未来观测下的全任务最优性仍未证明。新版将这些边界与新增证据同时保留。</w:t>
      </w:r>
    </w:p>
    <w:bookmarkEnd w:id="30"/>
    <w:sectPr>
      <w:footerReference w:type="default" r:id="rId9"/>
      <w:footnotePr>
        <w:numRestart w:val="eachSect"/>
      </w:footnotePr>
      <w:pgSz w:w="11906" w:h="16838"/>
      <w:pgMar w:top="1304" w:bottom="1304" w:left="1361" w:right="13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88" w:lineRule="auto"/>
    </w:pPr>
    <w:rPr>
      <w:rFonts w:ascii="Times New Roman" w:hAnsi="Times New Roman" w:eastAsia="SimSun"/>
      <w:color w:val="000000"/>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20" w:line="288" w:lineRule="auto"/>
      <w:contextualSpacing/>
      <w:jc w:val="center"/>
    </w:pPr>
    <w:rPr>
      <w:rFonts w:asciiTheme="majorHAnsi" w:cstheme="majorBidi" w:eastAsiaTheme="majorEastAsia" w:hAnsiTheme="majorHAnsi" w:ascii="Times New Roman" w:hAnsi="Times New Roman" w:eastAsia="Microsoft YaHei"/>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120" w:line="288" w:lineRule="auto"/>
    </w:pPr>
    <w:rPr>
      <w:rFonts w:cstheme="majorBidi" w:eastAsiaTheme="majorEastAsia" w:ascii="Times New Roman" w:hAnsi="Times New Roman" w:eastAsia="Microsoft YaHei"/>
      <w:color w:val="000000"/>
      <w:spacing w:val="15"/>
      <w:sz w:val="2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line="288" w:lineRule="auto"/>
      <w:outlineLvl w:val="0"/>
    </w:pPr>
    <w:rPr>
      <w:rFonts w:asciiTheme="majorHAnsi" w:cstheme="majorBidi" w:eastAsiaTheme="majorEastAsia" w:hAnsiTheme="majorHAnsi" w:ascii="Times New Roman" w:hAnsi="Times New Roman" w:eastAsia="Microsoft YaHei"/>
      <w:color w:val="000000"/>
      <w:sz w:val="30"/>
      <w:szCs w:val="40"/>
    </w:rPr>
  </w:style>
  <w:style w:styleId="Heading2" w:type="paragraph">
    <w:name w:val="heading 2"/>
    <w:basedOn w:val="Normal"/>
    <w:next w:val="BodyText"/>
    <w:link w:val="Heading2Char"/>
    <w:uiPriority w:val="9"/>
    <w:semiHidden/>
    <w:unhideWhenUsed/>
    <w:qFormat/>
    <w:rsid w:val="00A10FD9"/>
    <w:pPr>
      <w:keepNext/>
      <w:keepLines/>
      <w:spacing w:after="120" w:before="160" w:line="288" w:lineRule="auto"/>
      <w:outlineLvl w:val="1"/>
    </w:pPr>
    <w:rPr>
      <w:rFonts w:asciiTheme="majorHAnsi" w:cstheme="majorBidi" w:eastAsiaTheme="majorEastAsia" w:hAnsiTheme="majorHAnsi" w:ascii="Times New Roman" w:hAnsi="Times New Roman" w:eastAsia="Microsoft YaHei"/>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120" w:before="160" w:line="288" w:lineRule="auto"/>
      <w:outlineLvl w:val="2"/>
    </w:pPr>
    <w:rPr>
      <w:rFonts w:cstheme="majorBidi" w:eastAsiaTheme="majorEastAsia" w:ascii="Times New Roman" w:hAnsi="Times New Roman" w:eastAsia="Microsoft YaHei"/>
      <w:color w:val="000000"/>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image" Target="media/rId20.png"/><Relationship Id="rId14" Type="http://schemas.openxmlformats.org/officeDocument/2006/relationships/image" Target="media/rId14.png"/><Relationship Id="rId10" Type="http://schemas.openxmlformats.org/officeDocument/2006/relationships/image" Target="media/rId1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B题测点下界与位置鲁棒控制第四轮交接</dc:title>
  <dc:creator/>
  <dc:language>zh-CN</dc:language>
  <cp:keywords/>
  <dcterms:created xsi:type="dcterms:W3CDTF">2026-09-11T08:18:57Z</dcterms:created>
  <dcterms:modified xsi:type="dcterms:W3CDTF">2026-09-11T08:18:57Z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option">
    <vt:lpwstr/>
  </property>
  <property fmtid="{D5CDD505-2E9C-101B-9397-08002B2CF9AE}" pid="3" name="colorlinks">
    <vt:lpwstr>True</vt:lpwstr>
  </property>
  <property fmtid="{D5CDD505-2E9C-101B-9397-08002B2CF9AE}" pid="4" name="date">
    <vt:lpwstr>2026年9月11日</vt:lpwstr>
  </property>
  <property fmtid="{D5CDD505-2E9C-101B-9397-08002B2CF9AE}" pid="5" name="documentclass">
    <vt:lpwstr>ctexart</vt:lpwstr>
  </property>
  <property fmtid="{D5CDD505-2E9C-101B-9397-08002B2CF9AE}" pid="6" name="geometry">
    <vt:lpwstr/>
  </property>
  <property fmtid="{D5CDD505-2E9C-101B-9397-08002B2CF9AE}" pid="7" name="numbersections">
    <vt:lpwstr>True</vt:lpwstr>
  </property>
  <property fmtid="{D5CDD505-2E9C-101B-9397-08002B2CF9AE}" pid="8" name="subtitle">
    <vt:lpwstr>连续证书 在线消融与路径优化边界</vt:lpwstr>
  </property>
  <property fmtid="{D5CDD505-2E9C-101B-9397-08002B2CF9AE}" pid="9" name="toc">
    <vt:lpwstr>True</vt:lpwstr>
  </property>
  <property fmtid="{D5CDD505-2E9C-101B-9397-08002B2CF9AE}" pid="10" name="toc-depth">
    <vt:lpwstr>2</vt:lpwstr>
  </property>
</Properties>
</file>