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283"/>
        <w:jc w:val="left"/>
        <w:rPr/>
      </w:pPr>
      <w:r>
        <w:rPr/>
        <w:t>吴晓宇</w:t>
      </w:r>
    </w:p>
    <w:p>
      <w:pPr>
        <w:pStyle w:val="TextBody"/>
        <w:bidi w:val="0"/>
        <w:spacing w:before="120" w:after="283"/>
        <w:jc w:val="left"/>
        <w:rPr/>
      </w:pPr>
      <w:r>
        <w:rPr>
          <w:b/>
          <w:sz w:val="26"/>
        </w:rPr>
        <w:t xml:space="preserve">自动驾驶算法工程师 </w:t>
      </w:r>
      <w:r>
        <w:rPr>
          <w:b/>
          <w:sz w:val="26"/>
        </w:rPr>
        <w:t xml:space="preserve">/ </w:t>
      </w:r>
      <w:r>
        <w:rPr>
          <w:b/>
          <w:sz w:val="26"/>
        </w:rPr>
        <w:t xml:space="preserve">计算机视觉 </w:t>
      </w:r>
      <w:r>
        <w:rPr>
          <w:b/>
          <w:sz w:val="26"/>
        </w:rPr>
        <w:t xml:space="preserve">/ </w:t>
      </w:r>
      <w:r>
        <w:rPr>
          <w:b/>
          <w:sz w:val="26"/>
        </w:rPr>
        <w:t>智能驾驶系统落地</w:t>
      </w:r>
    </w:p>
    <w:p>
      <w:pPr>
        <w:pStyle w:val="TextBody"/>
        <w:bidi w:val="0"/>
        <w:spacing w:before="150" w:after="283"/>
        <w:jc w:val="left"/>
        <w:rPr/>
      </w:pPr>
      <w:r>
        <w:rPr>
          <w:sz w:val="21"/>
        </w:rPr>
        <w:t>手机：</w:t>
      </w:r>
      <w:r>
        <w:rPr>
          <w:sz w:val="21"/>
        </w:rPr>
        <w:t xml:space="preserve">(+86)18811586725 </w:t>
      </w:r>
      <w:r>
        <w:rPr>
          <w:sz w:val="21"/>
        </w:rPr>
        <w:t>｜ 邮箱：</w:t>
      </w:r>
      <w:r>
        <w:rPr>
          <w:sz w:val="21"/>
        </w:rPr>
        <w:t>164662525@qq.com</w:t>
      </w:r>
    </w:p>
    <w:p>
      <w:pPr>
        <w:pStyle w:val="TextBodysummary"/>
        <w:bidi w:val="0"/>
        <w:spacing w:before="210" w:after="283"/>
        <w:jc w:val="left"/>
        <w:rPr/>
      </w:pPr>
      <w:r>
        <w:rPr/>
        <w:t xml:space="preserve">东南大学交通运输专业博士在读，曾任星宇车灯股份有限公司星宇研究院智能驾驶算法工程师。 研究与工程方向覆盖自动驾驶感知、跟踪、轨迹预测、异常检测、多任务学习与 </w:t>
      </w:r>
      <w:r>
        <w:rPr/>
        <w:t>Vision-Language-Action</w:t>
      </w:r>
      <w:r>
        <w:rPr/>
        <w:t xml:space="preserve">。 具备从数据标注、模型训练、部署加速到 </w:t>
      </w:r>
      <w:r>
        <w:rPr/>
        <w:t xml:space="preserve">ROS2 </w:t>
      </w:r>
      <w:r>
        <w:rPr/>
        <w:t xml:space="preserve">系统集成和实车调试的全链路经验；截至目前共录用 </w:t>
      </w:r>
      <w:r>
        <w:rPr/>
        <w:t xml:space="preserve">SCI </w:t>
      </w:r>
      <w:r>
        <w:rPr/>
        <w:t xml:space="preserve">论文 </w:t>
      </w:r>
      <w:r>
        <w:rPr/>
        <w:t xml:space="preserve">8 </w:t>
      </w:r>
      <w:r>
        <w:rPr/>
        <w:t>篇，其中一作 （含导师一作）</w:t>
      </w:r>
      <w:r>
        <w:rPr/>
        <w:t xml:space="preserve">4 </w:t>
      </w:r>
      <w:r>
        <w:rPr/>
        <w:t xml:space="preserve">篇，另有 </w:t>
      </w:r>
      <w:r>
        <w:rPr/>
        <w:t xml:space="preserve">6 </w:t>
      </w:r>
      <w:r>
        <w:rPr/>
        <w:t xml:space="preserve">篇期刊论文在审。 </w:t>
      </w:r>
    </w:p>
    <w:p>
      <w:pPr>
        <w:pStyle w:val="Heading2sectiontitle"/>
        <w:pBdr/>
        <w:bidi w:val="0"/>
        <w:spacing w:before="200" w:after="180"/>
        <w:jc w:val="left"/>
        <w:rPr/>
      </w:pPr>
      <w:r>
        <w:rPr/>
        <w:t>教育经历</w:t>
      </w:r>
    </w:p>
    <w:p>
      <w:pPr>
        <w:pStyle w:val="TextBody"/>
        <w:bidi w:val="0"/>
        <w:spacing w:before="0" w:after="240"/>
        <w:jc w:val="left"/>
        <w:rPr/>
      </w:pPr>
      <w:r>
        <w:rPr>
          <w:b/>
          <w:sz w:val="23"/>
        </w:rPr>
        <w:t xml:space="preserve">东南大学 ｜ 交通运输 ｜ 博士在读 </w:t>
      </w:r>
      <w:r>
        <w:rPr>
          <w:b/>
          <w:sz w:val="23"/>
        </w:rPr>
        <w:t>2024.03 - 2027.12</w:t>
      </w:r>
      <w:r>
        <w:rPr>
          <w:b/>
          <w:sz w:val="23"/>
        </w:rPr>
        <w:t xml:space="preserve">（预计） </w:t>
      </w:r>
    </w:p>
    <w:p>
      <w:pPr>
        <w:pStyle w:val="TextBody"/>
        <w:bidi w:val="0"/>
        <w:spacing w:before="0" w:after="240"/>
        <w:jc w:val="left"/>
        <w:rPr/>
      </w:pPr>
      <w:r>
        <w:rPr>
          <w:b/>
          <w:sz w:val="23"/>
        </w:rPr>
        <w:t xml:space="preserve">北京交通大学 ｜ 交通运输 ｜ 硕士（保送） </w:t>
      </w:r>
      <w:r>
        <w:rPr>
          <w:b/>
          <w:sz w:val="23"/>
        </w:rPr>
        <w:t xml:space="preserve">2021.09 - 2023.06 </w:t>
      </w:r>
    </w:p>
    <w:p>
      <w:pPr>
        <w:pStyle w:val="TextBody"/>
        <w:bidi w:val="0"/>
        <w:spacing w:before="0" w:after="240"/>
        <w:jc w:val="left"/>
        <w:rPr/>
      </w:pPr>
      <w:r>
        <w:rPr>
          <w:b/>
          <w:sz w:val="23"/>
        </w:rPr>
        <w:t xml:space="preserve">南京工业大学 ｜ 交通工程 ｜ 学士 </w:t>
      </w:r>
      <w:r>
        <w:rPr>
          <w:b/>
          <w:sz w:val="23"/>
        </w:rPr>
        <w:t xml:space="preserve">2017.09 - 2021.06 </w:t>
      </w:r>
    </w:p>
    <w:p>
      <w:pPr>
        <w:pStyle w:val="TextBody"/>
        <w:bidi w:val="0"/>
        <w:spacing w:before="60" w:after="240"/>
        <w:jc w:val="left"/>
        <w:rPr/>
      </w:pPr>
      <w:r>
        <w:rPr>
          <w:sz w:val="21"/>
        </w:rPr>
        <w:t>专业排名：</w:t>
      </w:r>
      <w:r>
        <w:rPr>
          <w:sz w:val="21"/>
        </w:rPr>
        <w:t>3 / 86</w:t>
      </w:r>
    </w:p>
    <w:p>
      <w:pPr>
        <w:pStyle w:val="Heading2sectiontitle"/>
        <w:pBdr/>
        <w:bidi w:val="0"/>
        <w:spacing w:before="200" w:after="180"/>
        <w:jc w:val="left"/>
        <w:rPr/>
      </w:pPr>
      <w:r>
        <w:rPr/>
        <w:t>工作经历</w:t>
      </w:r>
    </w:p>
    <w:p>
      <w:pPr>
        <w:pStyle w:val="TextBody"/>
        <w:bidi w:val="0"/>
        <w:spacing w:before="0" w:after="240"/>
        <w:jc w:val="left"/>
        <w:rPr/>
      </w:pPr>
      <w:r>
        <w:rPr>
          <w:b/>
          <w:sz w:val="23"/>
        </w:rPr>
        <w:t xml:space="preserve">星宇车灯股份有限公司星宇研究院 ｜ 智能驾驶算法工程师 </w:t>
      </w:r>
      <w:r>
        <w:rPr>
          <w:b/>
          <w:sz w:val="23"/>
        </w:rPr>
        <w:t xml:space="preserve">2023.07 - 2024.01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参与智能驾驶算法研发与工程化落地，工作内容覆盖感知、规划、控制、系统集成与上车部署。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支撑校企联合实车项目和交通基础设施巡检项目，具备端侧部署、服务化发布与实车闭环验证经验。 </w:t>
      </w:r>
    </w:p>
    <w:p>
      <w:pPr>
        <w:pStyle w:val="Heading2sectiontitle"/>
        <w:pBdr/>
        <w:bidi w:val="0"/>
        <w:spacing w:before="200" w:after="180"/>
        <w:jc w:val="left"/>
        <w:rPr/>
      </w:pPr>
      <w:r>
        <w:rPr/>
        <w:t>代表项目</w:t>
      </w:r>
    </w:p>
    <w:p>
      <w:pPr>
        <w:pStyle w:val="TextBody"/>
        <w:bidi w:val="0"/>
        <w:spacing w:before="0" w:after="240"/>
        <w:jc w:val="left"/>
        <w:rPr/>
      </w:pPr>
      <w:r>
        <w:rPr>
          <w:b/>
          <w:sz w:val="23"/>
        </w:rPr>
        <w:t xml:space="preserve">校企联合实车项目｜新能源 </w:t>
      </w:r>
      <w:r>
        <w:rPr>
          <w:b/>
          <w:sz w:val="23"/>
        </w:rPr>
        <w:t xml:space="preserve">MPV </w:t>
      </w:r>
      <w:r>
        <w:rPr>
          <w:b/>
          <w:sz w:val="23"/>
        </w:rPr>
        <w:t xml:space="preserve">智能驾驶算法开发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负责从标定、感知、规划、控制到系统集成和上车部署的全链路交付，完成校园道路场景实车闭环验证。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>完成相机、激光雷达、相机</w:t>
      </w:r>
      <w:r>
        <w:rPr/>
        <w:t>-</w:t>
      </w:r>
      <w:r>
        <w:rPr/>
        <w:t xml:space="preserve">雷达与惯导等多类标定任务，为多传感器融合提供工程基础。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规划侧采用 </w:t>
      </w:r>
      <w:r>
        <w:rPr/>
        <w:t xml:space="preserve">A* </w:t>
      </w:r>
      <w:r>
        <w:rPr/>
        <w:t xml:space="preserve">完成全局规划，结合 </w:t>
      </w:r>
      <w:r>
        <w:rPr/>
        <w:t xml:space="preserve">Lattice </w:t>
      </w:r>
      <w:r>
        <w:rPr/>
        <w:t xml:space="preserve">与 </w:t>
      </w:r>
      <w:r>
        <w:rPr/>
        <w:t xml:space="preserve">A* </w:t>
      </w:r>
      <w:r>
        <w:rPr/>
        <w:t xml:space="preserve">实现局部避障、绕障和会车等能力。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感知侧基于 </w:t>
      </w:r>
      <w:r>
        <w:rPr/>
        <w:t xml:space="preserve">YOLO </w:t>
      </w:r>
      <w:r>
        <w:rPr/>
        <w:t xml:space="preserve">系列实现交通信号灯检测，基于 </w:t>
      </w:r>
      <w:r>
        <w:rPr/>
        <w:t xml:space="preserve">PointPillars </w:t>
      </w:r>
      <w:r>
        <w:rPr/>
        <w:t xml:space="preserve">实现激光雷达 </w:t>
      </w:r>
      <w:r>
        <w:rPr/>
        <w:t xml:space="preserve">3D </w:t>
      </w:r>
      <w:r>
        <w:rPr/>
        <w:t xml:space="preserve">目标检测，并部署至 </w:t>
      </w:r>
      <w:r>
        <w:rPr/>
        <w:t>Orin</w:t>
      </w:r>
      <w:r>
        <w:rPr/>
        <w:t xml:space="preserve">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对纯跟踪算法进行改进，并在弯道场景切换 </w:t>
      </w:r>
      <w:r>
        <w:rPr/>
        <w:t>MPC</w:t>
      </w:r>
      <w:r>
        <w:rPr/>
        <w:t xml:space="preserve">，最终支持车辆在限速 </w:t>
      </w:r>
      <w:r>
        <w:rPr/>
        <w:t xml:space="preserve">50 km/h </w:t>
      </w:r>
      <w:r>
        <w:rPr/>
        <w:t xml:space="preserve">下实现稳定、舒适的轨迹跟踪。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基于 </w:t>
      </w:r>
      <w:r>
        <w:rPr/>
        <w:t xml:space="preserve">ROS2 </w:t>
      </w:r>
      <w:r>
        <w:rPr/>
        <w:t xml:space="preserve">搭建智能驾驶系统并完成车端部署与实车调试。 </w:t>
      </w:r>
    </w:p>
    <w:p>
      <w:pPr>
        <w:pStyle w:val="TextBody"/>
        <w:bidi w:val="0"/>
        <w:spacing w:before="0" w:after="240"/>
        <w:jc w:val="left"/>
        <w:rPr/>
      </w:pPr>
      <w:r>
        <w:rPr>
          <w:b/>
          <w:sz w:val="23"/>
        </w:rPr>
        <w:t xml:space="preserve">交通基础设施智能巡检系统｜异常检测落地 </w:t>
      </w:r>
      <w:r>
        <w:rPr>
          <w:b/>
          <w:sz w:val="23"/>
        </w:rPr>
        <w:t xml:space="preserve">+ LLM </w:t>
      </w:r>
      <w:r>
        <w:rPr>
          <w:b/>
          <w:sz w:val="23"/>
        </w:rPr>
        <w:t>微调（</w:t>
      </w:r>
      <w:r>
        <w:rPr>
          <w:b/>
          <w:sz w:val="23"/>
        </w:rPr>
        <w:t>YOLO → Qwen-7B</w:t>
      </w:r>
      <w:r>
        <w:rPr>
          <w:b/>
          <w:sz w:val="23"/>
        </w:rPr>
        <w:t xml:space="preserve">）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基于道路巡检与交通电子警察数据，实现交通信号灯、交通诱导屏等设备的异常状态检测。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制定标注规范并搭建 </w:t>
      </w:r>
      <w:r>
        <w:rPr/>
        <w:t xml:space="preserve">CVAT </w:t>
      </w:r>
      <w:r>
        <w:rPr/>
        <w:t xml:space="preserve">标注平台，组织数据标注流程，支撑模型训练与评估闭环。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针对目标长宽比分布特点设计矩形特征提取模块，并提出长宽比约束 </w:t>
      </w:r>
      <w:r>
        <w:rPr/>
        <w:t>NMS</w:t>
      </w:r>
      <w:r>
        <w:rPr/>
        <w:t>，</w:t>
      </w:r>
      <w:r>
        <w:rPr/>
        <w:t xml:space="preserve">mAP </w:t>
      </w:r>
      <w:r>
        <w:rPr/>
        <w:t xml:space="preserve">提升 </w:t>
      </w:r>
      <w:r>
        <w:rPr/>
        <w:t xml:space="preserve">8 </w:t>
      </w:r>
      <w:r>
        <w:rPr/>
        <w:t xml:space="preserve">个点至 </w:t>
      </w:r>
      <w:r>
        <w:rPr/>
        <w:t>92%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结合 </w:t>
      </w:r>
      <w:r>
        <w:rPr/>
        <w:t xml:space="preserve">PTQ/QAT </w:t>
      </w:r>
      <w:r>
        <w:rPr/>
        <w:t xml:space="preserve">量化与 </w:t>
      </w:r>
      <w:r>
        <w:rPr/>
        <w:t xml:space="preserve">TensorRT </w:t>
      </w:r>
      <w:r>
        <w:rPr/>
        <w:t xml:space="preserve">加速，部署至 </w:t>
      </w:r>
      <w:r>
        <w:rPr/>
        <w:t>Jetson AGX Xavier</w:t>
      </w:r>
      <w:r>
        <w:rPr/>
        <w:t xml:space="preserve">，在 </w:t>
      </w:r>
      <w:r>
        <w:rPr/>
        <w:t xml:space="preserve">1280×720 </w:t>
      </w:r>
      <w:r>
        <w:rPr/>
        <w:t xml:space="preserve">输入下达到 </w:t>
      </w:r>
      <w:r>
        <w:rPr/>
        <w:t>30 FPS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基于 </w:t>
      </w:r>
      <w:r>
        <w:rPr/>
        <w:t xml:space="preserve">Flask </w:t>
      </w:r>
      <w:r>
        <w:rPr/>
        <w:t xml:space="preserve">构建推理服务，支持多进程、多 </w:t>
      </w:r>
      <w:r>
        <w:rPr/>
        <w:t xml:space="preserve">GPU </w:t>
      </w:r>
      <w:r>
        <w:rPr/>
        <w:t xml:space="preserve">部署，并通过 </w:t>
      </w:r>
      <w:r>
        <w:rPr/>
        <w:t xml:space="preserve">Nginx </w:t>
      </w:r>
      <w:r>
        <w:rPr/>
        <w:t xml:space="preserve">负载均衡提供统一接口。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基于 </w:t>
      </w:r>
      <w:r>
        <w:rPr/>
        <w:t xml:space="preserve">Qwen-7B </w:t>
      </w:r>
      <w:r>
        <w:rPr/>
        <w:t xml:space="preserve">构建异常检测与异常解释能力，采用 </w:t>
      </w:r>
      <w:r>
        <w:rPr/>
        <w:t xml:space="preserve">LoRA + GRPO </w:t>
      </w:r>
      <w:r>
        <w:rPr/>
        <w:t xml:space="preserve">微调后精度达到 </w:t>
      </w:r>
      <w:r>
        <w:rPr/>
        <w:t>93%</w:t>
      </w:r>
      <w:r>
        <w:rPr/>
        <w:t xml:space="preserve">。 </w:t>
      </w:r>
    </w:p>
    <w:p>
      <w:pPr>
        <w:pStyle w:val="TextBody"/>
        <w:bidi w:val="0"/>
        <w:spacing w:before="0" w:after="240"/>
        <w:jc w:val="left"/>
        <w:rPr/>
      </w:pPr>
      <w:r>
        <w:rPr>
          <w:b/>
          <w:sz w:val="23"/>
        </w:rPr>
        <w:t>城市记忆行车｜</w:t>
      </w:r>
      <w:r>
        <w:rPr>
          <w:b/>
          <w:sz w:val="23"/>
        </w:rPr>
        <w:t xml:space="preserve">Transformer </w:t>
      </w:r>
      <w:r>
        <w:rPr>
          <w:b/>
          <w:sz w:val="23"/>
        </w:rPr>
        <w:t xml:space="preserve">跟踪 </w:t>
      </w:r>
      <w:r>
        <w:rPr>
          <w:b/>
          <w:sz w:val="23"/>
        </w:rPr>
        <w:t xml:space="preserve">Head </w:t>
      </w:r>
      <w:r>
        <w:rPr>
          <w:b/>
          <w:sz w:val="23"/>
        </w:rPr>
        <w:t xml:space="preserve">设计与集成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负责基于 </w:t>
      </w:r>
      <w:r>
        <w:rPr/>
        <w:t xml:space="preserve">Transformer </w:t>
      </w:r>
      <w:r>
        <w:rPr/>
        <w:t xml:space="preserve">的端到端跟踪 </w:t>
      </w:r>
      <w:r>
        <w:rPr/>
        <w:t xml:space="preserve">Head </w:t>
      </w:r>
      <w:r>
        <w:rPr/>
        <w:t xml:space="preserve">设计，并集成到 </w:t>
      </w:r>
      <w:r>
        <w:rPr/>
        <w:t xml:space="preserve">BEV </w:t>
      </w:r>
      <w:r>
        <w:rPr/>
        <w:t xml:space="preserve">感知框架，实现检测、跟踪、预测联合建模。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设计不确定性感知 </w:t>
      </w:r>
      <w:r>
        <w:rPr/>
        <w:t xml:space="preserve">Query </w:t>
      </w:r>
      <w:r>
        <w:rPr/>
        <w:t xml:space="preserve">生成模块，利用目标置信度增强低置信与噪声观测条件下的关联稳定性。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设计 </w:t>
      </w:r>
      <w:r>
        <w:rPr/>
        <w:t xml:space="preserve">3D </w:t>
      </w:r>
      <w:r>
        <w:rPr/>
        <w:t xml:space="preserve">边界框迭代精修模块，利用历史 </w:t>
      </w:r>
      <w:r>
        <w:rPr/>
        <w:t xml:space="preserve">Query </w:t>
      </w:r>
      <w:r>
        <w:rPr/>
        <w:t xml:space="preserve">与时序信息降低单帧检测误差在跟踪中的累积。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引入轨迹预测分支并将结果反哺检测与定位，提升遮挡场景和稀疏观测条件下的目标定位能力。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7" w:leader="none"/>
        </w:tabs>
        <w:bidi w:val="0"/>
        <w:spacing w:before="0" w:after="240"/>
        <w:ind w:left="707" w:hanging="283"/>
        <w:jc w:val="left"/>
        <w:rPr/>
      </w:pPr>
      <w:r>
        <w:rPr/>
        <w:t xml:space="preserve">在 </w:t>
      </w:r>
      <w:r>
        <w:rPr/>
        <w:t xml:space="preserve">nuScenes </w:t>
      </w:r>
      <w:r>
        <w:rPr/>
        <w:t xml:space="preserve">数据集上完成训练与推理链路打通，在 </w:t>
      </w:r>
      <w:r>
        <w:rPr/>
        <w:t xml:space="preserve">800×320 </w:t>
      </w:r>
      <w:r>
        <w:rPr/>
        <w:t xml:space="preserve">输入条件下达到 </w:t>
      </w:r>
      <w:r>
        <w:rPr/>
        <w:t>AMOTA 0.438 / AMOTP 1.29</w:t>
      </w:r>
      <w:r>
        <w:rPr/>
        <w:t xml:space="preserve">。 </w:t>
      </w:r>
    </w:p>
    <w:p>
      <w:pPr>
        <w:pStyle w:val="Heading2sectiontitle"/>
        <w:pBdr/>
        <w:bidi w:val="0"/>
        <w:spacing w:before="200" w:after="180"/>
        <w:jc w:val="left"/>
        <w:rPr/>
      </w:pPr>
      <w:r>
        <w:rPr/>
        <w:t>科研成果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DRMNet</w:t>
      </w:r>
      <w:r>
        <w:rPr/>
        <w:t xml:space="preserve">: A multi-task detection model based on image processing for autonomous driving scenarios, </w:t>
      </w:r>
      <w:r>
        <w:rPr>
          <w:rStyle w:val="Emphasis"/>
        </w:rPr>
        <w:t>IEEE Transactions on Vehicular Technology</w:t>
      </w:r>
      <w:r>
        <w:rPr/>
        <w:t>，</w:t>
      </w:r>
      <w:r>
        <w:rPr/>
        <w:t>JCR Q1</w:t>
      </w:r>
      <w:r>
        <w:rPr/>
        <w:t xml:space="preserve">，二作（导师一作），录用。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UKD-TEAD</w:t>
      </w:r>
      <w:r>
        <w:rPr/>
        <w:t xml:space="preserve">: An Unsupervised Knowledge Distillation Framework for Detecting Anomalies in Traffic Equipment With Various Aspect Ratios, </w:t>
      </w:r>
      <w:r>
        <w:rPr>
          <w:rStyle w:val="Emphasis"/>
        </w:rPr>
        <w:t>IEEE Internet of Things Journal</w:t>
      </w:r>
      <w:r>
        <w:rPr/>
        <w:t>，</w:t>
      </w:r>
      <w:r>
        <w:rPr/>
        <w:t>JCR Q1</w:t>
      </w:r>
      <w:r>
        <w:rPr/>
        <w:t xml:space="preserve">，一作，录用。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MGCDNet</w:t>
      </w:r>
      <w:r>
        <w:rPr/>
        <w:t xml:space="preserve">: A Multi-Task Gradient Covariance Decomposition Network for Panoptic Driving Perception, </w:t>
      </w:r>
      <w:r>
        <w:rPr>
          <w:rStyle w:val="Emphasis"/>
        </w:rPr>
        <w:t>IEEE Transactions on Intelligent Transportation Systems</w:t>
      </w:r>
      <w:r>
        <w:rPr/>
        <w:t>，</w:t>
      </w:r>
      <w:r>
        <w:rPr/>
        <w:t>JCR Q1</w:t>
      </w:r>
      <w:r>
        <w:rPr/>
        <w:t xml:space="preserve">，一作，三审。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UC-Track</w:t>
      </w:r>
      <w:r>
        <w:rPr/>
        <w:t xml:space="preserve">: Uncertainty-aware and Task-coupled 3D Multi-Object Tracking, </w:t>
      </w:r>
      <w:r>
        <w:rPr>
          <w:rStyle w:val="Emphasis"/>
        </w:rPr>
        <w:t>IEEE Transactions on Intelligent Transportation Systems</w:t>
      </w:r>
      <w:r>
        <w:rPr/>
        <w:t>，</w:t>
      </w:r>
      <w:r>
        <w:rPr/>
        <w:t>JCR Q1</w:t>
      </w:r>
      <w:r>
        <w:rPr/>
        <w:t xml:space="preserve">，一作，三审。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VEpred</w:t>
      </w:r>
      <w:r>
        <w:rPr/>
        <w:t xml:space="preserve">: End-to-End Map-Free Trajectory Prediction via Geometry Aware Visual Queries, </w:t>
      </w:r>
      <w:r>
        <w:rPr>
          <w:rStyle w:val="Emphasis"/>
        </w:rPr>
        <w:t>Measurement Science and Technology</w:t>
      </w:r>
      <w:r>
        <w:rPr/>
        <w:t>，</w:t>
      </w:r>
      <w:r>
        <w:rPr/>
        <w:t>JCR Q1</w:t>
      </w:r>
      <w:r>
        <w:rPr/>
        <w:t xml:space="preserve">，共一，录用。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VLM-Guided Deep Reinforcement Learning for Autonomous Driving</w:t>
      </w:r>
      <w:r>
        <w:rPr/>
        <w:t xml:space="preserve">: Using a Vision-Language Model as a Semantic Coach, </w:t>
      </w:r>
      <w:r>
        <w:rPr>
          <w:rStyle w:val="Emphasis"/>
        </w:rPr>
        <w:t>IEEE Transactions on Neural Networks and Learning Systems</w:t>
      </w:r>
      <w:r>
        <w:rPr/>
        <w:t>，</w:t>
      </w:r>
      <w:r>
        <w:rPr/>
        <w:t>JCR Q1</w:t>
      </w:r>
      <w:r>
        <w:rPr/>
        <w:t xml:space="preserve">，一作，在审。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DualVLA</w:t>
      </w:r>
      <w:r>
        <w:rPr/>
        <w:t>: Language-Bridged Hierarchical Vision-Language-Action for Long-Tail Autonomous Driving</w:t>
      </w:r>
      <w:r>
        <w:rPr/>
        <w:t xml:space="preserve">，进行中。 </w:t>
      </w:r>
    </w:p>
    <w:p>
      <w:pPr>
        <w:pStyle w:val="TextBodynote"/>
        <w:bidi w:val="0"/>
        <w:jc w:val="left"/>
        <w:rPr/>
      </w:pPr>
      <w:r>
        <w:rPr/>
        <w:t>论文统计基于原始简历内容整理，当前摘要展示为代表性成果。</w:t>
      </w:r>
    </w:p>
    <w:p>
      <w:pPr>
        <w:pStyle w:val="Heading2sectiontitle"/>
        <w:pBdr/>
        <w:bidi w:val="0"/>
        <w:spacing w:before="200" w:after="180"/>
        <w:jc w:val="left"/>
        <w:rPr/>
      </w:pPr>
      <w:r>
        <w:rPr/>
        <w:t>专业技能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开发能力：</w:t>
      </w:r>
      <w:r>
        <w:rPr/>
        <w:t xml:space="preserve">熟练使用 </w:t>
      </w:r>
      <w:r>
        <w:rPr/>
        <w:t>Python</w:t>
      </w:r>
      <w:r>
        <w:rPr/>
        <w:t>、</w:t>
      </w:r>
      <w:r>
        <w:rPr/>
        <w:t>PyTorch</w:t>
      </w:r>
      <w:r>
        <w:rPr/>
        <w:t xml:space="preserve">，具备 </w:t>
      </w:r>
      <w:r>
        <w:rPr/>
        <w:t xml:space="preserve">C++ </w:t>
      </w:r>
      <w:r>
        <w:rPr/>
        <w:t xml:space="preserve">工程开发经验；熟练使用 </w:t>
      </w:r>
      <w:r>
        <w:rPr/>
        <w:t>ROS2</w:t>
      </w:r>
      <w:r>
        <w:rPr/>
        <w:t>、</w:t>
      </w:r>
      <w:r>
        <w:rPr/>
        <w:t>Git</w:t>
      </w:r>
      <w:r>
        <w:rPr/>
        <w:t>、</w:t>
      </w:r>
      <w:r>
        <w:rPr/>
        <w:t>Docker</w:t>
      </w:r>
      <w:r>
        <w:rPr/>
        <w:t>、</w:t>
      </w:r>
      <w:r>
        <w:rPr/>
        <w:t>Flask</w:t>
      </w:r>
      <w:r>
        <w:rPr/>
        <w:t xml:space="preserve">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算法方向：</w:t>
      </w:r>
      <w:r>
        <w:rPr/>
        <w:t xml:space="preserve">熟悉自动驾驶感知、规划、控制、端到端跟踪、轨迹预测、多任务学习、异常检测、强化学习与 </w:t>
      </w:r>
      <w:r>
        <w:rPr/>
        <w:t>VLA</w:t>
      </w:r>
      <w:r>
        <w:rPr/>
        <w:t xml:space="preserve">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模型部署：</w:t>
      </w:r>
      <w:r>
        <w:rPr/>
        <w:t xml:space="preserve">具备模型后处理、端侧部署与加速能力，熟悉 </w:t>
      </w:r>
      <w:r>
        <w:rPr/>
        <w:t>PTQ/QAT</w:t>
      </w:r>
      <w:r>
        <w:rPr/>
        <w:t>、</w:t>
      </w:r>
      <w:r>
        <w:rPr/>
        <w:t>TensorRT</w:t>
      </w:r>
      <w:r>
        <w:rPr/>
        <w:t>、</w:t>
      </w:r>
      <w:r>
        <w:rPr/>
        <w:t xml:space="preserve">Orin </w:t>
      </w:r>
      <w:r>
        <w:rPr/>
        <w:t xml:space="preserve">与 </w:t>
      </w:r>
      <w:r>
        <w:rPr/>
        <w:t xml:space="preserve">Jetson AGX Xavier </w:t>
      </w:r>
      <w:r>
        <w:rPr/>
        <w:t xml:space="preserve">部署链路。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大模型能力：</w:t>
      </w:r>
      <w:r>
        <w:rPr/>
        <w:t xml:space="preserve">具备基于 </w:t>
      </w:r>
      <w:r>
        <w:rPr/>
        <w:t xml:space="preserve">LoRA </w:t>
      </w:r>
      <w:r>
        <w:rPr/>
        <w:t xml:space="preserve">等方法的大模型微调与对齐经验，可用于异常检测解释与多模态任务扩展。 </w:t>
      </w:r>
    </w:p>
    <w:p>
      <w:pPr>
        <w:pStyle w:val="Heading2sectiontitle"/>
        <w:pBdr/>
        <w:bidi w:val="0"/>
        <w:spacing w:before="200" w:after="180"/>
        <w:jc w:val="left"/>
        <w:rPr/>
      </w:pPr>
      <w:r>
        <w:rPr/>
        <w:t>奖项与荣誉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讯飞房屋租赁价格预测挑战赛：</w:t>
      </w:r>
      <w:r>
        <w:rPr/>
        <w:t xml:space="preserve">23 / 490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天池竞赛“以数据为中心的鲁棒机器学习”：</w:t>
      </w:r>
      <w:r>
        <w:rPr/>
        <w:t xml:space="preserve">Top 5%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2021 </w:t>
      </w:r>
      <w:r>
        <w:rPr/>
        <w:t xml:space="preserve">年中国高校大数据挑战赛二等奖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全国大学生数学竞赛二等奖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江苏省交通科技大赛二等奖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江苏省大学生数学竞赛二等奖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Onsite </w:t>
      </w:r>
      <w:r>
        <w:rPr/>
        <w:t xml:space="preserve">自动驾驶算法挑战赛优秀奖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北京交通大学优秀硕士毕业论文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校级优秀党员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7" w:leader="none"/>
        </w:tabs>
        <w:bidi w:val="0"/>
        <w:spacing w:before="0" w:after="283"/>
        <w:ind w:left="707" w:hanging="283"/>
        <w:jc w:val="left"/>
        <w:rPr/>
      </w:pPr>
      <w:r>
        <w:rPr/>
        <w:t xml:space="preserve">特等奖、一等奖等各类奖学金 </w:t>
      </w:r>
    </w:p>
    <w:sectPr>
      <w:type w:val="nextPage"/>
      <w:pgSz w:w="11906" w:h="16838"/>
      <w:pgMar w:left="1134" w:right="567" w:header="0" w:top="567" w:footer="0" w:bottom="567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icrosoft YaHei">
    <w:altName w:val="PingFang SC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84"/>
    </w:pPr>
    <w:rPr>
      <w:rFonts w:ascii="Microsoft YaHei;PingFang SC;Noto Sans SC;sans-serif" w:hAnsi="Microsoft YaHei;PingFang SC;Noto Sans SC;sans-serif" w:eastAsia="Microsoft YaHei;PingFang SC;Noto Sans SC;sans-serif" w:cs="Microsoft YaHei;PingFang SC;Noto Sans SC;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pacing w:val="15"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summary">
    <w:name w:val="Text Body.summary"/>
    <w:basedOn w:val="TextBody"/>
    <w:qFormat/>
    <w:pPr>
      <w:spacing w:before="210" w:after="283"/>
    </w:pPr>
    <w:rPr>
      <w:sz w:val="23"/>
      <w:szCs w:val="23"/>
    </w:rPr>
  </w:style>
  <w:style w:type="paragraph" w:styleId="Heading2sectiontitle">
    <w:name w:val="Heading 2.section-title"/>
    <w:basedOn w:val="Heading2"/>
    <w:qFormat/>
    <w:pPr>
      <w:pBdr>
        <w:bottom w:val="single" w:sz="2" w:space="4" w:color="000000"/>
      </w:pBdr>
      <w:spacing w:before="200" w:after="180"/>
    </w:pPr>
    <w:rPr>
      <w:spacing w:val="0"/>
      <w:sz w:val="27"/>
      <w:szCs w:val="27"/>
    </w:rPr>
  </w:style>
  <w:style w:type="paragraph" w:styleId="TextBodynote">
    <w:name w:val="Text Body.note"/>
    <w:basedOn w:val="TextBody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3</Pages>
  <Words>1651</Words>
  <Characters>2771</Characters>
  <CharactersWithSpaces>3078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算法工程师简历 | 吴晓宇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