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center"/>
      </w:pPr>
      <w:r>
        <w:t>地下管网数字化健康监测系统</w:t>
        <w:br/>
        <w:t>一期前后端任务拆分汇总</w:t>
      </w:r>
    </w:p>
    <w:p>
      <w:pPr>
        <w:pStyle w:val="SubtitleCustom"/>
        <w:jc w:val="center"/>
      </w:pPr>
      <w:r>
        <w:t>基于《地下管网一体化监测运维与应急指挥平台工程级设计方案（审查修订版 V3）》整理</w:t>
        <w:br/>
        <w:t>适用于前后端分离开发、任务拆分、迭代排期与 VS Code Copilot Pro 协同编码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  <w:vAlign w:val="center"/>
          </w:tcPr>
          <w:p>
            <w:pPr/>
            <w:r>
              <w:rPr>
                <w:b/>
              </w:rPr>
              <w:t>文档定位</w:t>
            </w:r>
          </w:p>
        </w:tc>
        <w:tc>
          <w:tcPr>
            <w:tcW w:type="dxa" w:w="595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/>
            <w:r>
              <w:t>把方案要求转换为可独立开发、可测试的小任务列表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  <w:vAlign w:val="center"/>
          </w:tcPr>
          <w:p>
            <w:pPr/>
            <w:r>
              <w:rPr>
                <w:b/>
              </w:rPr>
              <w:t>适用阶段</w:t>
            </w:r>
          </w:p>
        </w:tc>
        <w:tc>
          <w:tcPr>
            <w:tcW w:type="dxa" w:w="595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/>
            <w:r>
              <w:t>一期详细设计、前后端拆分、研发排期、联调准备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  <w:vAlign w:val="center"/>
          </w:tcPr>
          <w:p>
            <w:pPr/>
            <w:r>
              <w:rPr>
                <w:b/>
              </w:rPr>
              <w:t>任务粒度</w:t>
            </w:r>
          </w:p>
        </w:tc>
        <w:tc>
          <w:tcPr>
            <w:tcW w:type="dxa" w:w="595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/>
            <w:r>
              <w:t>单任务建议控制在 30 分钟—2 小时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  <w:vAlign w:val="center"/>
          </w:tcPr>
          <w:p>
            <w:pPr/>
            <w:r>
              <w:rPr>
                <w:b/>
              </w:rPr>
              <w:t>建议使用方式</w:t>
            </w:r>
          </w:p>
        </w:tc>
        <w:tc>
          <w:tcPr>
            <w:tcW w:type="dxa" w:w="595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/>
            <w:r>
              <w:t>先冻结前置约束，再按前端 / 后端并行推进，最后做闭环联调</w:t>
            </w:r>
          </w:p>
        </w:tc>
      </w:tr>
    </w:tbl>
    <w:p/>
    <w:p>
      <w:pPr>
        <w:pStyle w:val="Heading1C"/>
      </w:pPr>
      <w:r>
        <w:t>一、方案核心结论</w:t>
      </w:r>
    </w:p>
    <w:p>
      <w:pPr>
        <w:spacing w:after="80"/>
        <w:ind w:left="283"/>
      </w:pPr>
      <w:r>
        <w:rPr>
          <w:b/>
        </w:rPr>
        <w:t xml:space="preserve">• </w:t>
      </w:r>
      <w:r>
        <w:t>一期不是“页面集合”，而是后续二期不能推翻重做的工程骨架。</w:t>
      </w:r>
    </w:p>
    <w:p>
      <w:pPr>
        <w:spacing w:after="80"/>
        <w:ind w:left="283"/>
      </w:pPr>
      <w:r>
        <w:rPr>
          <w:b/>
        </w:rPr>
        <w:t xml:space="preserve">• </w:t>
      </w:r>
      <w:r>
        <w:t>对外统一口径固定为：SSO → Portal → 综合管理平台 / 应急指挥平台 / 智能诊断中枢；平台支撑层仅作为工程底座，不作为第四入口。</w:t>
      </w:r>
    </w:p>
    <w:p>
      <w:pPr>
        <w:spacing w:after="80"/>
        <w:ind w:left="283"/>
      </w:pPr>
      <w:r>
        <w:rPr>
          <w:b/>
        </w:rPr>
        <w:t xml:space="preserve">• </w:t>
      </w:r>
      <w:r>
        <w:t>GIS 以“2D 一张图”为主入口，3D 仅作为局部增强视图；3D 失败不能影响 2D 主链路。</w:t>
      </w:r>
    </w:p>
    <w:p>
      <w:pPr>
        <w:spacing w:after="80"/>
        <w:ind w:left="283"/>
      </w:pPr>
      <w:r>
        <w:rPr>
          <w:b/>
        </w:rPr>
        <w:t xml:space="preserve">• </w:t>
      </w:r>
      <w:r>
        <w:t>一期必须打通“资产 / GIS → 设备接入 → 时序存储 → 实时监测 → 告警 → 事件 → 工单 → 回写”的完整闭环。</w:t>
      </w:r>
    </w:p>
    <w:p>
      <w:pPr>
        <w:spacing w:after="80"/>
        <w:ind w:left="283"/>
      </w:pPr>
      <w:r>
        <w:rPr>
          <w:b/>
        </w:rPr>
        <w:t xml:space="preserve">• </w:t>
      </w:r>
      <w:r>
        <w:t>算法模型一期可以预留接口，但模型治理框架必须先做：注册、版本、灰度、回退、审计、规则兜底都要留位。</w:t>
      </w:r>
    </w:p>
    <w:p>
      <w:pPr>
        <w:pStyle w:val="Heading1C"/>
      </w:pPr>
      <w:r>
        <w:t>二、任务拆分原则</w:t>
      </w:r>
    </w:p>
    <w:p>
      <w:pPr>
        <w:spacing w:after="80"/>
        <w:ind w:left="283"/>
      </w:pPr>
      <w:r>
        <w:rPr>
          <w:b/>
        </w:rPr>
        <w:t xml:space="preserve">• </w:t>
      </w:r>
      <w:r>
        <w:t>每个任务应有明确输入、输出与验收口径，避免“做一半才发现边界不清”。</w:t>
      </w:r>
    </w:p>
    <w:p>
      <w:pPr>
        <w:spacing w:after="80"/>
        <w:ind w:left="283"/>
      </w:pPr>
      <w:r>
        <w:rPr>
          <w:b/>
        </w:rPr>
        <w:t xml:space="preserve">• </w:t>
      </w:r>
      <w:r>
        <w:t>前后端共享字段命名、状态机、错误码、权限边界、坐标口径，不允许各自定义。</w:t>
      </w:r>
    </w:p>
    <w:p>
      <w:pPr>
        <w:spacing w:after="80"/>
        <w:ind w:left="283"/>
      </w:pPr>
      <w:r>
        <w:rPr>
          <w:b/>
        </w:rPr>
        <w:t xml:space="preserve">• </w:t>
      </w:r>
      <w:r>
        <w:t>优先拆“骨架类任务”：认证、主数据、对象链、GIS 主入口、告警事件工单闭环、时序链路与审计埋点。</w:t>
      </w:r>
    </w:p>
    <w:p>
      <w:pPr>
        <w:spacing w:after="80"/>
        <w:ind w:left="283"/>
      </w:pPr>
      <w:r>
        <w:rPr>
          <w:b/>
        </w:rPr>
        <w:t xml:space="preserve">• </w:t>
      </w:r>
      <w:r>
        <w:t>每个任务同时写出易漏细节，防止后期返工；每个任务附一句 Copilot 提示词，便于快速出代码框架。</w:t>
      </w:r>
    </w:p>
    <w:p>
      <w:pPr>
        <w:pStyle w:val="Heading1C"/>
      </w:pPr>
      <w:r>
        <w:t>三、开发前必须冻结的前置任务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850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center"/>
            </w:pPr>
            <w:r>
              <w:rPr>
                <w:b/>
                <w:color w:val="FFFFFF"/>
              </w:rPr>
              <w:t>编号</w:t>
            </w:r>
          </w:p>
        </w:tc>
        <w:tc>
          <w:tcPr>
            <w:tcW w:type="dxa" w:w="1757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center"/>
            </w:pPr>
            <w:r>
              <w:rPr>
                <w:b/>
                <w:color w:val="FFFFFF"/>
              </w:rPr>
              <w:t>任务</w:t>
            </w:r>
          </w:p>
        </w:tc>
        <w:tc>
          <w:tcPr>
            <w:tcW w:type="dxa" w:w="794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center"/>
            </w:pPr>
            <w:r>
              <w:rPr>
                <w:b/>
                <w:color w:val="FFFFFF"/>
              </w:rPr>
              <w:t>时长</w:t>
            </w:r>
          </w:p>
        </w:tc>
        <w:tc>
          <w:tcPr>
            <w:tcW w:type="dxa" w:w="2381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center"/>
            </w:pPr>
            <w:r>
              <w:rPr>
                <w:b/>
                <w:color w:val="FFFFFF"/>
              </w:rPr>
              <w:t>目标输出</w:t>
            </w:r>
          </w:p>
        </w:tc>
        <w:tc>
          <w:tcPr>
            <w:tcW w:type="dxa" w:w="2551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center"/>
            </w:pPr>
            <w:r>
              <w:rPr>
                <w:b/>
                <w:color w:val="FFFFFF"/>
              </w:rPr>
              <w:t>易漏细节</w:t>
            </w:r>
          </w:p>
        </w:tc>
        <w:tc>
          <w:tcPr>
            <w:tcW w:type="dxa" w:w="2721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center"/>
            </w:pPr>
            <w:r>
              <w:rPr>
                <w:b/>
                <w:color w:val="FFFFFF"/>
              </w:rPr>
              <w:t>Copilot 提示词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center"/>
            </w:pPr>
            <w:r>
              <w:t>A-01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统一菜单与平台边界表</w:t>
            </w:r>
          </w:p>
        </w:tc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center"/>
            </w:pPr>
            <w:r>
              <w:t>1h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冻结 Portal、三平台、支撑层的菜单归属与路由前缀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Portal 只负责登录态、入口导航、单点退出与待办，不承载业务编辑页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请生成前后端共享的菜单边界定义文件，包含平台编码、路由前缀、菜单权限码、是否允许写操作和所属平台说明。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center"/>
            </w:pPr>
            <w:r>
              <w:t>A-02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统一对象主键与对象链字典</w:t>
            </w:r>
          </w:p>
        </w:tc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center"/>
            </w:pPr>
            <w:r>
              <w:t>1h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定义 node_id、segment_id、device_id、incident_id、work_order_id 等主键规范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任何事件、工单、模型结果都必须能落到 segment_id 或 node_id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请生成地下管网主数据对象链的数据字典，包含 node、segment、facility、device、incident、work_order、model_result 的主键、外键与状态字段。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center"/>
            </w:pPr>
            <w:r>
              <w:t>A-03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坐标与深度字段冻结</w:t>
            </w:r>
          </w:p>
        </w:tc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center"/>
            </w:pPr>
            <w:r>
              <w:t>45min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统一 authority_srid、display_srid、geometry_2d、z_top、z_bottom、bury_depth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坐标转换必须服务化，不能由前端或导入工具各算各的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请生成 GIS 空间字段与坐标转换规范，明确 authority_srid、display_srid、埋深与高程字段含义及转换边界。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center"/>
            </w:pPr>
            <w:r>
              <w:t>A-04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权限模型与数据范围矩阵</w:t>
            </w:r>
          </w:p>
        </w:tc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center"/>
            </w:pPr>
            <w:r>
              <w:t>1.5h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建立角色、入口权限、数据范围、订阅范围矩阵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区域调度员不能跨区订阅；巡检人员只能看本人任务；算法工程师默认只看脱敏特征视图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请生成 RBAC + 数据范围 + topic 订阅范围的权限矩阵配置结构，覆盖平台管理员、区域调度员、巡检人员、算法工程师、领导只读。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center"/>
            </w:pPr>
            <w:r>
              <w:t>A-05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实时链路指标口径表</w:t>
            </w:r>
          </w:p>
        </w:tc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center"/>
            </w:pPr>
            <w:r>
              <w:t>1h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统一 trace_id、event_time、recv_time、is_backfill、last_ack_seq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“实时”是整条链路，不只是 WebSocket 推送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请生成实时链路埋点与字段规范，覆盖设备采样、边缘接收、云端入库、告警判定、前端接收和地图渲染。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center"/>
            </w:pPr>
            <w:r>
              <w:t>A-06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事件状态机与工单状态机</w:t>
            </w:r>
          </w:p>
        </w:tc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center"/>
            </w:pPr>
            <w:r>
              <w:t>1.5h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冻结告警、事件、工单三套状态枚举与流转规则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不能只做告警弹窗，必须覆盖告警→事件→工单→通知→回写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请生成告警、事件、工单三套状态机定义，支持去重、抑制、升级、关闭、误报回写和派单。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center"/>
            </w:pPr>
            <w:r>
              <w:t>A-07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API 错误码与异常响应规范</w:t>
            </w:r>
          </w:p>
        </w:tc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center"/>
            </w:pPr>
            <w:r>
              <w:t>45min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统一 success/data/error/traceId 结构与常用错误码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前端必须能区分登录失效、权限不足、数据为空、幂等冲突、参数错误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请生成前后端统一 API 响应规范，包含鉴权失败、数据范围为空、幂等冲突、参数校验失败等错误码。</w:t>
            </w:r>
          </w:p>
        </w:tc>
      </w:tr>
    </w:tbl>
    <w:p/>
    <w:p>
      <w:pPr>
        <w:pStyle w:val="Heading1C"/>
      </w:pPr>
      <w:r>
        <w:t>四、一期前端任务汇总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850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center"/>
            </w:pPr>
            <w:r>
              <w:rPr>
                <w:b/>
                <w:color w:val="FFFFFF"/>
              </w:rPr>
              <w:t>编号</w:t>
            </w:r>
          </w:p>
        </w:tc>
        <w:tc>
          <w:tcPr>
            <w:tcW w:type="dxa" w:w="1757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center"/>
            </w:pPr>
            <w:r>
              <w:rPr>
                <w:b/>
                <w:color w:val="FFFFFF"/>
              </w:rPr>
              <w:t>任务</w:t>
            </w:r>
          </w:p>
        </w:tc>
        <w:tc>
          <w:tcPr>
            <w:tcW w:type="dxa" w:w="794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center"/>
            </w:pPr>
            <w:r>
              <w:rPr>
                <w:b/>
                <w:color w:val="FFFFFF"/>
              </w:rPr>
              <w:t>时长</w:t>
            </w:r>
          </w:p>
        </w:tc>
        <w:tc>
          <w:tcPr>
            <w:tcW w:type="dxa" w:w="2381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center"/>
            </w:pPr>
            <w:r>
              <w:rPr>
                <w:b/>
                <w:color w:val="FFFFFF"/>
              </w:rPr>
              <w:t>目标输出</w:t>
            </w:r>
          </w:p>
        </w:tc>
        <w:tc>
          <w:tcPr>
            <w:tcW w:type="dxa" w:w="2551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center"/>
            </w:pPr>
            <w:r>
              <w:rPr>
                <w:b/>
                <w:color w:val="FFFFFF"/>
              </w:rPr>
              <w:t>易漏细节</w:t>
            </w:r>
          </w:p>
        </w:tc>
        <w:tc>
          <w:tcPr>
            <w:tcW w:type="dxa" w:w="2721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center"/>
            </w:pPr>
            <w:r>
              <w:rPr>
                <w:b/>
                <w:color w:val="FFFFFF"/>
              </w:rPr>
              <w:t>Copilot 提示词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center"/>
            </w:pPr>
            <w:r>
              <w:t>F-01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Portal 基础壳与三平台入口页</w:t>
            </w:r>
          </w:p>
        </w:tc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center"/>
            </w:pPr>
            <w:r>
              <w:t>1.5h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完成门户首页、平台卡片、统一待办占位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Portal 不能演变成第四业务平台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生成 Portal 首页，包含统一入口卡片、待办汇总、登录态展示和单点退出按钮。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center"/>
            </w:pPr>
            <w:r>
              <w:t>F-02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OIDC 登录回调页</w:t>
            </w:r>
          </w:p>
        </w:tc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center"/>
            </w:pPr>
            <w:r>
              <w:t>1h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完成 code 交换、失败页、取消登录处理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要处理重复进入回调页和 state 校验失败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生成 OIDC 登录回调页面和 composable，处理 code/state、成功跳转、失败重试与取消登录。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center"/>
            </w:pPr>
            <w:r>
              <w:t>F-03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Token 刷新与登出前端逻辑</w:t>
            </w:r>
          </w:p>
        </w:tc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center"/>
            </w:pPr>
            <w:r>
              <w:t>1.5h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实现静默刷新、刷新失败强退、统一登出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并发请求下要做刷新锁，避免 refresh token 自相冲突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生成前端 token 管理模块，支持自动刷新、并发刷新锁、刷新失败强制登出。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center"/>
            </w:pPr>
            <w:r>
              <w:t>F-04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路由守卫与按钮级权限控制</w:t>
            </w:r>
          </w:p>
        </w:tc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center"/>
            </w:pPr>
            <w:r>
              <w:t>1h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拦截平台级、菜单级、操作级权限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不仅要拦页面，也要约束订阅入口的显示与触发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生成 Vue Router 守卫和权限指令，支持平台权限、菜单权限、按钮权限和区域数据范围校验。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center"/>
            </w:pPr>
            <w:r>
              <w:t>F-05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2D 一张图主页面</w:t>
            </w:r>
          </w:p>
        </w:tc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center"/>
            </w:pPr>
            <w:r>
              <w:t>2h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完成地图容器、图层插槽、对象选中与右侧抽屉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2D 是主入口；3D 失败不能影响 2D 主业务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生成 2D GIS 主页面框架，包含图层面板、对象点击选中、右侧详情抽屉和事件联动插槽。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center"/>
            </w:pPr>
            <w:r>
              <w:t>F-06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图层控制面板</w:t>
            </w:r>
          </w:p>
        </w:tc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center"/>
            </w:pPr>
            <w:r>
              <w:t>1h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完成管线、设备、告警图层开关与状态持久化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切图层时不能整图重建，否则体验很差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生成地图图层控制组件，支持图层显隐、透明度、图例和勾选状态持久化。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center"/>
            </w:pPr>
            <w:r>
              <w:t>F-07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资产对象检索与地图定位</w:t>
            </w:r>
          </w:p>
        </w:tc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center"/>
            </w:pPr>
            <w:r>
              <w:t>1.5h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按对象编码、名称、类型搜索并定位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搜索结果必须带对象类型，定位后要能直接进详情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生成资产对象搜索与地图定位模块，支持 node_id、segment_id、设备名称搜索并打开详情抽屉。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center"/>
            </w:pPr>
            <w:r>
              <w:t>F-08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资产详情抽屉</w:t>
            </w:r>
          </w:p>
        </w:tc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center"/>
            </w:pPr>
            <w:r>
              <w:t>1.5h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展示基础档案、关联设备、告警、事件、工单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不要只展示静态字段，要预留对象链切换与联动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生成资产详情抽屉组件，标签页包含基础信息、关联设备、历史告警、事件和工单。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center"/>
            </w:pPr>
            <w:r>
              <w:t>F-09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设备台账列表页</w:t>
            </w:r>
          </w:p>
        </w:tc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center"/>
            </w:pPr>
            <w:r>
              <w:t>1.5h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展示设备在线状态、心跳、缓冲水位、标定到期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在线状态不是简单布尔值，要与心跳和缓冲水位联动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生成设备台账列表页，字段含 device_id、协议类型、在线状态、最近心跳、缓冲水位和标定有效期。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center"/>
            </w:pPr>
            <w:r>
              <w:t>F-10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时序趋势图页</w:t>
            </w:r>
          </w:p>
        </w:tc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center"/>
            </w:pPr>
            <w:r>
              <w:t>1.5h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支持设备指标曲线、时间筛选、质量标识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补偿数据 is_backfill 必须可视区分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生成时序趋势图页面，支持按设备和指标查询，区分在线数据与补偿数据并显示 dq_score。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center"/>
            </w:pPr>
            <w:r>
              <w:t>F-11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实时告警列表 + WebSocket 客户端</w:t>
            </w:r>
          </w:p>
        </w:tc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center"/>
            </w:pPr>
            <w:r>
              <w:t>2h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实现 WSS 连接、心跳、重连、ack、实时告警刷新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必须带 last_ack_seq、重复消息去重、断连补发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生成前端 WebSocket 管理器，支持心跳、自动重连、topic 订阅、last_ack_seq 回传和重复消息去重。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center"/>
            </w:pPr>
            <w:r>
              <w:t>F-12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事件详情与工单详情页</w:t>
            </w:r>
          </w:p>
        </w:tc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center"/>
            </w:pPr>
            <w:r>
              <w:t>2h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展示事件来源、处置时间线、关联工单、状态流转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事件与工单必须能回到对象链；工单状态切换要受状态机约束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生成事件详情页与工单详情页，支持时间线、状态流转、处理备注、附件上传和操作权限校验。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center"/>
            </w:pPr>
            <w:r>
              <w:t>F-13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派单与回写弹窗</w:t>
            </w:r>
          </w:p>
        </w:tc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center"/>
            </w:pPr>
            <w:r>
              <w:t>1h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支持派单、SLA、误报/漏报回写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误报回写不是关闭工单的同义词，要独立建模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生成派单与回写弹窗组件，支持指派巡检人员、设置 SLA、填写误报或漏报原因。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center"/>
            </w:pPr>
            <w:r>
              <w:t>F-14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数据质量标识 UI</w:t>
            </w:r>
          </w:p>
        </w:tc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center"/>
            </w:pPr>
            <w:r>
              <w:t>1h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展示 dq_score 与异常标志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不要只显示分数，要展示 invalid_range、stuck_flag、is_backfill 等标签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生成数据质量展示组件，根据 dq_score 和 dq_flags 显示颜色、提示文案与补偿标识。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center"/>
            </w:pPr>
            <w:r>
              <w:t>F-15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3D 占位与降级页</w:t>
            </w:r>
          </w:p>
        </w:tc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center"/>
            </w:pPr>
            <w:r>
              <w:t>45min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预留 3D 入口并提供回退逻辑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3D 不可用时必须自动回到 2D，且保留当前上下文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生成 3D 视图占位页，支持加载中、不可用提示和自动回退到 2D。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center"/>
            </w:pPr>
            <w:r>
              <w:t>F-16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模型治理页一期占位</w:t>
            </w:r>
          </w:p>
        </w:tc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center"/>
            </w:pPr>
            <w:r>
              <w:t>1.5h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展示模型列表、版本、灰度状态、回退入口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一期即便没有复杂模型，也要先把治理框架页面占住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生成模型治理页面，包含模型注册表、版本列表、灰度状态、回退操作和复核入口。</w:t>
            </w:r>
          </w:p>
        </w:tc>
      </w:tr>
    </w:tbl>
    <w:p/>
    <w:p>
      <w:pPr>
        <w:pStyle w:val="Heading1C"/>
      </w:pPr>
      <w:r>
        <w:t>五、一期后端任务汇总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850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center"/>
            </w:pPr>
            <w:r>
              <w:rPr>
                <w:b/>
                <w:color w:val="FFFFFF"/>
              </w:rPr>
              <w:t>编号</w:t>
            </w:r>
          </w:p>
        </w:tc>
        <w:tc>
          <w:tcPr>
            <w:tcW w:type="dxa" w:w="1757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center"/>
            </w:pPr>
            <w:r>
              <w:rPr>
                <w:b/>
                <w:color w:val="FFFFFF"/>
              </w:rPr>
              <w:t>任务</w:t>
            </w:r>
          </w:p>
        </w:tc>
        <w:tc>
          <w:tcPr>
            <w:tcW w:type="dxa" w:w="794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center"/>
            </w:pPr>
            <w:r>
              <w:rPr>
                <w:b/>
                <w:color w:val="FFFFFF"/>
              </w:rPr>
              <w:t>时长</w:t>
            </w:r>
          </w:p>
        </w:tc>
        <w:tc>
          <w:tcPr>
            <w:tcW w:type="dxa" w:w="2381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center"/>
            </w:pPr>
            <w:r>
              <w:rPr>
                <w:b/>
                <w:color w:val="FFFFFF"/>
              </w:rPr>
              <w:t>目标输出</w:t>
            </w:r>
          </w:p>
        </w:tc>
        <w:tc>
          <w:tcPr>
            <w:tcW w:type="dxa" w:w="2551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center"/>
            </w:pPr>
            <w:r>
              <w:rPr>
                <w:b/>
                <w:color w:val="FFFFFF"/>
              </w:rPr>
              <w:t>易漏细节</w:t>
            </w:r>
          </w:p>
        </w:tc>
        <w:tc>
          <w:tcPr>
            <w:tcW w:type="dxa" w:w="2721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center"/>
            </w:pPr>
            <w:r>
              <w:rPr>
                <w:b/>
                <w:color w:val="FFFFFF"/>
              </w:rPr>
              <w:t>Copilot 提示词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center"/>
            </w:pPr>
            <w:r>
              <w:t>B-01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统一 API 契约骨架</w:t>
            </w:r>
          </w:p>
        </w:tc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center"/>
            </w:pPr>
            <w:r>
              <w:t>1.5h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建立 OpenAPI 草案、分页结构、统一响应体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时间戳、坐标、深度、状态枚举的字段类型必须先定死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生成 Spring Boot 统一 API 响应结构、分页对象、错误码枚举和 OpenAPI 注解示例。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center"/>
            </w:pPr>
            <w:r>
              <w:t>B-02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OIDC 登录集成</w:t>
            </w:r>
          </w:p>
        </w:tc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center"/>
            </w:pPr>
            <w:r>
              <w:t>2h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接入 OIDC、PKCE、用户信息同步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不能只做本地 session；浏览器端要走标准授权流程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生成 Spring Security OIDC 登录集成代码，支持 PKCE、用户信息映射和统一登出。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center"/>
            </w:pPr>
            <w:r>
              <w:t>B-03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Access / Refresh Token 刷新轮换</w:t>
            </w:r>
          </w:p>
        </w:tc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center"/>
            </w:pPr>
            <w:r>
              <w:t>2h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实现刷新接口、rotation、旧 token 作废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旧 refresh token 重放必须拒绝并告警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生成 token 刷新服务，支持 refresh token rotation、撤销列表和重放检测。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center"/>
            </w:pPr>
            <w:r>
              <w:t>B-04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Token 吊销与权限收敛</w:t>
            </w:r>
          </w:p>
        </w:tc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center"/>
            </w:pPr>
            <w:r>
              <w:t>1.5h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支持登出、账号禁用、权限变更后的强制失效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权限变更后要在全平台快速收敛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生成 token 吊销与权限缓存失效机制，支持登出、账号禁用和权限重大变更后的全平台失效。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center"/>
            </w:pPr>
            <w:r>
              <w:t>B-05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应急旁路账号与审计</w:t>
            </w:r>
          </w:p>
        </w:tc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center"/>
            </w:pPr>
            <w:r>
              <w:t>2h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支持短期应急登录、自动失效、独立审计标记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旁路默认只开放指挥必需能力，不能放开高危配置入口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生成应急旁路登录模块，支持短期有效令牌、最小权限控制和单独审计报表标记。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center"/>
            </w:pPr>
            <w:r>
              <w:t>B-06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Gateway 校验与限流</w:t>
            </w:r>
          </w:p>
        </w:tc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center"/>
            </w:pPr>
            <w:r>
              <w:t>1.5h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统一做鉴权、输入校验、限流、风控入口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批量导出、批量派单、模型发布等高风险接口要单独限额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生成 API Gateway 过滤器，支持鉴权、参数校验、限流、黑白名单和高风险接口审计。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center"/>
            </w:pPr>
            <w:r>
              <w:t>B-07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RBAC + 数据范围 + 订阅范围</w:t>
            </w:r>
          </w:p>
        </w:tc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center"/>
            </w:pPr>
            <w:r>
              <w:t>2h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实现角色、辖区、topic 订阅的联合校验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页面权限与订阅权限必须一致，不能前端不能看后端仍推送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生成 RBAC 与数据范围拦截器，支持角色、区域、对象归属过滤查询并校验 topic 订阅。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center"/>
            </w:pPr>
            <w:r>
              <w:t>B-08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主数据表与对象链服务</w:t>
            </w:r>
          </w:p>
        </w:tc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center"/>
            </w:pPr>
            <w:r>
              <w:t>2h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建立 node、segment、facility、device 基础表与查询服务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所有业务结果必须能反查对象链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生成地下管网主数据中心实体、Repository 和 Service，支持 node、segment、facility、device 关联查询。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center"/>
            </w:pPr>
            <w:r>
              <w:t>B-09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主数据版本与并发控制</w:t>
            </w:r>
          </w:p>
        </w:tc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center"/>
            </w:pPr>
            <w:r>
              <w:t>1.5h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实现乐观锁、版本号、修改审计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资产拓扑编辑容易出现“最后写入覆盖”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生成主数据版本控制方案，支持 optimistic lock、版本号字段与变更审计日志。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center"/>
            </w:pPr>
            <w:r>
              <w:t>B-10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GIS 空间查询与坐标转换服务</w:t>
            </w:r>
          </w:p>
        </w:tc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center"/>
            </w:pPr>
            <w:r>
              <w:t>2h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提供 bbox 查询、对象点查、统一坐标转换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返回值不能只有 geometry，还要有对象链主键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生成 GIS 查询接口和统一坐标转换服务，支持 bbox 检索、对象点查和 authority_srid 到 display_srid 的转换。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center"/>
            </w:pPr>
            <w:r>
              <w:t>B-11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设备台账与心跳接口</w:t>
            </w:r>
          </w:p>
        </w:tc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center"/>
            </w:pPr>
            <w:r>
              <w:t>1.5h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实现设备注册、心跳上报、在线状态计算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在线状态要结合最后心跳、缓冲水位与异常标记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生成设备台账和心跳接口，支持设备注册、状态更新、在线离线判定和缓冲水位统计。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center"/>
            </w:pPr>
            <w:r>
              <w:t>B-12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统一入站 DTO 与协议适配骨架</w:t>
            </w:r>
          </w:p>
        </w:tc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center"/>
            </w:pPr>
            <w:r>
              <w:t>2h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统一数据接入格式：eventTime / recvTime / deviceTime / metricCode / value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三种时间必须区分，不能都塞成 collectTime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生成传感器数据接入骨架，定义统一 DTO 和协议适配接口，区分 eventTime、recvTime、deviceTime。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center"/>
            </w:pPr>
            <w:r>
              <w:t>B-13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TSDB 写入与补偿写入服务</w:t>
            </w:r>
          </w:p>
        </w:tc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center"/>
            </w:pPr>
            <w:r>
              <w:t>1.5h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支持在线写入、补偿写入、失败重试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在线数据和补偿数据都要打 is_backfill 标识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生成时序数据写入服务，支持批量写入、is_backfill 标记、失败重试和写入耗时记录。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center"/>
            </w:pPr>
            <w:r>
              <w:t>B-14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数据质量评分服务</w:t>
            </w:r>
          </w:p>
        </w:tc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center"/>
            </w:pPr>
            <w:r>
              <w:t>2h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计算 dq_score 与 dq_flags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数据质量不能只做校验，还要参与告警置信度判断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生成数据质量评分服务，根据完整性、有效性、时效性、一致性、稳定性计算 dq_score 并输出 dq_flags。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center"/>
            </w:pPr>
            <w:r>
              <w:t>B-15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标定与漂移管理接口</w:t>
            </w:r>
          </w:p>
        </w:tc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center"/>
            </w:pPr>
            <w:r>
              <w:t>1.5h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记录标定版本、有效期、漂移判定、提醒工单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历史原始值不能被新标定参数直接覆盖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生成传感器标定与漂移管理模块，支持标定版本、有效期、修正参数和漂移触发检修工单。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center"/>
            </w:pPr>
            <w:r>
              <w:t>B-16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边缘断网补偿接口</w:t>
            </w:r>
          </w:p>
        </w:tc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center"/>
            </w:pPr>
            <w:r>
              <w:t>2h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支持补偿批次、顺序号、乱序和重复处理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必须携带 originalSampleTime、batchNo、seqNo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生成边缘补偿回传接口，支持 batchNo、seqNo、originalSampleTime、is_backfill，并处理乱序与重复上报。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center"/>
            </w:pPr>
            <w:r>
              <w:t>B-17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告警规则引擎一期骨架</w:t>
            </w:r>
          </w:p>
        </w:tc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center"/>
            </w:pPr>
            <w:r>
              <w:t>2h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实现阈值规则、组合规则、规则结果输出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dq_score 会影响最终告警置信度，不是规则之外的附加信息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生成一期告警规则引擎骨架，支持阈值规则、组合规则、dq_score 降权和告警置信度输出。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center"/>
            </w:pPr>
            <w:r>
              <w:t>B-18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告警去重 / 抑制 / 升级服务</w:t>
            </w:r>
          </w:p>
        </w:tc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center"/>
            </w:pPr>
            <w:r>
              <w:t>2h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建立 dedupe key、抑制窗口、升级逻辑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去重键至少包含对象、规则、时间窗，不然会误并不同告警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生成告警去重与抑制服务，支持按对象、规则、时间窗计算 dedupe key，并支持升级策略。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center"/>
            </w:pPr>
            <w:r>
              <w:t>B-19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事件化服务</w:t>
            </w:r>
          </w:p>
        </w:tc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center"/>
            </w:pPr>
            <w:r>
              <w:t>1.5h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把告警转成 incident 并维护事件状态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不是每条告警都自动成为正式事件，低 dq_score 可能进入人工确认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生成告警事件化服务，根据告警级别、dq_score、去重结果和人工确认状态创建或更新 incident。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center"/>
            </w:pPr>
            <w:r>
              <w:t>B-20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Outbox 与 Relay</w:t>
            </w:r>
          </w:p>
        </w:tc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center"/>
            </w:pPr>
            <w:r>
              <w:t>2h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实现 outbox_event 表、认领发送、失败重试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要记录 event_id、trace_id、status、retry_count、last_error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生成 Outbox 模式实现，包含 outbox_event 表结构、Relay 扫描任务和失败重试。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center"/>
            </w:pPr>
            <w:r>
              <w:t>B-21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幂等键与死信处理</w:t>
            </w:r>
          </w:p>
        </w:tc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center"/>
            </w:pPr>
            <w:r>
              <w:t>1.5h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保证工单创建、通知消费、回写消费不重复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建议以 incident_id + action_type + version 作为幂等键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生成幂等消费与死信处理模块，工单幂等键使用 incident_id + action_type + version。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center"/>
            </w:pPr>
            <w:r>
              <w:t>B-22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工单服务</w:t>
            </w:r>
          </w:p>
        </w:tc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center"/>
            </w:pPr>
            <w:r>
              <w:t>2h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实现创建、派单、接单、转派、完成、关闭、回写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建议先按“一事件可对应多工单”建模，兼容后续扩展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生成工单服务，支持创建、派单、接单、转派、完成、关闭和误报回写，并校验状态机合法性。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center"/>
            </w:pPr>
            <w:r>
              <w:t>B-23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通知服务</w:t>
            </w:r>
          </w:p>
        </w:tc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center"/>
            </w:pPr>
            <w:r>
              <w:t>1.5h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消费稳定业务事件并多通道通知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不要直接消费原始告警流，避免消息风暴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生成通知服务，消费工单已生成、已派单、已升级等稳定事件，支持多通道发送和失败重试。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center"/>
            </w:pPr>
            <w:r>
              <w:t>B-24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WebSocket 推送网关</w:t>
            </w:r>
          </w:p>
        </w:tc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center"/>
            </w:pPr>
            <w:r>
              <w:t>2h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支持 WSS 握手鉴权、消息层鉴权、心跳与 ack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要限制连接数、帧大小、空闲时长并支持补发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生成 WebSocket 推送网关，支持握手鉴权、消息层鉴权、Origin 校验、心跳、订阅授权和 last_ack_seq 补发。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center"/>
            </w:pPr>
            <w:r>
              <w:t>B-25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模型网关一期框架</w:t>
            </w:r>
          </w:p>
        </w:tc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center"/>
            </w:pPr>
            <w:r>
              <w:t>1.5h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完成模型注册、版本、灰度、回退、规则兜底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即便没有复杂模型，也必须保证超时或失败可立即回退规则链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生成模型网关框架，支持模型注册、版本管理、灰度发布、超时回退到规则链和审计记录。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center"/>
            </w:pPr>
            <w:r>
              <w:t>B-26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特征视图与算法脱敏接口</w:t>
            </w:r>
          </w:p>
        </w:tc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center"/>
            </w:pPr>
            <w:r>
              <w:t>1.5h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向算法工程师提供脱敏特征视图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算法工程师默认不能直接访问生产明细库和精确坐标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生成面向算法工程师的特征视图接口，默认返回脱敏数据，支持限时授权和审计记录。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center"/>
            </w:pPr>
            <w:r>
              <w:t>B-27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统一审计日志服务</w:t>
            </w:r>
          </w:p>
        </w:tc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center"/>
            </w:pPr>
            <w:r>
              <w:t>1.5h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记录登录、旁路、权限变更、派单、模型操作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应急旁路期间的全部操作必须能单独出报表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生成统一审计日志服务，记录登录、应急旁路、权限变更、派单、导出和模型回退等高风险操作。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center"/>
            </w:pPr>
            <w:r>
              <w:t>B-28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Trace 与链路埋点中间件</w:t>
            </w:r>
          </w:p>
        </w:tc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center"/>
            </w:pPr>
            <w:r>
              <w:t>1h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贯穿 HTTP、消息总线、WebSocket 的 traceId 透传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不打通 trace_id，实时链路就无法做 SLA/SLO 验证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生成 traceId 中间件，支持 HTTP、消息总线和 WebSocket 透传，并把 traceId 注入日志上下文。</w:t>
            </w:r>
          </w:p>
        </w:tc>
      </w:tr>
    </w:tbl>
    <w:p/>
    <w:p>
      <w:pPr>
        <w:pStyle w:val="Heading1C"/>
      </w:pPr>
      <w:r>
        <w:t>六、最容易忽略的设计细节（建议在评审时逐条过）</w:t>
      </w:r>
    </w:p>
    <w:p>
      <w:pPr>
        <w:spacing w:after="60"/>
        <w:ind w:left="283"/>
      </w:pPr>
      <w:r>
        <w:rPr>
          <w:b/>
        </w:rPr>
        <w:t xml:space="preserve">• </w:t>
      </w:r>
      <w:r>
        <w:t>Portal 不能承载业务编辑页面，否则边界会迅速漂移。</w:t>
      </w:r>
    </w:p>
    <w:p>
      <w:pPr>
        <w:spacing w:after="60"/>
        <w:ind w:left="283"/>
      </w:pPr>
      <w:r>
        <w:rPr>
          <w:b/>
        </w:rPr>
        <w:t xml:space="preserve">• </w:t>
      </w:r>
      <w:r>
        <w:t>2D 是一期主入口，3D 只做增强与占位；3D 失效不能拖垮日常业务。</w:t>
      </w:r>
    </w:p>
    <w:p>
      <w:pPr>
        <w:spacing w:after="60"/>
        <w:ind w:left="283"/>
      </w:pPr>
      <w:r>
        <w:rPr>
          <w:b/>
        </w:rPr>
        <w:t xml:space="preserve">• </w:t>
      </w:r>
      <w:r>
        <w:t>坐标与深度字段必须统一，不允许前端、导入程序、后端各自换算。</w:t>
      </w:r>
    </w:p>
    <w:p>
      <w:pPr>
        <w:spacing w:after="60"/>
        <w:ind w:left="283"/>
      </w:pPr>
      <w:r>
        <w:rPr>
          <w:b/>
        </w:rPr>
        <w:t xml:space="preserve">• </w:t>
      </w:r>
      <w:r>
        <w:t>事件、工单、模型结果都必须落到对象链主键，否则后续 GIS 联动和追溯会断链。</w:t>
      </w:r>
    </w:p>
    <w:p>
      <w:pPr>
        <w:spacing w:after="60"/>
        <w:ind w:left="283"/>
      </w:pPr>
      <w:r>
        <w:rPr>
          <w:b/>
        </w:rPr>
        <w:t xml:space="preserve">• </w:t>
      </w:r>
      <w:r>
        <w:t>告警不等于事件，事件不等于工单；三者必须有清晰状态机与转换规则。</w:t>
      </w:r>
    </w:p>
    <w:p>
      <w:pPr>
        <w:spacing w:after="60"/>
        <w:ind w:left="283"/>
      </w:pPr>
      <w:r>
        <w:rPr>
          <w:b/>
        </w:rPr>
        <w:t xml:space="preserve">• </w:t>
      </w:r>
      <w:r>
        <w:t>WebSocket 不能只做“收到就展示”，必须实现心跳、重连、ack、补发与去重。</w:t>
      </w:r>
    </w:p>
    <w:p>
      <w:pPr>
        <w:spacing w:after="60"/>
        <w:ind w:left="283"/>
      </w:pPr>
      <w:r>
        <w:rPr>
          <w:b/>
        </w:rPr>
        <w:t xml:space="preserve">• </w:t>
      </w:r>
      <w:r>
        <w:t>Refresh Token 轮换下，前端与后端都要处理并发刷新问题。</w:t>
      </w:r>
    </w:p>
    <w:p>
      <w:pPr>
        <w:spacing w:after="60"/>
        <w:ind w:left="283"/>
      </w:pPr>
      <w:r>
        <w:rPr>
          <w:b/>
        </w:rPr>
        <w:t xml:space="preserve">• </w:t>
      </w:r>
      <w:r>
        <w:t>在线数据与补偿数据必须双口径展示，不能混成一条 SLA 统计线。</w:t>
      </w:r>
    </w:p>
    <w:p>
      <w:pPr>
        <w:spacing w:after="60"/>
        <w:ind w:left="283"/>
      </w:pPr>
      <w:r>
        <w:rPr>
          <w:b/>
        </w:rPr>
        <w:t xml:space="preserve">• </w:t>
      </w:r>
      <w:r>
        <w:t>数据质量不只是展示分数，它还会影响规则告警与人工复核策略。</w:t>
      </w:r>
    </w:p>
    <w:p>
      <w:pPr>
        <w:spacing w:after="60"/>
        <w:ind w:left="283"/>
      </w:pPr>
      <w:r>
        <w:rPr>
          <w:b/>
        </w:rPr>
        <w:t xml:space="preserve">• </w:t>
      </w:r>
      <w:r>
        <w:t>算法工程师默认只能看脱敏特征视图，不能直接查生产明细与精确坐标。</w:t>
      </w:r>
    </w:p>
    <w:p>
      <w:pPr>
        <w:spacing w:after="60"/>
        <w:ind w:left="283"/>
      </w:pPr>
      <w:r>
        <w:rPr>
          <w:b/>
        </w:rPr>
        <w:t xml:space="preserve">• </w:t>
      </w:r>
      <w:r>
        <w:t>工单与通知消费必须有幂等键和死信处理，否则很容易重复派单。</w:t>
      </w:r>
    </w:p>
    <w:p>
      <w:pPr>
        <w:spacing w:after="60"/>
        <w:ind w:left="283"/>
      </w:pPr>
      <w:r>
        <w:rPr>
          <w:b/>
        </w:rPr>
        <w:t xml:space="preserve">• </w:t>
      </w:r>
      <w:r>
        <w:t>trace_id、event_time、recv_time 如果不在一期打通，后续很难再补全。</w:t>
      </w:r>
    </w:p>
    <w:p>
      <w:pPr>
        <w:pStyle w:val="Heading1C"/>
      </w:pPr>
      <w:r>
        <w:t>七、建议排期顺序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center"/>
            </w:pPr>
            <w:r>
              <w:rPr>
                <w:b/>
                <w:color w:val="FFFFFF"/>
              </w:rPr>
              <w:t>阶段</w:t>
            </w:r>
          </w:p>
        </w:tc>
        <w:tc>
          <w:tcPr>
            <w:tcW w:type="dxa" w:w="332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center"/>
            </w:pPr>
            <w:r>
              <w:rPr>
                <w:b/>
                <w:color w:val="FFFFFF"/>
              </w:rPr>
              <w:t>建议任务范围</w:t>
            </w:r>
          </w:p>
        </w:tc>
        <w:tc>
          <w:tcPr>
            <w:tcW w:type="dxa" w:w="332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center"/>
            </w:pPr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center"/>
            </w:pPr>
            <w:r>
              <w:t>阶段 1：冻结基础口径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A-01 ~ A-07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先冻结菜单边界、对象链、坐标口径、权限矩阵、状态机、错误码和链路埋点字段。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center"/>
            </w:pPr>
            <w:r>
              <w:t>阶段 2：先跑通主链路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F-01 ~ F-05，F-11；B-01 ~ B-08，B-11 ~ B-14，B-17 ~ B-24，B-28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优先打通认证、主数据、GIS、设备接入、时序写入、告警事件工单、WebSocket 推送。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center"/>
            </w:pPr>
            <w:r>
              <w:t>阶段 3：补完管理能力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F-06 ~ F-10，F-12 ~ F-14；B-09、B-10、B-15、B-16、B-26、B-27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pPr>
              <w:pStyle w:val="SmallTable"/>
              <w:jc w:val="left"/>
            </w:pPr>
            <w:r>
              <w:t>补齐图层控制、趋势分析、详情页、数据质量、标定漂移、审计与算法脱敏接口。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center"/>
            </w:pPr>
            <w:r>
              <w:t>阶段 4：预留二期扩展位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F-15、F-16；B-25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  <w:jc w:val="left"/>
            </w:pPr>
            <w:r>
              <w:t>把 3D 占位、模型治理页与模型网关框架先做出来，确保二期插槽稳定。</w:t>
            </w:r>
          </w:p>
        </w:tc>
      </w:tr>
    </w:tbl>
    <w:p>
      <w:pPr>
        <w:pStyle w:val="Heading1C"/>
      </w:pPr>
      <w:r>
        <w:t>八、结语</w:t>
      </w:r>
    </w:p>
    <w:p>
      <w:pPr>
        <w:spacing w:after="80"/>
        <w:ind w:left="283"/>
      </w:pPr>
      <w:r>
        <w:rPr>
          <w:b/>
        </w:rPr>
        <w:t xml:space="preserve">• </w:t>
      </w:r>
      <w:r>
        <w:t>这份任务清单的目标，不是把页面先堆出来，而是让一期就形成可持续演进的工程骨架。</w:t>
      </w:r>
    </w:p>
    <w:p>
      <w:pPr>
        <w:spacing w:after="80"/>
        <w:ind w:left="283"/>
      </w:pPr>
      <w:r>
        <w:rPr>
          <w:b/>
        </w:rPr>
        <w:t xml:space="preserve">• </w:t>
      </w:r>
      <w:r>
        <w:t>建议你在正式排期前，先组织一次“口径冻结会”，专门确认平台边界、对象链、状态机、权限矩阵、坐标规则和实时链路指标。</w:t>
      </w:r>
    </w:p>
    <w:p>
      <w:pPr>
        <w:spacing w:after="80"/>
        <w:ind w:left="283"/>
      </w:pPr>
      <w:r>
        <w:rPr>
          <w:b/>
        </w:rPr>
        <w:t xml:space="preserve">• </w:t>
      </w:r>
      <w:r>
        <w:t>确认完成后，再按本文件中的前端 / 后端任务并行推进，效率会明显高于“边写边改边返工”的方式。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134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787878"/>
        <w:sz w:val="17"/>
      </w:rPr>
      <w:t>地下管网数字化健康监测系统｜一期前后端任务拆分汇总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basedOn w:val="Normal"/>
    <w:pPr>
      <w:spacing w:after="240" w:line="240" w:lineRule="auto"/>
    </w:pPr>
    <w:rPr>
      <w:rFonts w:ascii="Noto Sans CJK SC" w:hAnsi="Noto Sans CJK SC" w:eastAsia="Noto Sans CJK SC"/>
      <w:b/>
      <w:color w:val="1B365D"/>
      <w:sz w:val="44"/>
    </w:rPr>
  </w:style>
  <w:style w:type="paragraph" w:customStyle="1" w:styleId="SubtitleCustom">
    <w:name w:val="SubtitleCustom"/>
    <w:basedOn w:val="Normal"/>
    <w:pPr>
      <w:spacing w:after="120"/>
    </w:pPr>
    <w:rPr>
      <w:rFonts w:ascii="Noto Sans CJK SC" w:hAnsi="Noto Sans CJK SC" w:eastAsia="Noto Sans CJK SC"/>
      <w:color w:val="5A5A5A"/>
      <w:sz w:val="22"/>
    </w:rPr>
  </w:style>
  <w:style w:type="paragraph" w:customStyle="1" w:styleId="Heading1C">
    <w:name w:val="Heading1C"/>
    <w:basedOn w:val="Normal"/>
    <w:pPr>
      <w:spacing w:before="200" w:after="120"/>
    </w:pPr>
    <w:rPr>
      <w:rFonts w:ascii="Noto Sans CJK SC" w:hAnsi="Noto Sans CJK SC" w:eastAsia="Noto Sans CJK SC"/>
      <w:b/>
      <w:color w:val="1B365D"/>
      <w:sz w:val="28"/>
    </w:rPr>
  </w:style>
  <w:style w:type="paragraph" w:customStyle="1" w:styleId="Heading2C">
    <w:name w:val="Heading2C"/>
    <w:basedOn w:val="Normal"/>
    <w:pPr>
      <w:spacing w:before="160" w:after="80"/>
    </w:pPr>
    <w:rPr>
      <w:rFonts w:ascii="Noto Sans CJK SC" w:hAnsi="Noto Sans CJK SC" w:eastAsia="Noto Sans CJK SC"/>
      <w:b/>
      <w:color w:val="34495E"/>
      <w:sz w:val="23"/>
    </w:rPr>
  </w:style>
  <w:style w:type="paragraph" w:customStyle="1" w:styleId="SmallTable">
    <w:name w:val="SmallTable"/>
    <w:basedOn w:val="Normal"/>
    <w:pPr>
      <w:spacing w:after="0" w:line="264" w:lineRule="auto"/>
    </w:pPr>
    <w:rPr>
      <w:rFonts w:ascii="Noto Sans CJK SC" w:hAnsi="Noto Sans CJK SC" w:eastAsia="Noto Sans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