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跨境电商期末考试（第2套）五等级学生答案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等级二：良好（满分80-89分，知识完整，逻辑清晰，案例结合较到位，少量细节不精准）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1.A 2.B 3.B 4.A 5.C 6.B 7.C 8.A 9.A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10.B（全对，核心知识点掌握扎实，贴合试卷考点）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4.√ 5.√ 6.× 7.√ 8.× 9.√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10.√（全对，判断逻辑清晰，无失误，仅对个别合规细节的辨析不够细致）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120"/>
      </w:pPr>
      <w:r>
        <w:rPr>
          <w:sz w:val="24"/>
          <w:szCs w:val="24"/>
        </w:rPr>
        <w:t xml:space="preserve">1\. 简述跨境电商的主要模式（按平台运营模式）及各模式代表平台。</w:t>
      </w:r>
    </w:p>
    <w:p>
      <w:pPr>
        <w:spacing w:after="120"/>
      </w:pPr>
      <w:r>
        <w:rPr>
          <w:sz w:val="24"/>
          <w:szCs w:val="24"/>
        </w:rPr>
        <w:t xml:space="preserve">答：按平台运营模式，跨境电商主要分为4类，各类模式及代表平台如下：</w:t>
      </w:r>
    </w:p>
    <w:p>
      <w:pPr>
        <w:spacing w:after="120"/>
      </w:pPr>
      <w:r>
        <w:rPr>
          <w:sz w:val="24"/>
          <w:szCs w:val="24"/>
        </w:rPr>
        <w:t xml:space="preserve">（1）第三方开放平台：允许第三方卖家入驻，平台提供基础服务，代表平台有亚马逊、乐天、Shopee；</w:t>
      </w:r>
    </w:p>
    <w:p>
      <w:pPr>
        <w:spacing w:after="120"/>
      </w:pPr>
      <w:r>
        <w:rPr>
          <w:sz w:val="24"/>
          <w:szCs w:val="24"/>
        </w:rPr>
        <w:t xml:space="preserve">（2）自营型平台：平台自主采购、销售，掌控供应链，代表平台有京东国际、日本乐天自营；</w:t>
      </w:r>
    </w:p>
    <w:p>
      <w:pPr>
        <w:spacing w:after="120"/>
      </w:pPr>
      <w:r>
        <w:rPr>
          <w:sz w:val="24"/>
          <w:szCs w:val="24"/>
        </w:rPr>
        <w:t xml:space="preserve">（3）社交型平台：依托社交流量实现交易，代表平台有TikTok Shop、Facebook</w:t>
      </w:r>
    </w:p>
    <w:p>
      <w:pPr>
        <w:spacing w:after="120"/>
      </w:pPr>
      <w:r>
        <w:rPr>
          <w:sz w:val="24"/>
          <w:szCs w:val="24"/>
        </w:rPr>
        <w:t xml:space="preserve">Shops；</w:t>
      </w:r>
    </w:p>
    <w:p>
      <w:pPr>
        <w:spacing w:after="120"/>
      </w:pPr>
      <w:r>
        <w:rPr>
          <w:sz w:val="24"/>
          <w:szCs w:val="24"/>
        </w:rPr>
        <w:t xml:space="preserve">（4）垂直品类平台：聚焦特定品类，专业性强，代表平台有SHEIN、PatPat、傲基科技独立站。</w:t>
      </w:r>
    </w:p>
    <w:p>
      <w:pPr>
        <w:spacing w:after="120"/>
      </w:pPr>
      <w:r>
        <w:rPr>
          <w:sz w:val="24"/>
          <w:szCs w:val="24"/>
        </w:rPr>
        <w:t xml:space="preserve">2\. 对比分析邮政物流、国际商业快递、国际专线三种物流模式的优劣势。</w:t>
      </w:r>
    </w:p>
    <w:p>
      <w:pPr>
        <w:spacing w:after="120"/>
      </w:pPr>
      <w:r>
        <w:rPr>
          <w:sz w:val="24"/>
          <w:szCs w:val="24"/>
        </w:rPr>
        <w:t xml:space="preserve">答：三种物流模式的优劣势各有侧重，适配不同需求，具体对比如下：</w:t>
      </w:r>
    </w:p>
    <w:p>
      <w:pPr>
        <w:spacing w:after="120"/>
      </w:pPr>
      <w:r>
        <w:rPr>
          <w:sz w:val="24"/>
          <w:szCs w:val="24"/>
        </w:rPr>
        <w:t xml:space="preserve">（1）邮政物流：优势是覆盖广、成本低，对货物限制少；劣势是时效慢（日本路向12-15天），丢件率较高，适合轻小件、低客单价商品；</w:t>
      </w:r>
    </w:p>
    <w:p>
      <w:pPr>
        <w:spacing w:after="120"/>
      </w:pPr>
      <w:r>
        <w:rPr>
          <w:sz w:val="24"/>
          <w:szCs w:val="24"/>
        </w:rPr>
        <w:t xml:space="preserve">（2）国际商业快递：优势是时效快（日本路向3-5天），服务好、跟踪精准，丢件率低；劣势是成本高，计费复杂，对带电商品限制严格；</w:t>
      </w:r>
    </w:p>
    <w:p>
      <w:pPr>
        <w:spacing w:after="120"/>
      </w:pPr>
      <w:r>
        <w:rPr>
          <w:sz w:val="24"/>
          <w:szCs w:val="24"/>
        </w:rPr>
        <w:t xml:space="preserve">（3）国际专线：优势是点对点直达目标市场，提供双清包税服务，时效和成本介于两者之间；劣势是覆盖国家有限，旺季易延误，适合特定市场批量商品。</w:t>
      </w:r>
    </w:p>
    <w:p>
      <w:pPr>
        <w:spacing w:after="120"/>
      </w:pPr>
      <w:r>
        <w:rPr>
          <w:sz w:val="24"/>
          <w:szCs w:val="24"/>
        </w:rPr>
        <w:t xml:space="preserve">3\. 列举跨境电商数据分析的核心指标类别，并各举例说明指标的实际应用场景。</w:t>
      </w:r>
    </w:p>
    <w:p>
      <w:pPr>
        <w:spacing w:after="120"/>
      </w:pPr>
      <w:r>
        <w:rPr>
          <w:sz w:val="24"/>
          <w:szCs w:val="24"/>
        </w:rPr>
        <w:t xml:space="preserve">答：跨境电商数据分析核心指标体系分为4大类，每类指标及应用场景如下：</w:t>
      </w:r>
    </w:p>
    <w:p>
      <w:pPr>
        <w:spacing w:after="120"/>
      </w:pPr>
      <w:r>
        <w:rPr>
          <w:sz w:val="24"/>
          <w:szCs w:val="24"/>
        </w:rPr>
        <w:t xml:space="preserve">（1）流量指标：包括点击率、搜索词排名，用于评估流量获取能力，如点击率偏低需优化广告素材；</w:t>
      </w:r>
    </w:p>
    <w:p>
      <w:pPr>
        <w:spacing w:after="120"/>
      </w:pPr>
      <w:r>
        <w:rPr>
          <w:sz w:val="24"/>
          <w:szCs w:val="24"/>
        </w:rPr>
        <w:t xml:space="preserve">（2）转化指标：包括加购率、下单转化率，用于评估转化效率，如转化率偏低需优化商品详情页；</w:t>
      </w:r>
    </w:p>
    <w:p>
      <w:pPr>
        <w:spacing w:after="120"/>
      </w:pPr>
      <w:r>
        <w:rPr>
          <w:sz w:val="24"/>
          <w:szCs w:val="24"/>
        </w:rPr>
        <w:t xml:space="preserve">（3）用户行为指标：包括平均停留时间、复购率，用于评估用户体验，如平均停留时间短需优化页面内容；</w:t>
      </w:r>
    </w:p>
    <w:p>
      <w:pPr>
        <w:spacing w:after="120"/>
      </w:pPr>
      <w:r>
        <w:rPr>
          <w:sz w:val="24"/>
          <w:szCs w:val="24"/>
        </w:rPr>
        <w:t xml:space="preserve">（4）供应链与财务指标：包括库存周转率、广告ROI，用于评估运营效率，如库存周转率低需优化备货计划。</w:t>
      </w:r>
    </w:p>
    <w:p>
      <w:pPr>
        <w:spacing w:after="120"/>
      </w:pPr>
      <w:r>
        <w:rPr>
          <w:sz w:val="24"/>
          <w:szCs w:val="24"/>
        </w:rPr>
        <w:t xml:space="preserve">4\. 简述AI在跨境电商创作者端的核心应用场景（至少4个）及实践价值。</w:t>
      </w:r>
    </w:p>
    <w:p>
      <w:pPr>
        <w:spacing w:after="120"/>
      </w:pPr>
      <w:r>
        <w:rPr>
          <w:sz w:val="24"/>
          <w:szCs w:val="24"/>
        </w:rPr>
        <w:t xml:space="preserve">答：AI在跨境电商创作者端的核心应用场景及实践价值如下：</w:t>
      </w:r>
    </w:p>
    <w:p>
      <w:pPr>
        <w:spacing w:after="120"/>
      </w:pPr>
      <w:r>
        <w:rPr>
          <w:sz w:val="24"/>
          <w:szCs w:val="24"/>
        </w:rPr>
        <w:t xml:space="preserve">（1）多语言文案生成：生成本地化商品文案（如日语文案），修正语法错误，降低创作成本，提升适配度；</w:t>
      </w:r>
    </w:p>
    <w:p>
      <w:pPr>
        <w:spacing w:after="120"/>
      </w:pPr>
      <w:r>
        <w:rPr>
          <w:sz w:val="24"/>
          <w:szCs w:val="24"/>
        </w:rPr>
        <w:t xml:space="preserve">（2）视觉内容设计：生成符合目标市场审美的商品主图、场景图，提升商品点击率；</w:t>
      </w:r>
    </w:p>
    <w:p>
      <w:pPr>
        <w:spacing w:after="120"/>
      </w:pPr>
      <w:r>
        <w:rPr>
          <w:sz w:val="24"/>
          <w:szCs w:val="24"/>
        </w:rPr>
        <w:t xml:space="preserve">（3）视频脚本创作：生成短视频脚本，缩短创作周期，助力快速产出营销内容；</w:t>
      </w:r>
    </w:p>
    <w:p>
      <w:pPr>
        <w:spacing w:after="120"/>
      </w:pPr>
      <w:r>
        <w:rPr>
          <w:sz w:val="24"/>
          <w:szCs w:val="24"/>
        </w:rPr>
        <w:t xml:space="preserve">（4）合规审核：检测文案、图片合规性，规避平台下架风险；</w:t>
      </w:r>
    </w:p>
    <w:p>
      <w:pPr>
        <w:spacing w:after="120"/>
      </w:pPr>
      <w:r>
        <w:rPr>
          <w:sz w:val="24"/>
          <w:szCs w:val="24"/>
        </w:rPr>
        <w:t xml:space="preserve">（5）内容优化：提供内容优化建议，提升内容曝光效率。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结合日本、东南亚、中东三大区域市场的文化习惯与合规要求，论述跨境电商企业的本地化运营策略差异，需举例说明商品、营销、支付的适配方案。</w:t>
      </w:r>
    </w:p>
    <w:p>
      <w:pPr>
        <w:spacing w:after="120"/>
      </w:pPr>
      <w:r>
        <w:rPr>
          <w:sz w:val="24"/>
          <w:szCs w:val="24"/>
        </w:rPr>
        <w:t xml:space="preserve">答：三大区域市场的文化习惯、合规要求差异显著，本地化运营策略需因地制宜，具体适配方案如下：</w:t>
      </w:r>
    </w:p>
    <w:p>
      <w:pPr>
        <w:spacing w:after="120"/>
      </w:pPr>
      <w:r>
        <w:rPr>
          <w:sz w:val="24"/>
          <w:szCs w:val="24"/>
        </w:rPr>
        <w:t xml:space="preserve">（1）日本市场：文化上注重匠人精神、环保，合规要求严格，商品需标注PSE认证和日语说明书，主打高品质3C、家居用品；营销结合樱花季推出限定款，突出环保、匠心卖点；支付接入JCB、PayPay等本地支付工具。</w:t>
      </w:r>
    </w:p>
    <w:p>
      <w:pPr>
        <w:spacing w:after="120"/>
      </w:pPr>
      <w:r>
        <w:rPr>
          <w:sz w:val="24"/>
          <w:szCs w:val="24"/>
        </w:rPr>
        <w:t xml:space="preserve">（2）东南亚市场：文化上偏好高性价比、社交属性，合规要求宽松，商品主打低价3C配件、平价家居；营销依托TikTok直播、达人种草，突出低价卖点；支付接入GrabPay、GCash等本地电子钱包。</w:t>
      </w:r>
    </w:p>
    <w:p>
      <w:pPr>
        <w:spacing w:after="120"/>
      </w:pPr>
      <w:r>
        <w:rPr>
          <w:sz w:val="24"/>
          <w:szCs w:val="24"/>
        </w:rPr>
        <w:t xml:space="preserve">（3）中东市场：文化上注重清真认证、端庄风格，合规要求贴合宗教习俗，商品需符合清真认证，风格简约端庄；营销结合斋月促销，尊重宗教习惯；支付接入STC</w:t>
      </w:r>
    </w:p>
    <w:p>
      <w:pPr>
        <w:spacing w:after="120"/>
      </w:pPr>
      <w:r>
        <w:rPr>
          <w:sz w:val="24"/>
          <w:szCs w:val="24"/>
        </w:rPr>
        <w:t xml:space="preserve">Pay、Careem Pay等本地支付工具。</w:t>
      </w:r>
    </w:p>
    <w:p>
      <w:pPr>
        <w:spacing w:after="120"/>
      </w:pPr>
      <w:r>
        <w:rPr>
          <w:sz w:val="24"/>
          <w:szCs w:val="24"/>
        </w:rPr>
        <w:t xml:space="preserve">综上，企业需结合各区域特点，优化商品、营销、支付适配方案，实现本地化运营，提升市场竞争力。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论述跨境电商企业如何通过数据分析优化"库存管理、营销推广、客户留存"三大运营环节，需结合具体指标与分析方法展开。</w:t>
      </w:r>
    </w:p>
    <w:p>
      <w:pPr>
        <w:spacing w:after="120"/>
      </w:pPr>
      <w:r>
        <w:rPr>
          <w:sz w:val="24"/>
          <w:szCs w:val="24"/>
        </w:rPr>
        <w:t xml:space="preserve">答：数据分析可帮助企业实现三大运营环节的精细化优化，结合具体指标和分析方法，具体论述如下：</w:t>
      </w:r>
    </w:p>
    <w:p>
      <w:pPr>
        <w:spacing w:after="120"/>
      </w:pPr>
      <w:r>
        <w:rPr>
          <w:sz w:val="24"/>
          <w:szCs w:val="24"/>
        </w:rPr>
        <w:t xml:space="preserve">（1）库存管理：核心指标有库存周转率、缺货率、库存积压天数，采用AI需求预测、历史数据分析法，整合节日、市场趋势数据，预测商品需求，优化备货计划，避免缺货和积压，如日本樱花季提前备货装饰灯，提升库存周转率。</w:t>
      </w:r>
    </w:p>
    <w:p>
      <w:pPr>
        <w:spacing w:after="120"/>
      </w:pPr>
      <w:r>
        <w:rPr>
          <w:sz w:val="24"/>
          <w:szCs w:val="24"/>
        </w:rPr>
        <w:t xml:space="preserve">（2）营销推广：核心指标有广告ROI、点击率、下单转化率，采用渠道归因分析、A/B测试，筛选高效营销渠道和优质内容，优化广告预算分配，提升引流效率和转化，如优化日本市场广告素材，突出PSE认证卖点，提升点击率。</w:t>
      </w:r>
    </w:p>
    <w:p>
      <w:pPr>
        <w:spacing w:after="120"/>
      </w:pPr>
      <w:r>
        <w:rPr>
          <w:sz w:val="24"/>
          <w:szCs w:val="24"/>
        </w:rPr>
        <w:t xml:space="preserve">（3）客户留存：核心指标有复购率、RFM模型分层指标，采用RFM模型分层、用户画像分析，将用户分类，制定个性化留存策略，如对高价值客户推送专属优惠，对沉睡客户发送唤醒通知，提升复购率。</w:t>
      </w:r>
    </w:p>
    <w:p>
      <w:pPr>
        <w:spacing w:after="120"/>
      </w:pPr>
      <w:r>
        <w:rPr>
          <w:sz w:val="24"/>
          <w:szCs w:val="24"/>
        </w:rPr>
        <w:t xml:space="preserve">通过以上指标分析和方法应用，企业可降低运营成本，提升运营效率和用户忠诚度。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120"/>
      </w:pPr>
      <w:r>
        <w:rPr>
          <w:sz w:val="24"/>
          <w:szCs w:val="24"/>
        </w:rPr>
        <w:t xml:space="preserve">1\. 分析傲基科技在日本市场运营中面临的核心问题及深层原因。（6分）</w:t>
      </w:r>
    </w:p>
    <w:p>
      <w:pPr>
        <w:spacing w:after="120"/>
      </w:pPr>
      <w:r>
        <w:rPr>
          <w:sz w:val="24"/>
          <w:szCs w:val="24"/>
        </w:rPr>
        <w:t xml:space="preserve">答：傲基科技在日本市场面临的核心问题及深层原因如下：</w:t>
      </w:r>
    </w:p>
    <w:p>
      <w:pPr>
        <w:spacing w:after="120"/>
      </w:pPr>
      <w:r>
        <w:rPr>
          <w:sz w:val="24"/>
          <w:szCs w:val="24"/>
        </w:rPr>
        <w:t xml:space="preserve">（1）物流与库存问题（2分）：核心问题是时效慢、扣货多、库存供需错配；深层原因是物流模式选择不当，未布局海外仓，物流合规细节缺失，未结合日本节日预测库存需求，备货计划不合理。</w:t>
      </w:r>
    </w:p>
    <w:p>
      <w:pPr>
        <w:spacing w:after="120"/>
      </w:pPr>
      <w:r>
        <w:rPr>
          <w:sz w:val="24"/>
          <w:szCs w:val="24"/>
        </w:rPr>
        <w:t xml:space="preserve">（2）合规问题（1分）：核心问题是商品无PSE认证、未标注退换货细则；深层原因是对日本市场合规要求了解不足，缺乏合规自查机制。</w:t>
      </w:r>
    </w:p>
    <w:p>
      <w:pPr>
        <w:spacing w:after="120"/>
      </w:pPr>
      <w:r>
        <w:rPr>
          <w:sz w:val="24"/>
          <w:szCs w:val="24"/>
        </w:rPr>
        <w:t xml:space="preserve">（3）营销问题（1.5分）：核心问题是文案本地化不足、内容吸引力低，用户停留时间短、转化率低；深层原因是文案采用中文直译，未结合日本文化特点设计营销内容，缺乏本地化创作能力。</w:t>
      </w:r>
    </w:p>
    <w:p>
      <w:pPr>
        <w:spacing w:after="120"/>
      </w:pPr>
      <w:r>
        <w:rPr>
          <w:sz w:val="24"/>
          <w:szCs w:val="24"/>
        </w:rPr>
        <w:t xml:space="preserve">（4）支付问题（1.5分）：核心问题是支付渠道覆盖不足，支付成功率低；深层原因是未了解日本用户支付习惯，未接入本地主流支付工具。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针对物流与库存痛点，为傲基科技设计一套"节日需求预测+库存优化"的解决方案。（6分）</w:t>
      </w:r>
    </w:p>
    <w:p>
      <w:pPr>
        <w:spacing w:after="120"/>
      </w:pPr>
      <w:r>
        <w:rPr>
          <w:sz w:val="24"/>
          <w:szCs w:val="24"/>
        </w:rPr>
        <w:t xml:space="preserve">答：结合傲基科技商品特性和日本市场节日特点，解决方案如下：</w:t>
      </w:r>
    </w:p>
    <w:p>
      <w:pPr>
        <w:spacing w:after="120"/>
      </w:pPr>
      <w:r>
        <w:rPr>
          <w:sz w:val="24"/>
          <w:szCs w:val="24"/>
        </w:rPr>
        <w:t xml:space="preserve">（1）节日需求预测：引入AI预测工具，整合日本节日数据、历史销售数据，预测樱花季、盂兰盆节等节日的商品需求，重点预测限定款商品需求，提前制定备货计划。</w:t>
      </w:r>
    </w:p>
    <w:p>
      <w:pPr>
        <w:spacing w:after="120"/>
      </w:pPr>
      <w:r>
        <w:rPr>
          <w:sz w:val="24"/>
          <w:szCs w:val="24"/>
        </w:rPr>
        <w:t xml:space="preserve">（2）库存优化：采用"核心仓+区域仓"布局，大阪核心仓储备常规款商品，东京、名古屋区域仓储备节日限定款商品，实现跨仓调拨；节日限定款提前备货，常规款按需备货，建立库存监控机制，及时清仓积压商品，提升库存周转率。</w:t>
      </w:r>
    </w:p>
    <w:p>
      <w:pPr>
        <w:spacing w:after="120"/>
      </w:pPr>
      <w:r>
        <w:rPr>
          <w:sz w:val="24"/>
          <w:szCs w:val="24"/>
        </w:rPr>
        <w:t xml:space="preserve">（3）物流合规保障：与日本本地清关代理合作，确保带电商品标注合规标识，完成清关备案，降低扣货风险，优化尾程配送，提升时效。</w:t>
      </w:r>
    </w:p>
    <w:p>
      <w:pPr>
        <w:spacing w:after="120"/>
      </w:pPr>
      <w:r>
        <w:rPr>
          <w:sz w:val="24"/>
          <w:szCs w:val="24"/>
        </w:rPr>
        <w:t xml:space="preserve">该方案可平衡节日需求与库存，避免缺货和积压，提升物流时效和合规性。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结合"合规管理"与"本地化运营"知识，提出合规风险规避与营销改进策略。（8分）</w:t>
      </w:r>
    </w:p>
    <w:p>
      <w:pPr>
        <w:spacing w:after="120"/>
      </w:pPr>
      <w:r>
        <w:rPr>
          <w:sz w:val="24"/>
          <w:szCs w:val="24"/>
        </w:rPr>
        <w:t xml:space="preserve">答：一、合规风险规避策略（4分）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为商品申请PSE认证，确保符合日本JIS质量标准，在商品包装、详情页标注认证标识；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遵循日本《消费者契约法》，标注退换货细则，聘请日语母语者审核文案，避免语法错误和虚假宣传；</w:t>
      </w:r>
    </w:p>
    <w:p>
      <w:pPr>
        <w:spacing w:after="120"/>
      </w:pPr>
      <w:r>
        <w:rPr>
          <w:sz w:val="24"/>
          <w:szCs w:val="24"/>
        </w:rPr>
        <w:t xml:space="preserve">3\. 建立合规自查机制，定期对接日本平台，了解合规政策，及时调整运营策略；</w:t>
      </w:r>
    </w:p>
    <w:p>
      <w:pPr>
        <w:spacing w:after="120"/>
      </w:pPr>
      <w:r>
        <w:rPr>
          <w:sz w:val="24"/>
          <w:szCs w:val="24"/>
        </w:rPr>
        <w:t xml:space="preserve">4\. 优化清关流程，提前报备商品资料，确保包装合规。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二、营销改进策略（4分）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优化商品文案，聘请日语母语者重写，突出匠人精神、环保卖点，适配日本语言习惯；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120"/>
      </w:pPr>
      <w:r>
        <w:rPr>
          <w:sz w:val="24"/>
          <w:szCs w:val="24"/>
        </w:rPr>
        <w:t xml:space="preserve">生成本地化视觉、视频内容，投放YouTube、乐天等本地渠道，与日本达人合作，结合节日开展促销活动；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120"/>
      </w:pPr>
      <w:r>
        <w:rPr>
          <w:sz w:val="24"/>
          <w:szCs w:val="24"/>
        </w:rPr>
        <w:t xml:space="preserve">开通日语客服，优化用户咨询体验，引导用户留下日语评价，提升商品可信度；</w:t>
      </w:r>
    </w:p>
    <w:p>
      <w:pPr>
        <w:spacing w:after="120"/>
      </w:pPr>
      <w:r>
        <w:rPr>
          <w:sz w:val="24"/>
          <w:szCs w:val="24"/>
        </w:rPr>
        <w:t xml:space="preserve">4\. 分析营销数据，优化内容和渠道，提升用户停留时间和转化率。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2026-02-04T09:15:47.523Z</dcterms:created>
  <dcterms:modified xsi:type="dcterms:W3CDTF">2026-02-04T09:15:47.523Z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