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跨境电商期末试卷（第3套）五等级学生答案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等级三：中等（满分70-79分，知识基本完整，逻辑较清晰，结合案例不够到位，细节有遗漏）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2.B 3.B 4.B 5.C 6.C 7.B 8.B 9.C 10.A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1.√ 2.× 3.√ 4.× 5.√ 6.× 7.√ 8.× 9.√ 10.×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简述跨境电商的主要模式（按交易主体）及各模式的核心特征。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按交易主体划分，跨境电商主要分为3种模式，核心特征如下：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（1）B2B模式：企业与企业之间的交易，订单大、周期长；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（2）B2C模式：企业与个人之间的交易，订单小、频次高；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（3）C2C模式：个人与个人之间的交易，门槛低、同质化严重。</w:t>
      </w:r>
    </w:p>
    <w:p>
      <w:pPr>
        <w:spacing w:after="0"/>
      </w:pPr>
      <w:r>
        <w:rPr>
          <w:sz w:val="24"/>
          <w:szCs w:val="24"/>
        </w:rPr>
        <w:t xml:space="preserve">2\. 对比分析邮政物流、国际商业快递、海外仓三种物流模式的优劣势。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三种物流模式的优劣势如下，适配不同场景：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（1）邮政物流：优势是覆盖面广、成本低；劣势是时效慢、丢件率高；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（2）国际商业快递：优势是时效快、服务好；劣势是成本高、限制多；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（3）海外仓：优势是时效快、尾程成本低；劣势是投入高、有滞销风险。</w:t>
      </w:r>
    </w:p>
    <w:p>
      <w:pPr>
        <w:spacing w:after="0"/>
      </w:pPr>
      <w:r>
        <w:rPr>
          <w:sz w:val="24"/>
          <w:szCs w:val="24"/>
        </w:rPr>
        <w:t xml:space="preserve">3\. 列举跨境电商数据分析的核心指标体系类别，并各举例2个具体指标。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跨境电商数据分析核心指标分为4大类，具体举例如下：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（2）转化指标：加购率、下单转化率；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（3）用户行为指标：平均停留时间、复购率；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简述AI在跨境电商创作者端的核心应用场景及价值。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AI在创作者端的核心应用场景及价值如下：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（1）视觉内容生成：制作商品主图、海报，节省时间和成本；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（2）多语言文案创作：生成本地化文案，适配小语种市场；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（3）合规审核：检测内容合规性，避免下架；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（4）直播辅助：生成脚本，降低主播成本。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0"/>
      </w:pPr>
      <w:r>
        <w:rPr>
          <w:sz w:val="24"/>
          <w:szCs w:val="24"/>
        </w:rPr>
        <w:t xml:space="preserve">结合欧美、东南亚、中东三大区域市场的消费习惯与政策环境，论述跨境电商企业进入这些市场时的本地化运营策略差异。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三大区域的消费习惯和政策环境不同，本地化运营策略有明显差异，具体如下：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（1）欧美市场：注重品质、环保和品牌，合规严格（需VAT、CE认证），策略侧重商品品质、海外仓物流、独立站营销和合规运营。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（2）东南亚市场：偏好高性价比、轻小件商品，合规宽松，物流薄弱，策略侧重高性价比商品、专线物流、TikTok直播营销。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（3）中东市场：注重清真认证、端庄风格，合规要求高（需SABER认证），策略侧重合规商品、海外仓物流、斋月营销，贴合宗教习惯。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企业需适配各区域特点，制定差异化策略，提升运营效果。</w:t>
      </w:r>
    </w:p>
    <w:p>
      <w:pPr>
        <w:spacing w:after="120"/>
      </w:pPr>
      <w:r>
        <w:rPr>
          <w:sz w:val="24"/>
          <w:szCs w:val="24"/>
        </w:rPr>
        <w:t xml:space="preserve">2\.</w:t>
      </w:r>
    </w:p>
    <w:p>
      <w:pPr>
        <w:spacing w:after="0"/>
      </w:pPr>
      <w:r>
        <w:rPr>
          <w:sz w:val="24"/>
          <w:szCs w:val="24"/>
        </w:rPr>
        <w:t xml:space="preserve">论述跨境电商企业如何通过数据分析优化"库存管理、营销推广、客户留存"三大核心运营环节，需结合具体指标与分析方法举例说明。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数据分析可优化三大运营环节，结合指标和分析方法，具体如下：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（1）库存管理：通过库存周转率、需求预测，优化备货计划，避免积压或缺货，采用AI预测和对比分析，如节日前提前备货。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（2）营销推广：通过广告ROI、点击率，筛选高效营销渠道，优化广告素材，提升转化率，采用渠道对比和素材优化方法。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（3）客户留存：通过复购率、RFM分层，制定差异化留存策略，分析流失原因，优化服务，提升客户忠诚度。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p>
      <w:pPr>
        <w:spacing w:after="0"/>
      </w:pPr>
      <w:r>
        <w:rPr>
          <w:sz w:val="24"/>
          <w:szCs w:val="24"/>
        </w:rPr>
        <w:t xml:space="preserve">1\. 分析 Shein 在中东市场运营中面临的核心问题及成因。（6分）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核心问题及成因如下：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（1）物流：时效慢、扣留率高、退货率高；成因是未布局海外仓，清关不合规。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（2）支付：渠道单一、成功率低；成因是未接入本地电子钱包，不了解本地支付习惯。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（3）商品营销：风格不合规、转化率低；成因是沿用欧美模式，未贴合本地文化，未做节日营销。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（4）合规：未获SABER认证、商品下架；成因是合规意识薄弱，不了解本地政策。</w:t>
      </w:r>
    </w:p>
    <w:p>
      <w:pPr>
        <w:spacing w:after="120"/>
      </w:pPr>
      <w:r>
        <w:rPr>
          <w:sz w:val="24"/>
          <w:szCs w:val="24"/>
        </w:rPr>
        <w:t xml:space="preserve">2\. 针对物流与支付痛点，为 Shein</w:t>
      </w:r>
    </w:p>
    <w:p>
      <w:pPr>
        <w:spacing w:after="0"/>
      </w:pPr>
      <w:r>
        <w:rPr>
          <w:sz w:val="24"/>
          <w:szCs w:val="24"/>
        </w:rPr>
        <w:t xml:space="preserve">设计一套适配中东市场的解决方案。（6分）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解决方案如下：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（1）物流：布局本地海外仓，缩短时效；与清关代理合作，标注合规认证，降低扣留风险；建立物流监控机制。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（2）支付：接入本地电子钱包，推出支付优惠；优化支付页面，提升便捷性，提高支付成功率。</w:t>
      </w:r>
    </w:p>
    <w:p>
      <w:pPr>
        <w:spacing w:after="120"/>
      </w:pPr>
      <w:r>
        <w:rPr>
          <w:sz w:val="24"/>
          <w:szCs w:val="24"/>
        </w:rPr>
        <w:t xml:space="preserve">3\.</w:t>
      </w:r>
    </w:p>
    <w:p>
      <w:pPr>
        <w:spacing w:after="0"/>
      </w:pPr>
      <w:r>
        <w:rPr>
          <w:sz w:val="24"/>
          <w:szCs w:val="24"/>
        </w:rPr>
        <w:t xml:space="preserve">结合"本地化运营"与"合规管理"知识，提出商品优化与营销改进策略。（8分）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一、商品优化：\</w:t>
      </w:r>
    </w:p>
    <w:p>
      <w:pPr>
        <w:spacing w:after="0"/>
      </w:pPr>
      <w:r>
        <w:rPr>
          <w:sz w:val="24"/>
          <w:szCs w:val="24"/>
        </w:rPr>
        <w:t xml:space="preserve">（1）申请SABER、清真认证，确保合规；</w:t>
      </w:r>
    </w:p>
    <w:p>
      <w:pPr>
        <w:spacing w:after="0"/>
      </w:pPr>
      <w:r>
        <w:rPr>
          <w:sz w:val="24"/>
          <w:szCs w:val="24"/>
        </w:rPr>
        <w:t xml:space="preserve">（2）优化商品设计，推出端庄款，适配本地需求。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二、营销改进：\</w:t>
      </w:r>
    </w:p>
    <w:p>
      <w:pPr>
        <w:spacing w:after="0"/>
      </w:pPr>
      <w:r>
        <w:rPr>
          <w:sz w:val="24"/>
          <w:szCs w:val="24"/>
        </w:rPr>
        <w:t xml:space="preserve">（1）优化文案和主图，贴合本地文化，规避禁忌；</w:t>
      </w:r>
    </w:p>
    <w:p>
      <w:pPr>
        <w:spacing w:after="0"/>
      </w:pPr>
      <w:r>
        <w:rPr>
          <w:sz w:val="24"/>
          <w:szCs w:val="24"/>
        </w:rPr>
        <w:t xml:space="preserve">（2）结合斋月开展促销，与本地达人合作；</w:t>
      </w:r>
    </w:p>
    <w:p>
      <w:pPr>
        <w:spacing w:after="120"/>
      </w:pPr>
      <w:r>
        <w:rPr>
          <w:sz w:val="24"/>
          <w:szCs w:val="24"/>
        </w:rPr>
        <w:t xml:space="preserve">（3）收集用户评价，提升转化率。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2026-02-04T09:15:50.214Z</dcterms:created>
  <dcterms:modified xsi:type="dcterms:W3CDTF">2026-02-04T09:15:50.214Z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