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>TEXTPROCESSOR COMPLEX DOCX SMOKE 20260807</w:t>
        <w:drawing>
          <wp:anchor/>
        </w:drawing>
      </w:r>
    </w:p>
    <w:txbxContent>
      <w:p>
        <w:r>
          <w:t>COMPLEX-DOCX-TEXT-BOX</w:t>
        </w:r>
      </w:p>
    </w:txbxContent>
    <w:sectPr>
      <w:cols w:num="2"/>
    </w:sectPr>
  </w:body>
</w:document>
</file>