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软件设计说明书</w:t>
      </w:r>
    </w:p>
    <w:p/>
    <w:p>
      <w:pPr>
        <w:pStyle w:val="3"/>
      </w:pPr>
      <w:r>
        <w:t>前言</w:t>
      </w:r>
    </w:p>
    <w:p>
      <w:pPr>
        <w:ind w:firstLine="420" w:firstLineChars="0"/>
      </w:pPr>
      <w:r>
        <w:t>PDX TeX (Token E</w:t>
      </w:r>
      <w:r>
        <w:t>xchange</w:t>
      </w:r>
      <w:r>
        <w:t xml:space="preserve">) 是构建于 PDX Utopia 区块链协议栈基础之上的安全的 ERC20规范的虚拟资产交换平台，以智能合约的形式对外提供提供服务接口，以完全去中化方式运行，安全稳定，可完全防止传统中心化交易所的各种数据作弊手段。 </w:t>
      </w:r>
    </w:p>
    <w:p>
      <w:pPr>
        <w:ind w:firstLine="420" w:firstLineChars="0"/>
      </w:pPr>
    </w:p>
    <w:p>
      <w:pPr>
        <w:ind w:firstLine="420" w:firstLineChars="0"/>
      </w:pPr>
      <w:r>
        <w:t xml:space="preserve">PDX TeX 被设计为可插拔模块并兼容 Ethereum 协议，兼容 Solidity ABI 协议，符合 Web3.js 接口规范，提供友好的 Dapp 开发者接口； </w:t>
      </w:r>
    </w:p>
    <w:p>
      <w:pPr>
        <w:ind w:firstLine="420" w:firstLineChars="0"/>
      </w:pPr>
    </w:p>
    <w:p>
      <w:pPr>
        <w:ind w:firstLine="420" w:firstLineChars="0"/>
      </w:pPr>
      <w:r>
        <w:t>软件主要开发语言基于 golang 和 solidity ，对于终端接入方还会用到 java、nodejs 等完成对接。</w:t>
      </w:r>
    </w:p>
    <w:p>
      <w:pPr>
        <w:pStyle w:val="3"/>
      </w:pPr>
      <w:r>
        <w:t>目标</w:t>
      </w:r>
    </w:p>
    <w:p>
      <w:r>
        <w:t>1、提供 ERC20 合约注册表，在合约部署时系统自动拦截 ERC20 合约并将地址信息填入注册表，并对外提供获取注册表信息功能；</w:t>
      </w:r>
    </w:p>
    <w:p/>
    <w:p>
      <w:r>
        <w:rPr>
          <w:rFonts w:hint="default"/>
        </w:rPr>
        <w:t>2、提供挂单功能，ASK / BID 分别对应卖单和买单，挂单时价格以交易区价格为基准，例如在 A 交易区的 B/A 交易对，挂 “ASK单” 价格为 600B/200A 时,</w:t>
      </w:r>
      <w:r>
        <w:rPr>
          <w:rFonts w:hint="default"/>
        </w:rPr>
        <w:br w:type="textWrapping"/>
      </w:r>
      <w:r>
        <w:rPr>
          <w:rFonts w:hint="default"/>
        </w:rPr>
        <w:t>表示要卖出 600B 换回 200A，挂 “BID单” 价格为 100A/300B 时，表示要用 100A 的价格买入 300B, 关于挂单价格我们不能使用小数，因为在去中心化</w:t>
      </w:r>
      <w:r>
        <w:rPr>
          <w:rFonts w:hint="default"/>
        </w:rPr>
        <w:br w:type="textWrapping"/>
      </w:r>
      <w:r>
        <w:rPr>
          <w:rFonts w:hint="default"/>
        </w:rPr>
        <w:t>合约中完成交易，合约并不支持浮点数，所以我们要以明确的兑换比例来表示价格;</w:t>
      </w:r>
    </w:p>
    <w:p/>
    <w:p/>
    <w:p>
      <w:r>
        <w:rPr>
          <w:rFonts w:hint="default"/>
        </w:rPr>
        <w:t>3、提供按 “交易对” 归类检索挂单列表功能。例如：假设当前存在 A、B、C、D 四个交易区，想要查看 A 交易区时，提供 B/A 、C/A、D/A 三组交易对，</w:t>
      </w:r>
      <w:r>
        <w:rPr>
          <w:rFonts w:hint="default"/>
        </w:rPr>
        <w:br w:type="textWrapping"/>
      </w:r>
      <w:r>
        <w:rPr>
          <w:rFonts w:hint="default"/>
        </w:rPr>
        <w:t>进而可以通过交易对 B/A 来检索当前 B/A 的 ASK/BID 列表；</w:t>
      </w:r>
    </w:p>
    <w:p/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提供自动撮合功能，当某组 ASK / BID 符合撮合条件时，生成撮合任务，并在下一个区块中进行撮合交易，撮合交易需要由系统自动完成，</w:t>
      </w:r>
      <w:r>
        <w:rPr>
          <w:rFonts w:hint="default"/>
        </w:rPr>
        <w:br w:type="textWrapping"/>
      </w:r>
      <w:r>
        <w:rPr>
          <w:rFonts w:hint="default"/>
        </w:rPr>
        <w:t>买卖双方不用再次参与确认；</w:t>
      </w:r>
    </w:p>
    <w:p/>
    <w:p>
      <w:pPr>
        <w:pStyle w:val="3"/>
      </w:pPr>
      <w:r>
        <w:t>用例</w:t>
      </w:r>
    </w:p>
    <w:p>
      <w:pPr>
        <w:pStyle w:val="4"/>
      </w:pPr>
      <w:r>
        <w:t>发布资产</w:t>
      </w:r>
    </w:p>
    <w:p>
      <w:r>
        <w:drawing>
          <wp:inline distT="0" distB="0" distL="114300" distR="114300">
            <wp:extent cx="5273040" cy="1821180"/>
            <wp:effectExtent l="0" t="0" r="10160" b="762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</w:pPr>
      <w:r>
        <w:t>启动 Tokene</w:t>
      </w:r>
      <w:r>
        <w:t>xchange</w:t>
      </w:r>
      <w:r>
        <w:t xml:space="preserve"> 模块的 Utopia 主链或子链都具备自动识别 ERC20 合约并将其添加到注册表功能，可交易的 “ERC20 虚拟资产列表“ 来自此注册表，Dapp终端可以根据这个列表两两一组生成交易对，下文中会有详细描述；</w:t>
      </w:r>
    </w:p>
    <w:p>
      <w:pPr>
        <w:ind w:firstLine="420" w:firstLineChars="0"/>
      </w:pPr>
      <w:r>
        <w:t xml:space="preserve">如上图所示，当用户在 “节点M” 部署合约时，系统自动识别并生成了包含 [A,B,C,D] 的注册表，当区块 </w:t>
      </w:r>
      <w:r>
        <w:rPr>
          <w:rFonts w:hint="default"/>
        </w:rPr>
        <w:t>“</w:t>
      </w:r>
      <w:r>
        <w:t>block N</w:t>
      </w:r>
      <w:r>
        <w:rPr>
          <w:rFonts w:hint="default"/>
        </w:rPr>
        <w:t xml:space="preserve">” 从 “节点M” 同步到 “节点N” 时同样的注册表也会创建在 “节点N” 上； </w:t>
      </w:r>
    </w:p>
    <w:p/>
    <w:p>
      <w:pPr>
        <w:pStyle w:val="4"/>
      </w:pPr>
      <w:r>
        <w:t>充值</w:t>
      </w:r>
    </w:p>
    <w:p>
      <w:pPr>
        <w:ind w:firstLine="420" w:firstLineChars="0"/>
      </w:pPr>
      <w:r>
        <w:drawing>
          <wp:inline distT="0" distB="0" distL="114300" distR="114300">
            <wp:extent cx="4923155" cy="3114040"/>
            <wp:effectExtent l="0" t="0" r="4445" b="1016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t>假设用户U1 持有ERC20资产A，此时用户想通过 Tokene</w:t>
      </w:r>
      <w:r>
        <w:t>xchange</w:t>
      </w:r>
      <w:r>
        <w:t xml:space="preserve"> 来交易 A，则首先需要在 A 合约上向 “0x123”（Tokene</w:t>
      </w:r>
      <w:r>
        <w:t>xchange</w:t>
      </w:r>
      <w:r>
        <w:t xml:space="preserve"> 的合约地址） 地址转账，转账金额将会作为用户 U1 在 Tokene</w:t>
      </w:r>
      <w:r>
        <w:t>xchange</w:t>
      </w:r>
      <w:r>
        <w:t xml:space="preserve"> 账本数据中 A 资产对应的余额；</w:t>
      </w:r>
    </w:p>
    <w:p>
      <w:pPr>
        <w:ind w:firstLine="420" w:firstLineChars="0"/>
      </w:pPr>
    </w:p>
    <w:p>
      <w:pPr>
        <w:ind w:firstLine="420" w:firstLineChars="0"/>
      </w:pPr>
      <w:r>
        <w:t>上图分别演示了 U1 充值 100A ，U2 充值 700B 到 Tokene</w:t>
      </w:r>
      <w:r>
        <w:t>xchange</w:t>
      </w:r>
      <w:r>
        <w:t xml:space="preserve"> 的流程；</w:t>
      </w:r>
    </w:p>
    <w:p>
      <w:pPr>
        <w:pStyle w:val="4"/>
      </w:pPr>
      <w:r>
        <w:t>交易</w:t>
      </w:r>
    </w:p>
    <w:p>
      <w:pPr>
        <w:ind w:firstLine="420" w:firstLineChars="0"/>
      </w:pPr>
      <w:r>
        <w:drawing>
          <wp:inline distT="0" distB="0" distL="114300" distR="114300">
            <wp:extent cx="4686300" cy="5443855"/>
            <wp:effectExtent l="0" t="0" r="12700" b="1714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t>当 U1 和 U2 已经完成充值并想要进行资产交换时，会遵循上图中的流程，完成最终的资产交换；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</w:pPr>
      <w:r>
        <w:t>架构</w:t>
      </w:r>
    </w:p>
    <w:p>
      <w:r>
        <w:drawing>
          <wp:inline distT="0" distB="0" distL="114300" distR="114300">
            <wp:extent cx="5265420" cy="6146165"/>
            <wp:effectExtent l="0" t="0" r="17780" b="635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</w:pPr>
      <w:r>
        <w:t>结构说明</w:t>
      </w:r>
    </w:p>
    <w:p>
      <w:pPr>
        <w:pStyle w:val="5"/>
        <w:numPr>
          <w:ilvl w:val="0"/>
          <w:numId w:val="2"/>
        </w:numPr>
      </w:pPr>
      <w:r>
        <w:rPr>
          <w:sz w:val="24"/>
          <w:szCs w:val="24"/>
        </w:rPr>
        <w:t>ERC20 注册表</w:t>
      </w:r>
      <w:r>
        <w:t xml:space="preserve"> </w:t>
      </w:r>
    </w:p>
    <w:p>
      <w:pPr>
        <w:numPr>
          <w:ilvl w:val="0"/>
          <w:numId w:val="0"/>
        </w:numPr>
        <w:ind w:firstLine="420" w:firstLineChars="0"/>
      </w:pPr>
      <w:r>
        <w:t>运营人员部署 ERC20 合约 [A,B,C,D] 到 Utopia 时系统将自动识别并添加符合ERC20规范的合约地址到 Tokene</w:t>
      </w:r>
      <w:r>
        <w:t>xchange</w:t>
      </w:r>
      <w:r>
        <w:t xml:space="preserve"> 模块的注册表；</w:t>
      </w:r>
    </w:p>
    <w:p>
      <w:pPr>
        <w:pStyle w:val="5"/>
        <w:rPr>
          <w:rFonts w:cstheme="minorBidi"/>
          <w:b/>
          <w:kern w:val="2"/>
          <w:sz w:val="24"/>
          <w:szCs w:val="24"/>
          <w:lang w:eastAsia="zh-CN" w:bidi="ar-SA"/>
        </w:rPr>
      </w:pPr>
      <w:r>
        <w:rPr>
          <w:rFonts w:cstheme="minorBidi"/>
          <w:b/>
          <w:kern w:val="2"/>
          <w:sz w:val="24"/>
          <w:szCs w:val="24"/>
          <w:lang w:eastAsia="zh-CN" w:bidi="ar-SA"/>
        </w:rPr>
        <w:t>2</w:t>
      </w:r>
      <w:r>
        <w:rPr>
          <w:rFonts w:cstheme="minorBidi"/>
          <w:b/>
          <w:bCs w:val="0"/>
          <w:kern w:val="2"/>
          <w:sz w:val="24"/>
          <w:szCs w:val="24"/>
          <w:lang w:eastAsia="zh-CN" w:bidi="ar-SA"/>
        </w:rPr>
        <w:t>、</w:t>
      </w:r>
      <w:r>
        <w:rPr>
          <w:rStyle w:val="11"/>
          <w:rFonts w:hint="default"/>
          <w:b/>
          <w:bCs w:val="0"/>
          <w:sz w:val="24"/>
          <w:szCs w:val="24"/>
        </w:rPr>
        <w:t>Ledger 充值账本</w:t>
      </w:r>
    </w:p>
    <w:p>
      <w:pPr>
        <w:ind w:firstLine="420" w:firstLineChars="0"/>
      </w:pPr>
      <w:r>
        <w:rPr>
          <w:lang w:val="en-US" w:eastAsia="zh-CN"/>
        </w:rPr>
        <w:t>当用户将 erc20 token 转给 tokene</w:t>
      </w:r>
      <w:r>
        <w:rPr>
          <w:lang w:eastAsia="zh-CN"/>
        </w:rPr>
        <w:t>xchange</w:t>
      </w:r>
      <w:r>
        <w:rPr>
          <w:lang w:val="en-US" w:eastAsia="zh-CN"/>
        </w:rPr>
        <w:t xml:space="preserve"> 地址时，触发充值账本的记账功能，可以通过 balanceOf 查询余额;</w:t>
      </w:r>
    </w:p>
    <w:p>
      <w:pPr>
        <w:rPr>
          <w:rFonts w:cstheme="minorBidi"/>
          <w:b/>
          <w:kern w:val="2"/>
          <w:sz w:val="24"/>
          <w:szCs w:val="24"/>
          <w:lang w:eastAsia="zh-CN" w:bidi="ar-SA"/>
        </w:rPr>
      </w:pPr>
    </w:p>
    <w:p>
      <w:pPr>
        <w:pStyle w:val="5"/>
        <w:numPr>
          <w:ilvl w:val="0"/>
          <w:numId w:val="3"/>
        </w:numPr>
        <w:rPr>
          <w:rFonts w:cstheme="minorBidi"/>
          <w:b/>
          <w:kern w:val="2"/>
          <w:sz w:val="24"/>
          <w:szCs w:val="24"/>
          <w:lang w:eastAsia="zh-CN" w:bidi="ar-SA"/>
        </w:rPr>
      </w:pPr>
      <w:r>
        <w:rPr>
          <w:rFonts w:cstheme="minorBidi"/>
          <w:b/>
          <w:kern w:val="2"/>
          <w:sz w:val="24"/>
          <w:szCs w:val="24"/>
          <w:lang w:eastAsia="zh-CN" w:bidi="ar-SA"/>
        </w:rPr>
        <w:t>ERC20 交易对</w:t>
      </w:r>
    </w:p>
    <w:p>
      <w:pPr>
        <w:ind w:firstLine="420" w:firstLineChars="0"/>
        <w:rPr>
          <w:lang w:eastAsia="zh-CN"/>
        </w:rPr>
      </w:pPr>
      <w:r>
        <w:rPr>
          <w:lang w:val="en-US" w:eastAsia="zh-CN"/>
        </w:rPr>
        <w:t>当这册表的合约数量大于等于2以后，就可以加工成交易对，注册表中的每个合约都可以单独成为一个交易区，跟其他合约的交换称作交易对，</w:t>
      </w:r>
      <w:r>
        <w:rPr>
          <w:rFonts w:hint="default"/>
          <w:lang w:val="en-US" w:eastAsia="zh-CN"/>
        </w:rPr>
        <w:t>例如想要进入 A 区 A 和 B 的交易对则需要选择 “A 区”-&gt; “B/A 交易对”；</w:t>
      </w:r>
    </w:p>
    <w:p>
      <w:pPr>
        <w:pStyle w:val="5"/>
        <w:numPr>
          <w:ilvl w:val="0"/>
          <w:numId w:val="3"/>
        </w:numPr>
        <w:rPr>
          <w:rFonts w:ascii="DejaVu Sans" w:hAnsi="DejaVu Sans" w:eastAsia="方正黑体_GBK" w:cstheme="minorBidi"/>
          <w:b/>
          <w:kern w:val="2"/>
          <w:sz w:val="24"/>
          <w:szCs w:val="24"/>
          <w:lang w:eastAsia="zh-CN" w:bidi="ar-SA"/>
        </w:rPr>
      </w:pPr>
      <w:r>
        <w:rPr>
          <w:rFonts w:cstheme="minorBidi"/>
          <w:b/>
          <w:kern w:val="2"/>
          <w:sz w:val="24"/>
          <w:szCs w:val="24"/>
          <w:lang w:eastAsia="zh-CN" w:bidi="ar-SA"/>
        </w:rPr>
        <w:t>挂单列表</w:t>
      </w:r>
    </w:p>
    <w:p>
      <w:pPr>
        <w:ind w:firstLine="420" w:firstLineChars="0"/>
        <w:rPr>
          <w:lang w:eastAsia="zh-CN"/>
        </w:rPr>
      </w:pPr>
      <w:r>
        <w:rPr>
          <w:lang w:val="en-US" w:eastAsia="zh-CN"/>
        </w:rPr>
        <w:t>上图中通过 BID / ASK 接口的调用分别在挂单列表 “BID A-&gt;B” 和 “ASK B-&gt;A” 中产生了两条挂单数据，顺序是 BID</w:t>
      </w:r>
      <w:r>
        <w:rPr>
          <w:rFonts w:hint="default"/>
          <w:lang w:val="en-US" w:eastAsia="zh-CN"/>
        </w:rPr>
        <w:t>在前，ASK 在后，所以可以看到编号为 1 的 “触发撮合” 并不会产生撮合任务，而编号为 2 的 “触发撮合” 会产生两笔撮合任务，分别对应 BID 列表按价格倒序的前两条数据；</w:t>
      </w:r>
    </w:p>
    <w:p>
      <w:pPr>
        <w:pStyle w:val="5"/>
        <w:numPr>
          <w:ilvl w:val="0"/>
          <w:numId w:val="3"/>
        </w:numPr>
        <w:rPr>
          <w:rFonts w:ascii="DejaVu Sans" w:hAnsi="DejaVu Sans" w:eastAsia="方正黑体_GBK" w:cstheme="minorBidi"/>
          <w:b/>
          <w:kern w:val="2"/>
          <w:sz w:val="24"/>
          <w:szCs w:val="24"/>
          <w:lang w:eastAsia="zh-CN" w:bidi="ar-SA"/>
        </w:rPr>
      </w:pPr>
      <w:r>
        <w:rPr>
          <w:rFonts w:cstheme="minorBidi"/>
          <w:b/>
          <w:kern w:val="2"/>
          <w:sz w:val="24"/>
          <w:szCs w:val="24"/>
          <w:lang w:eastAsia="zh-CN" w:bidi="ar-SA"/>
        </w:rPr>
        <w:t>触发撮合</w:t>
      </w:r>
    </w:p>
    <w:p>
      <w:pPr>
        <w:ind w:firstLine="420" w:firstLineChars="0"/>
      </w:pPr>
      <w:r>
        <w:rPr>
          <w:lang w:val="en-US" w:eastAsia="zh-CN"/>
        </w:rPr>
        <w:t>此处的触发撮合是产生撮合任务，当区块的打包人发现有撮合任务需要执行时，才会具体的触发撮合流程；</w:t>
      </w:r>
    </w:p>
    <w:p>
      <w:pPr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lang w:eastAsia="zh-CN"/>
        </w:rPr>
        <w:t>撮合算法</w:t>
      </w:r>
    </w:p>
    <w:p>
      <w:pPr>
        <w:ind w:firstLine="420" w:firstLineChars="0"/>
      </w:pPr>
      <w:r>
        <w:t>撮合在挂单的同时会自动触发，可以由 ASK / BID 单分别触发，并实时结算，具体撮合逻辑按照下面规则执行</w:t>
      </w:r>
    </w:p>
    <w:p>
      <w:pPr>
        <w:ind w:firstLine="420" w:firstLineChars="0"/>
      </w:pPr>
    </w:p>
    <w:p>
      <w:pPr>
        <w:ind w:firstLine="420" w:firstLineChars="0"/>
        <w:rPr>
          <w:lang w:eastAsia="zh-CN"/>
        </w:rPr>
      </w:pPr>
    </w:p>
    <w:p>
      <w:pPr>
        <w:pStyle w:val="5"/>
      </w:pPr>
      <w:r>
        <w:t>1、ASK 发起撮合</w:t>
      </w:r>
    </w:p>
    <w:p>
      <w:r>
        <w:rPr>
          <w:lang w:eastAsia="zh-CN"/>
        </w:rPr>
        <w:drawing>
          <wp:inline distT="0" distB="0" distL="114300" distR="114300">
            <wp:extent cx="3806825" cy="3003550"/>
            <wp:effectExtent l="0" t="0" r="3175" b="19050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由</w:t>
      </w:r>
      <w:r>
        <w:rPr>
          <w:rFonts w:hint="default"/>
        </w:rPr>
        <w:t> </w:t>
      </w:r>
      <w:r>
        <w:t>ASK</w:t>
      </w:r>
      <w:r>
        <w:rPr>
          <w:rFonts w:hint="default"/>
        </w:rPr>
        <w:t> 单触发撮合时，会过滤 BIDList 以便筛选出满足撮合条件的数据,筛选条件是 BID.Price &gt;= ASK.Price</w:t>
      </w:r>
    </w:p>
    <w:p>
      <w:pPr>
        <w:pStyle w:val="5"/>
      </w:pPr>
      <w:r>
        <w:t>2、BID 发起撮合</w:t>
      </w:r>
    </w:p>
    <w:p>
      <w:r>
        <w:drawing>
          <wp:inline distT="0" distB="0" distL="114300" distR="114300">
            <wp:extent cx="3723005" cy="2937510"/>
            <wp:effectExtent l="0" t="0" r="10795" b="8890"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t>由</w:t>
      </w:r>
      <w:r>
        <w:rPr>
          <w:rFonts w:hint="default"/>
        </w:rPr>
        <w:t> </w:t>
      </w:r>
      <w:r>
        <w:t>BID</w:t>
      </w:r>
      <w:r>
        <w:rPr>
          <w:rFonts w:hint="default"/>
        </w:rPr>
        <w:t> 单触发撮合时，会过滤 ASKList 以便筛选出满足撮合条件的数据,筛选条件同样是 BID.Price &gt;= ASK.Price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p>
      <w:pPr>
        <w:pStyle w:val="5"/>
      </w:pPr>
      <w:r>
        <w:t>3、撮合原则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整个的撮合原则是价高者得，按高价成交，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例如：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买单挂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BID={A:100,B:100}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相当于价格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P = 1.0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卖单挂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ASK={A:100,B:200}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相当于价格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P = 0.5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那么此时的撮合结果就是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BID={A:100,B:100}{RA:0,RB:100}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ASK={A:100,B:200}{RA:100,RB:100}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我们看到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ASK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目标是要卖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200B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换取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100A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，但是按照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BID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的出价撮合完成时，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ASK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得到了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100A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同时还剩余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100B</w:t>
      </w:r>
    </w:p>
    <w:p/>
    <w:p>
      <w:pPr>
        <w:pStyle w:val="3"/>
      </w:pPr>
      <w:r>
        <w:t>功能描述</w:t>
      </w:r>
    </w:p>
    <w:p/>
    <w:p>
      <w:r>
        <w:drawing>
          <wp:inline distT="0" distB="0" distL="114300" distR="114300">
            <wp:extent cx="5267325" cy="681990"/>
            <wp:effectExtent l="0" t="0" r="15875" b="3810"/>
            <wp:docPr id="5" name="图片 5" descr="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功能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资产列表 (tokenList)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当前链上符合 ERC20 规范的合约地址列表, 开发者可以根据列表来生成交易对</w:t>
      </w:r>
    </w:p>
    <w:p>
      <w:pPr>
        <w:rPr>
          <w:rFonts w:hint="default"/>
        </w:rPr>
      </w:pPr>
      <w:r>
        <w:rPr>
          <w:rFonts w:hint="default"/>
        </w:rPr>
        <w:t>例如：</w:t>
      </w:r>
    </w:p>
    <w:p>
      <w:pPr>
        <w:rPr>
          <w:rFonts w:hint="default"/>
        </w:rPr>
      </w:pPr>
      <w:r>
        <w:rPr>
          <w:rFonts w:hint="default"/>
        </w:rPr>
        <w:t xml:space="preserve">    tokenlist 返回 [A,B,C,D]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以 A 为交易区，我们可以展示 B/A 、C/A、D/A 三个交易对</w:t>
      </w:r>
    </w:p>
    <w:p>
      <w:r>
        <w:rPr>
          <w:rFonts w:hint="default"/>
        </w:rPr>
        <w:t xml:space="preserve">    在接口参数中，我们会用 `address region` 表示交易区，`address target` 表示</w:t>
      </w:r>
      <w:r>
        <w:rPr>
          <w:rFonts w:hint="default"/>
        </w:rPr>
        <w:tab/>
      </w:r>
      <w:r>
        <w:rPr>
          <w:rFonts w:hint="default"/>
        </w:rPr>
        <w:t>交易目标，交易对 `B/A` 等价于 `{region:A , target:B}`；</w:t>
      </w:r>
    </w:p>
    <w:p>
      <w:pPr>
        <w:pStyle w:val="4"/>
      </w:pPr>
      <w:r>
        <w:t>资产详情 (tokenInfo)</w:t>
      </w:r>
    </w:p>
    <w:p>
      <w:r>
        <w:rPr>
          <w:rFonts w:hint="default"/>
        </w:rPr>
        <w:t xml:space="preserve">    根据 ERC20 合约地址，获取摘要信息，可以用在展示交易区和交易对时使用，详情至少会包含：资产名称、资产符号、发行量、精度 等；</w:t>
      </w:r>
    </w:p>
    <w:p>
      <w:pPr>
        <w:pStyle w:val="4"/>
      </w:pPr>
      <w:r>
        <w:t>挂买单 (Bid)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当用户持有 ERC20 资产 region，想要在region 交易区的 target/region 交易对上换取 amount 个 target 资产时，可以通过挂买单的形式，购买 target 资产</w:t>
      </w:r>
    </w:p>
    <w:p/>
    <w:p>
      <w:pPr>
        <w:rPr>
          <w:rFonts w:hint="default"/>
        </w:rPr>
      </w:pPr>
      <w:r>
        <w:rPr>
          <w:rFonts w:hint="default"/>
        </w:rPr>
        <w:t>参数设计：</w:t>
      </w:r>
    </w:p>
    <w:p>
      <w:pPr>
        <w:rPr>
          <w:rFonts w:hint="default"/>
        </w:rPr>
      </w:pPr>
      <w:r>
        <w:rPr>
          <w:rFonts w:hint="default"/>
        </w:rPr>
        <w:t xml:space="preserve">    region : 交易区 erc20 合约地址</w:t>
      </w:r>
    </w:p>
    <w:p>
      <w:pPr>
        <w:rPr>
          <w:rFonts w:hint="default"/>
        </w:rPr>
      </w:pPr>
      <w:r>
        <w:rPr>
          <w:rFonts w:hint="default"/>
        </w:rPr>
        <w:t xml:space="preserve">    target : 交易目标 erc20 合约地址</w:t>
      </w:r>
    </w:p>
    <w:p>
      <w:pPr>
        <w:rPr>
          <w:rFonts w:hint="default"/>
        </w:rPr>
      </w:pPr>
      <w:r>
        <w:rPr>
          <w:rFonts w:hint="default"/>
        </w:rPr>
        <w:t xml:space="preserve">    regionAmount : 想要用 regionAmount 个 region token 换取 targetAmount 个 target token</w:t>
      </w:r>
    </w:p>
    <w:p>
      <w:r>
        <w:rPr>
          <w:rFonts w:hint="default"/>
        </w:rPr>
        <w:t xml:space="preserve">    targetAmount : 想要用 regionAmount 个 region token 换取 targetAmount 个 target token</w:t>
      </w:r>
    </w:p>
    <w:p>
      <w:pPr>
        <w:pStyle w:val="4"/>
      </w:pPr>
      <w:r>
        <w:t>挂卖单 (Ask)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当用户持有 ERC20 资产 target，想要在region 交易区的 target/region 交易对上换取 amount 个 region 资产时，可以通过挂卖单的形式，出售 target 资产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参数设计：</w:t>
      </w:r>
    </w:p>
    <w:p>
      <w:pPr>
        <w:rPr>
          <w:rFonts w:hint="default"/>
        </w:rPr>
      </w:pPr>
      <w:r>
        <w:rPr>
          <w:rFonts w:hint="default"/>
        </w:rPr>
        <w:t xml:space="preserve">    region : 交易区 erc20 合约地址</w:t>
      </w:r>
    </w:p>
    <w:p>
      <w:pPr>
        <w:rPr>
          <w:rFonts w:hint="default"/>
        </w:rPr>
      </w:pPr>
      <w:r>
        <w:rPr>
          <w:rFonts w:hint="default"/>
        </w:rPr>
        <w:t xml:space="preserve">    target : 交易目标 erc20 合约地址</w:t>
      </w:r>
    </w:p>
    <w:p>
      <w:pPr>
        <w:rPr>
          <w:rFonts w:hint="default"/>
        </w:rPr>
      </w:pPr>
      <w:r>
        <w:rPr>
          <w:rFonts w:hint="default"/>
        </w:rPr>
        <w:t xml:space="preserve">    regionAmount : 想要用 targetAmount 个 target token 换取 regionAmount 个 region token</w:t>
      </w:r>
    </w:p>
    <w:p>
      <w:pPr>
        <w:ind w:firstLine="420"/>
        <w:rPr>
          <w:rFonts w:hint="default"/>
        </w:rPr>
      </w:pPr>
      <w:r>
        <w:rPr>
          <w:rFonts w:hint="default"/>
        </w:rPr>
        <w:t>targetAmount : 想要用 targetAmount 个 target token 换取 regionAmount 个 region token</w:t>
      </w:r>
    </w:p>
    <w:p>
      <w:pPr>
        <w:ind w:firstLine="420"/>
        <w:rPr>
          <w:rFonts w:hint="default"/>
        </w:rPr>
      </w:pPr>
    </w:p>
    <w:p>
      <w:pPr>
        <w:pStyle w:val="4"/>
      </w:pPr>
      <w:r>
        <w:t>充值</w:t>
      </w:r>
    </w:p>
    <w:p>
      <w:pPr>
        <w:ind w:firstLine="420" w:firstLineChars="0"/>
      </w:pPr>
      <w:r>
        <w:t>Tokene</w:t>
      </w:r>
      <w:r>
        <w:t>xchange</w:t>
      </w:r>
      <w:r>
        <w:t xml:space="preserve"> 会以合约的形式提供一个 address 来供 Dapp 开发者和终端用户使用，那么这个地址同样用户账户充值，我们假设 Tokene</w:t>
      </w:r>
      <w:r>
        <w:t>xchange</w:t>
      </w:r>
      <w:r>
        <w:t xml:space="preserve"> 合约地址为 0x123 ，用户持有的 ERC20 资产为 M，则用户需要在合约 M 上执行转账交易给 0x123 ，即可完成充值；</w:t>
      </w:r>
    </w:p>
    <w:p>
      <w:pPr>
        <w:pStyle w:val="4"/>
      </w:pPr>
      <w:r>
        <w:t>提现 (Withdrawal)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与充值相对应，用户可以通过在 Tokene</w:t>
      </w:r>
      <w:r>
        <w:rPr>
          <w:rFonts w:hint="default"/>
        </w:rPr>
        <w:t>xchange</w:t>
      </w:r>
      <w:r>
        <w:rPr>
          <w:rFonts w:hint="default"/>
        </w:rPr>
        <w:t xml:space="preserve"> 合约上执行 Withdrawal 方法完成体现操作，假设用户充值的资产为 M ，则体现后剩余资产会原路返回 M 合约；</w:t>
      </w:r>
    </w:p>
    <w:p>
      <w:pPr>
        <w:pStyle w:val="4"/>
      </w:pPr>
      <w:r>
        <w:t>余额查询 (BalanceOf)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查询余额，根据 erc20 合约地址查询在 tokene</w:t>
      </w:r>
      <w:r>
        <w:rPr>
          <w:rFonts w:hint="default"/>
        </w:rPr>
        <w:t>xchange</w:t>
      </w:r>
      <w:r>
        <w:rPr>
          <w:rFonts w:hint="default"/>
        </w:rPr>
        <w:t xml:space="preserve"> 中的余额，余额是通过向 tokene</w:t>
      </w:r>
      <w:r>
        <w:rPr>
          <w:rFonts w:hint="default"/>
        </w:rPr>
        <w:t>xchange</w:t>
      </w:r>
      <w:r>
        <w:rPr>
          <w:rFonts w:hint="default"/>
        </w:rPr>
        <w:t xml:space="preserve"> 合约地址充值 region 对应的 token 得来的</w:t>
      </w:r>
    </w:p>
    <w:p>
      <w:r>
        <w:rPr>
          <w:rFonts w:hint="default"/>
        </w:rPr>
        <w:t xml:space="preserve">    例如：用户 U 持有 A 资产，则 U 去执行 A.transfer(tokene</w:t>
      </w:r>
      <w:r>
        <w:rPr>
          <w:rFonts w:hint="default"/>
        </w:rPr>
        <w:t>xchange</w:t>
      </w:r>
      <w:r>
        <w:rPr>
          <w:rFonts w:hint="default"/>
        </w:rPr>
        <w:t>.address,amount) 成功后，用户U再去执行tokene</w:t>
      </w:r>
      <w:r>
        <w:rPr>
          <w:rFonts w:hint="default"/>
        </w:rPr>
        <w:t>xchange</w:t>
      </w:r>
      <w:r>
        <w:rPr>
          <w:rFonts w:hint="default"/>
        </w:rPr>
        <w:t>.balanceOf(A) 时将会得到 (A.name,A,symbol,amount,decimals) 元组</w:t>
      </w:r>
    </w:p>
    <w:p>
      <w:pPr>
        <w:pStyle w:val="4"/>
      </w:pPr>
      <w:r>
        <w:t>订单列表(OrderList)</w:t>
      </w:r>
    </w:p>
    <w:p/>
    <w:p>
      <w:pPr>
        <w:ind w:firstLine="420" w:firstLineChars="0"/>
        <w:rPr>
          <w:rFonts w:hint="default"/>
        </w:rPr>
      </w:pPr>
      <w:r>
        <w:rPr>
          <w:rFonts w:hint="default"/>
        </w:rPr>
        <w:t>查询挂单列表，在指定的交易对上进行查询，只返回订单 ID 列表，注意不要修改列表顺序，列表已经按价格进行排序，ask 单是升序，bid 单是降序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参数设计：</w:t>
      </w:r>
    </w:p>
    <w:p>
      <w:pPr>
        <w:rPr>
          <w:rFonts w:hint="default"/>
        </w:rPr>
      </w:pPr>
      <w:r>
        <w:rPr>
          <w:rFonts w:hint="default"/>
        </w:rPr>
        <w:t xml:space="preserve">    orderType : 订单类型，可选值为 "bid" / "ask" 分别表示 买单 / 卖单</w:t>
      </w:r>
    </w:p>
    <w:p>
      <w:pPr>
        <w:rPr>
          <w:rFonts w:hint="default"/>
        </w:rPr>
      </w:pPr>
      <w:r>
        <w:rPr>
          <w:rFonts w:hint="default"/>
        </w:rPr>
        <w:t xml:space="preserve">    region : 交易区 erc20 合约地址</w:t>
      </w:r>
    </w:p>
    <w:p>
      <w:r>
        <w:rPr>
          <w:rFonts w:hint="default"/>
        </w:rPr>
        <w:t xml:space="preserve">    target : 交易目标 erc20 合约地址</w:t>
      </w:r>
    </w:p>
    <w:p>
      <w:pPr>
        <w:pStyle w:val="4"/>
      </w:pPr>
      <w:r>
        <w:t>订单详情(OrderInfo)</w:t>
      </w:r>
    </w:p>
    <w:p>
      <w:pPr>
        <w:ind w:firstLine="420" w:firstLineChars="0"/>
      </w:pPr>
      <w:r>
        <w:rPr>
          <w:rFonts w:hint="default"/>
        </w:rPr>
        <w:t>详情包含了挂单时的全部信息，同时还包含了订单的当前状态，其中 regionComplete / targetComplete 是当前已经撮合成的数量isFinal == true 时表示订单为最终转改，不再参与撮合，两种情况会让订单变为最终状态，一是撮合完成，二是撤单</w:t>
      </w:r>
    </w:p>
    <w:p>
      <w:pPr>
        <w:pStyle w:val="4"/>
      </w:pPr>
      <w:r>
        <w:t>撤销订单(Cancel)</w:t>
      </w:r>
    </w:p>
    <w:p>
      <w:pPr>
        <w:ind w:firstLine="420" w:firstLineChars="0"/>
      </w:pPr>
      <w:r>
        <w:rPr>
          <w:rFonts w:hint="default"/>
        </w:rPr>
        <w:t>订单在达到 final 状态之前均可以撤销，撤销后状态变为 final 即不再参与撮合</w:t>
      </w:r>
    </w:p>
    <w:p>
      <w:pPr>
        <w:pStyle w:val="4"/>
      </w:pPr>
      <w:r>
        <w:t>我的订单(OwnerOrder)</w:t>
      </w:r>
    </w:p>
    <w:p>
      <w:pPr>
        <w:ind w:firstLine="420"/>
        <w:rPr>
          <w:rFonts w:hint="default"/>
        </w:rPr>
      </w:pPr>
      <w:r>
        <w:rPr>
          <w:rFonts w:hint="default"/>
        </w:rPr>
        <w:t>查询我挂过的订单 (bid &amp; ask)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参数设计：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addrs : 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是一个数组，其长度必须是 1 或 3,</w:t>
      </w:r>
    </w:p>
    <w:p>
      <w:pPr>
        <w:rPr>
          <w:rFonts w:hint="default"/>
        </w:rPr>
      </w:pPr>
      <w:r>
        <w:rPr>
          <w:rFonts w:hint="default"/>
        </w:rPr>
        <w:t xml:space="preserve">        是 1 时 addrs = [owner] 表示查询 owner 的全部挂单信息</w:t>
      </w:r>
    </w:p>
    <w:p>
      <w:pPr>
        <w:rPr>
          <w:rFonts w:hint="default"/>
        </w:rPr>
      </w:pPr>
      <w:r>
        <w:rPr>
          <w:rFonts w:hint="default"/>
        </w:rPr>
        <w:t xml:space="preserve">        是 3 时 addrs = [owner,region,target] 表示查询 owner 在 target/region 交易区的挂单信息</w:t>
      </w:r>
    </w:p>
    <w:p>
      <w:pPr>
        <w:ind w:firstLine="420"/>
        <w:rPr>
          <w:rFonts w:hint="default"/>
        </w:rPr>
      </w:pPr>
      <w:r>
        <w:rPr>
          <w:rFonts w:hint="default"/>
        </w:rPr>
        <w:t>pageNum : 分页检索时用来表示页号，每页20条信息；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5EE92"/>
    <w:multiLevelType w:val="singleLevel"/>
    <w:tmpl w:val="5D85EE9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D8822DA"/>
    <w:multiLevelType w:val="singleLevel"/>
    <w:tmpl w:val="5D8822DA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D882EAD"/>
    <w:multiLevelType w:val="singleLevel"/>
    <w:tmpl w:val="5D882E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1CBAE"/>
    <w:rsid w:val="0BBFBC8A"/>
    <w:rsid w:val="0FF97300"/>
    <w:rsid w:val="17FB20DB"/>
    <w:rsid w:val="1DFA052E"/>
    <w:rsid w:val="1E6DA91E"/>
    <w:rsid w:val="1F2CFDC3"/>
    <w:rsid w:val="22F720CB"/>
    <w:rsid w:val="23A7BC40"/>
    <w:rsid w:val="2AEB5738"/>
    <w:rsid w:val="2B7FC5F4"/>
    <w:rsid w:val="2D27A189"/>
    <w:rsid w:val="2DE66948"/>
    <w:rsid w:val="2DF3A984"/>
    <w:rsid w:val="2F7E9D8F"/>
    <w:rsid w:val="2FA9A0F0"/>
    <w:rsid w:val="2FB78BBD"/>
    <w:rsid w:val="2FD19CB4"/>
    <w:rsid w:val="2FD72D12"/>
    <w:rsid w:val="2FDF19B2"/>
    <w:rsid w:val="2FE5EEF1"/>
    <w:rsid w:val="2FFD0C4F"/>
    <w:rsid w:val="2FFF2B88"/>
    <w:rsid w:val="2FFFFB67"/>
    <w:rsid w:val="32BF1021"/>
    <w:rsid w:val="3357C485"/>
    <w:rsid w:val="33FF29BC"/>
    <w:rsid w:val="35BFFCAE"/>
    <w:rsid w:val="36BFFC0B"/>
    <w:rsid w:val="37BFD57D"/>
    <w:rsid w:val="37CBA221"/>
    <w:rsid w:val="37D96184"/>
    <w:rsid w:val="37DDAF4D"/>
    <w:rsid w:val="37EB2BA8"/>
    <w:rsid w:val="37ED4E95"/>
    <w:rsid w:val="37EF399B"/>
    <w:rsid w:val="37F76612"/>
    <w:rsid w:val="37FB72A3"/>
    <w:rsid w:val="37FF6D1F"/>
    <w:rsid w:val="3A7666C9"/>
    <w:rsid w:val="3AFE7750"/>
    <w:rsid w:val="3CFF6736"/>
    <w:rsid w:val="3DFF325C"/>
    <w:rsid w:val="3ED724F0"/>
    <w:rsid w:val="3F5F6673"/>
    <w:rsid w:val="3F773322"/>
    <w:rsid w:val="3FFFBCA5"/>
    <w:rsid w:val="413FD957"/>
    <w:rsid w:val="45CF8B44"/>
    <w:rsid w:val="4618205F"/>
    <w:rsid w:val="467E6916"/>
    <w:rsid w:val="47AB6790"/>
    <w:rsid w:val="47BB1BEC"/>
    <w:rsid w:val="47D70F11"/>
    <w:rsid w:val="47FDE125"/>
    <w:rsid w:val="487BF4AC"/>
    <w:rsid w:val="4AFFF7BE"/>
    <w:rsid w:val="4DF77056"/>
    <w:rsid w:val="4F8F521D"/>
    <w:rsid w:val="4FFC09E6"/>
    <w:rsid w:val="538EC6C6"/>
    <w:rsid w:val="53D51CDD"/>
    <w:rsid w:val="5518DD1A"/>
    <w:rsid w:val="56FD8F60"/>
    <w:rsid w:val="59F7532F"/>
    <w:rsid w:val="5ADFE032"/>
    <w:rsid w:val="5D6FA6F8"/>
    <w:rsid w:val="5D71DD1F"/>
    <w:rsid w:val="5DDD2376"/>
    <w:rsid w:val="5EAF9954"/>
    <w:rsid w:val="5EFD5003"/>
    <w:rsid w:val="5F3D50D7"/>
    <w:rsid w:val="5F754863"/>
    <w:rsid w:val="5F7F8E4F"/>
    <w:rsid w:val="5FDB10E8"/>
    <w:rsid w:val="5FFBB8E7"/>
    <w:rsid w:val="5FFF9640"/>
    <w:rsid w:val="60A768E3"/>
    <w:rsid w:val="65255F0F"/>
    <w:rsid w:val="66EA35AE"/>
    <w:rsid w:val="66FFA958"/>
    <w:rsid w:val="675BA0A3"/>
    <w:rsid w:val="67BFE67A"/>
    <w:rsid w:val="67EF8201"/>
    <w:rsid w:val="68EF8AE7"/>
    <w:rsid w:val="69FFA734"/>
    <w:rsid w:val="6ABFB4B2"/>
    <w:rsid w:val="6BCEC02E"/>
    <w:rsid w:val="6CF56D0B"/>
    <w:rsid w:val="6CF7D7B7"/>
    <w:rsid w:val="6D7933F2"/>
    <w:rsid w:val="6DA75DD4"/>
    <w:rsid w:val="6DF9DCB1"/>
    <w:rsid w:val="6DFF8DD4"/>
    <w:rsid w:val="6E1C9BEF"/>
    <w:rsid w:val="6E9EF096"/>
    <w:rsid w:val="6EBC7561"/>
    <w:rsid w:val="6F1EFF46"/>
    <w:rsid w:val="6F571AF3"/>
    <w:rsid w:val="6F7D0C54"/>
    <w:rsid w:val="6FE1CBAE"/>
    <w:rsid w:val="6FF1E081"/>
    <w:rsid w:val="6FFFE1D9"/>
    <w:rsid w:val="70EF7043"/>
    <w:rsid w:val="71FFDB71"/>
    <w:rsid w:val="73F7F2DB"/>
    <w:rsid w:val="73FEB6A4"/>
    <w:rsid w:val="746D9F5E"/>
    <w:rsid w:val="74E45DF4"/>
    <w:rsid w:val="75C8F7D2"/>
    <w:rsid w:val="761B4F1A"/>
    <w:rsid w:val="76D34E52"/>
    <w:rsid w:val="76F140A1"/>
    <w:rsid w:val="76FB06E8"/>
    <w:rsid w:val="7713A409"/>
    <w:rsid w:val="77B7169F"/>
    <w:rsid w:val="77BBE9B1"/>
    <w:rsid w:val="77F41CD6"/>
    <w:rsid w:val="77FB8B5B"/>
    <w:rsid w:val="77FF8F74"/>
    <w:rsid w:val="787CFBAD"/>
    <w:rsid w:val="797F5623"/>
    <w:rsid w:val="79FFC28B"/>
    <w:rsid w:val="7AAF088D"/>
    <w:rsid w:val="7AE7C094"/>
    <w:rsid w:val="7AF344DA"/>
    <w:rsid w:val="7AF7E2F9"/>
    <w:rsid w:val="7B3718B1"/>
    <w:rsid w:val="7B538A52"/>
    <w:rsid w:val="7BB588D9"/>
    <w:rsid w:val="7BBAD244"/>
    <w:rsid w:val="7BBF54C9"/>
    <w:rsid w:val="7BDE7796"/>
    <w:rsid w:val="7BDFCBE4"/>
    <w:rsid w:val="7BE67787"/>
    <w:rsid w:val="7BEEC578"/>
    <w:rsid w:val="7BEF89A6"/>
    <w:rsid w:val="7BFFDDDE"/>
    <w:rsid w:val="7CBD50B6"/>
    <w:rsid w:val="7CFB3F2F"/>
    <w:rsid w:val="7DBF3031"/>
    <w:rsid w:val="7DCF6372"/>
    <w:rsid w:val="7DD45BC2"/>
    <w:rsid w:val="7DDFF228"/>
    <w:rsid w:val="7DE977BC"/>
    <w:rsid w:val="7DFA2C44"/>
    <w:rsid w:val="7DFB1E63"/>
    <w:rsid w:val="7DFB7D54"/>
    <w:rsid w:val="7DFD260D"/>
    <w:rsid w:val="7DFE6621"/>
    <w:rsid w:val="7DFFE6FF"/>
    <w:rsid w:val="7E96E986"/>
    <w:rsid w:val="7E977748"/>
    <w:rsid w:val="7EBF9C3F"/>
    <w:rsid w:val="7EC64030"/>
    <w:rsid w:val="7EEF1734"/>
    <w:rsid w:val="7EFE88FC"/>
    <w:rsid w:val="7F345C1C"/>
    <w:rsid w:val="7F4FB10B"/>
    <w:rsid w:val="7F55A059"/>
    <w:rsid w:val="7F5F321E"/>
    <w:rsid w:val="7F5FFCB7"/>
    <w:rsid w:val="7F6AA5E3"/>
    <w:rsid w:val="7F9A2CF4"/>
    <w:rsid w:val="7FAB4E8E"/>
    <w:rsid w:val="7FAD8B4B"/>
    <w:rsid w:val="7FBA1EC6"/>
    <w:rsid w:val="7FBA8427"/>
    <w:rsid w:val="7FBFBAB7"/>
    <w:rsid w:val="7FC72139"/>
    <w:rsid w:val="7FDF1824"/>
    <w:rsid w:val="7FDF3B6C"/>
    <w:rsid w:val="7FED1E41"/>
    <w:rsid w:val="7FF399DB"/>
    <w:rsid w:val="7FF51244"/>
    <w:rsid w:val="7FF5D100"/>
    <w:rsid w:val="7FF81502"/>
    <w:rsid w:val="7FFB03FF"/>
    <w:rsid w:val="7FFDCE7C"/>
    <w:rsid w:val="7FFE21FD"/>
    <w:rsid w:val="7FFE78FC"/>
    <w:rsid w:val="7FFE92EA"/>
    <w:rsid w:val="7FFEB4AF"/>
    <w:rsid w:val="7FFFA444"/>
    <w:rsid w:val="83BF7E7E"/>
    <w:rsid w:val="85DE6868"/>
    <w:rsid w:val="8D7BC87D"/>
    <w:rsid w:val="8D7F2B73"/>
    <w:rsid w:val="8FD523E5"/>
    <w:rsid w:val="8FFD74FD"/>
    <w:rsid w:val="973AD79D"/>
    <w:rsid w:val="97B762EC"/>
    <w:rsid w:val="9BDE0E86"/>
    <w:rsid w:val="9BF89557"/>
    <w:rsid w:val="9D3E222C"/>
    <w:rsid w:val="9D7AE2CF"/>
    <w:rsid w:val="9DFF8DEC"/>
    <w:rsid w:val="9EEFA154"/>
    <w:rsid w:val="9F6F28E8"/>
    <w:rsid w:val="9FFFDF0C"/>
    <w:rsid w:val="ABEAEA78"/>
    <w:rsid w:val="ADFFCDE9"/>
    <w:rsid w:val="AF39EF97"/>
    <w:rsid w:val="AF716D54"/>
    <w:rsid w:val="AF7FB61E"/>
    <w:rsid w:val="AF9FE9DD"/>
    <w:rsid w:val="AFAF0FC2"/>
    <w:rsid w:val="AFFF280A"/>
    <w:rsid w:val="B21D13D3"/>
    <w:rsid w:val="B2F7A5E2"/>
    <w:rsid w:val="B3FE74DE"/>
    <w:rsid w:val="B5DF380C"/>
    <w:rsid w:val="B69122CC"/>
    <w:rsid w:val="B9AB6F30"/>
    <w:rsid w:val="BAFF7801"/>
    <w:rsid w:val="BBF9C73D"/>
    <w:rsid w:val="BDCD320B"/>
    <w:rsid w:val="BDFD49BF"/>
    <w:rsid w:val="BF3CCEC4"/>
    <w:rsid w:val="BF9793AE"/>
    <w:rsid w:val="BFBB7A5A"/>
    <w:rsid w:val="BFBF148A"/>
    <w:rsid w:val="BFE3F8F1"/>
    <w:rsid w:val="BFF609ED"/>
    <w:rsid w:val="BFF7CF6F"/>
    <w:rsid w:val="BFFD6A40"/>
    <w:rsid w:val="BFFEBC27"/>
    <w:rsid w:val="C7364D18"/>
    <w:rsid w:val="C7AD01FA"/>
    <w:rsid w:val="CCEE68C5"/>
    <w:rsid w:val="CE5DDCC4"/>
    <w:rsid w:val="CF367B2D"/>
    <w:rsid w:val="CF6E87A5"/>
    <w:rsid w:val="CFFA6F24"/>
    <w:rsid w:val="D06BA33C"/>
    <w:rsid w:val="D09CFB45"/>
    <w:rsid w:val="D1FF698D"/>
    <w:rsid w:val="D3ED3CC4"/>
    <w:rsid w:val="D5FF9243"/>
    <w:rsid w:val="D6DA6E8B"/>
    <w:rsid w:val="D75EB2F3"/>
    <w:rsid w:val="D7E7FCE3"/>
    <w:rsid w:val="D7FFF0E7"/>
    <w:rsid w:val="D94EA463"/>
    <w:rsid w:val="DBDEC97F"/>
    <w:rsid w:val="DBFE9D47"/>
    <w:rsid w:val="DD1494CA"/>
    <w:rsid w:val="DD4FC19A"/>
    <w:rsid w:val="DDBB75B1"/>
    <w:rsid w:val="DDBE9B16"/>
    <w:rsid w:val="DEEFB411"/>
    <w:rsid w:val="DEFE613B"/>
    <w:rsid w:val="DF7D4E1B"/>
    <w:rsid w:val="DFB335DB"/>
    <w:rsid w:val="DFB6A4CE"/>
    <w:rsid w:val="DFBD120C"/>
    <w:rsid w:val="DFCB456F"/>
    <w:rsid w:val="DFDB055C"/>
    <w:rsid w:val="DFF3A9FA"/>
    <w:rsid w:val="DFFBF3EF"/>
    <w:rsid w:val="DFFF2365"/>
    <w:rsid w:val="DFFF4031"/>
    <w:rsid w:val="E3BF1AF9"/>
    <w:rsid w:val="E57FECC2"/>
    <w:rsid w:val="E6DFEC12"/>
    <w:rsid w:val="E73EC37A"/>
    <w:rsid w:val="E775ED59"/>
    <w:rsid w:val="E7A78076"/>
    <w:rsid w:val="E7B8CF9E"/>
    <w:rsid w:val="E7CBBA1C"/>
    <w:rsid w:val="E7CF646F"/>
    <w:rsid w:val="E7F7D3A4"/>
    <w:rsid w:val="E7FFA950"/>
    <w:rsid w:val="E9BEC752"/>
    <w:rsid w:val="EAB89BDC"/>
    <w:rsid w:val="EB7BA8C3"/>
    <w:rsid w:val="EBB7E0F4"/>
    <w:rsid w:val="EBCF8460"/>
    <w:rsid w:val="EBFF1E2C"/>
    <w:rsid w:val="ED2F85D9"/>
    <w:rsid w:val="EDE6621A"/>
    <w:rsid w:val="EEF52277"/>
    <w:rsid w:val="EF2F85E5"/>
    <w:rsid w:val="EF9EF10C"/>
    <w:rsid w:val="EFA75AA7"/>
    <w:rsid w:val="EFBF127B"/>
    <w:rsid w:val="EFF51E91"/>
    <w:rsid w:val="F0DFE9BD"/>
    <w:rsid w:val="F10E2206"/>
    <w:rsid w:val="F1852975"/>
    <w:rsid w:val="F2AD2F39"/>
    <w:rsid w:val="F3FED40D"/>
    <w:rsid w:val="F44DCDED"/>
    <w:rsid w:val="F4F77D69"/>
    <w:rsid w:val="F57BFA3D"/>
    <w:rsid w:val="F5EDE575"/>
    <w:rsid w:val="F5FFEE9E"/>
    <w:rsid w:val="F6719812"/>
    <w:rsid w:val="F6F781CD"/>
    <w:rsid w:val="F6FADA7F"/>
    <w:rsid w:val="F7681D4E"/>
    <w:rsid w:val="F7AF4F20"/>
    <w:rsid w:val="F7DF96A4"/>
    <w:rsid w:val="F7FB4AA1"/>
    <w:rsid w:val="F7FF4691"/>
    <w:rsid w:val="F7FF57EE"/>
    <w:rsid w:val="F8AE7A42"/>
    <w:rsid w:val="F8FDBC24"/>
    <w:rsid w:val="F967599E"/>
    <w:rsid w:val="F9750FEA"/>
    <w:rsid w:val="F9CE33C0"/>
    <w:rsid w:val="F9DE3620"/>
    <w:rsid w:val="F9E78FE8"/>
    <w:rsid w:val="F9FBA9C5"/>
    <w:rsid w:val="FAA5EB6A"/>
    <w:rsid w:val="FB1FA20F"/>
    <w:rsid w:val="FB5B93E1"/>
    <w:rsid w:val="FB7F70B2"/>
    <w:rsid w:val="FBDF1C85"/>
    <w:rsid w:val="FBDF95C6"/>
    <w:rsid w:val="FBEF5997"/>
    <w:rsid w:val="FBF29987"/>
    <w:rsid w:val="FC6FBCB6"/>
    <w:rsid w:val="FCAB384A"/>
    <w:rsid w:val="FCB70319"/>
    <w:rsid w:val="FCE58692"/>
    <w:rsid w:val="FCF78B76"/>
    <w:rsid w:val="FCF7CFA7"/>
    <w:rsid w:val="FCFD8BC0"/>
    <w:rsid w:val="FD58E7B6"/>
    <w:rsid w:val="FD9C6512"/>
    <w:rsid w:val="FDBB87E9"/>
    <w:rsid w:val="FDBF0370"/>
    <w:rsid w:val="FDDF1D17"/>
    <w:rsid w:val="FDEFBDD4"/>
    <w:rsid w:val="FDF6A817"/>
    <w:rsid w:val="FDFF93AF"/>
    <w:rsid w:val="FDFFA1F1"/>
    <w:rsid w:val="FDFFBAAE"/>
    <w:rsid w:val="FE6D767B"/>
    <w:rsid w:val="FE7EAA0F"/>
    <w:rsid w:val="FE924DDD"/>
    <w:rsid w:val="FED7B085"/>
    <w:rsid w:val="FEEB0DFB"/>
    <w:rsid w:val="FEF7709A"/>
    <w:rsid w:val="FEFDDF6E"/>
    <w:rsid w:val="FF2F4705"/>
    <w:rsid w:val="FF3F218D"/>
    <w:rsid w:val="FF3FDE13"/>
    <w:rsid w:val="FF5B6C66"/>
    <w:rsid w:val="FF6F75FE"/>
    <w:rsid w:val="FF7B48D9"/>
    <w:rsid w:val="FF81B238"/>
    <w:rsid w:val="FF8E665B"/>
    <w:rsid w:val="FFBD22FF"/>
    <w:rsid w:val="FFBF767B"/>
    <w:rsid w:val="FFCD137E"/>
    <w:rsid w:val="FFCF912F"/>
    <w:rsid w:val="FFD79B22"/>
    <w:rsid w:val="FFDD927F"/>
    <w:rsid w:val="FFDFC165"/>
    <w:rsid w:val="FFE4B1D7"/>
    <w:rsid w:val="FFE6E47D"/>
    <w:rsid w:val="FFEB3751"/>
    <w:rsid w:val="FFF2230F"/>
    <w:rsid w:val="FFF768DD"/>
    <w:rsid w:val="FFF778FC"/>
    <w:rsid w:val="FFFB44A5"/>
    <w:rsid w:val="FFFB45BB"/>
    <w:rsid w:val="FFFC9AE4"/>
    <w:rsid w:val="FFFE9E29"/>
    <w:rsid w:val="FFFF3954"/>
    <w:rsid w:val="FFFFE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DejaVu Sans" w:hAnsi="DejaVu Sans"/>
      <w:sz w:val="20"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2019-09-21T22:41:00Z</dcterms:created>
  <dc:creator>liangc</dc:creator>
  <cp:lastModifiedBy>liangc</cp:lastModifiedBy>
  <dcterms:modified xsi:type="dcterms:W3CDTF">2019-09-27T17:41:30Z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