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0EF89" w14:textId="7F8670B5" w:rsidR="00EE54AE" w:rsidRPr="008B2554" w:rsidRDefault="008B2554" w:rsidP="00EE54AE">
      <w:pPr>
        <w:rPr>
          <w:rFonts w:ascii="新細明體" w:eastAsia="新細明體" w:hAnsi="新細明體" w:cs="新細明體"/>
        </w:rPr>
      </w:pPr>
      <w:r>
        <w:rPr>
          <w:rFonts w:hint="eastAsia"/>
        </w:rPr>
        <w:t>我</w:t>
      </w:r>
      <w:r>
        <w:rPr>
          <w:rFonts w:ascii="新細明體" w:eastAsia="新細明體" w:hAnsi="新細明體" w:cs="新細明體" w:hint="eastAsia"/>
        </w:rPr>
        <w:t>是</w:t>
      </w:r>
      <w:r>
        <w:rPr>
          <w:rFonts w:hint="eastAsia"/>
        </w:rPr>
        <w:t>高雄市</w:t>
      </w:r>
      <w:r>
        <w:rPr>
          <w:rFonts w:ascii="新細明體" w:eastAsia="新細明體" w:hAnsi="新細明體" w:cs="新細明體" w:hint="eastAsia"/>
        </w:rPr>
        <w:t>人，</w:t>
      </w:r>
      <w:r w:rsidR="00EE54AE">
        <w:t>1986-10-17</w:t>
      </w:r>
      <w:r>
        <w:rPr>
          <w:rFonts w:hint="eastAsia"/>
        </w:rPr>
        <w:t>出</w:t>
      </w:r>
      <w:r>
        <w:rPr>
          <w:rFonts w:ascii="新細明體" w:eastAsia="新細明體" w:hAnsi="新細明體" w:cs="新細明體" w:hint="eastAsia"/>
        </w:rPr>
        <w:t>生，</w:t>
      </w:r>
      <w:r w:rsidR="00EE54AE">
        <w:rPr>
          <w:rFonts w:hint="eastAsia"/>
        </w:rPr>
        <w:t>現年</w:t>
      </w:r>
      <w:r w:rsidR="00EE54AE">
        <w:t>28</w:t>
      </w:r>
      <w:r w:rsidR="00EE54AE">
        <w:rPr>
          <w:rFonts w:hint="eastAsia"/>
        </w:rPr>
        <w:t>於</w:t>
      </w:r>
      <w:r w:rsidR="00EE54AE">
        <w:t xml:space="preserve">2011 </w:t>
      </w:r>
      <w:r w:rsidR="00EE54AE">
        <w:rPr>
          <w:rFonts w:hint="eastAsia"/>
        </w:rPr>
        <w:t>年從臺大機械所畢業，因為對機器人與自動化相關研究主題有興趣，因此轉換跑道加入</w:t>
      </w:r>
      <w:r w:rsidR="003E0B87">
        <w:rPr>
          <w:rFonts w:hint="eastAsia"/>
        </w:rPr>
        <w:t>臺大電機工程研究所就</w:t>
      </w:r>
      <w:r w:rsidR="003E0B87">
        <w:rPr>
          <w:rFonts w:ascii="新細明體" w:eastAsia="新細明體" w:hAnsi="新細明體" w:cs="新細明體" w:hint="eastAsia"/>
        </w:rPr>
        <w:t>讀。</w:t>
      </w:r>
      <w:r w:rsidR="003E0B87">
        <w:rPr>
          <w:rFonts w:hint="eastAsia"/>
        </w:rPr>
        <w:t>目前在台灣大學電機工程研究所就讀博士</w:t>
      </w:r>
      <w:r w:rsidR="003E0B87">
        <w:rPr>
          <w:rFonts w:ascii="新細明體" w:eastAsia="新細明體" w:hAnsi="新細明體" w:cs="新細明體" w:hint="eastAsia"/>
        </w:rPr>
        <w:t>班，</w:t>
      </w:r>
      <w:r w:rsidR="00EE54AE">
        <w:rPr>
          <w:rFonts w:hint="eastAsia"/>
        </w:rPr>
        <w:t>在智慧機器人及自動化國際研究中心</w:t>
      </w:r>
      <w:r w:rsidR="00EE54AE">
        <w:t xml:space="preserve"> </w:t>
      </w:r>
      <w:r w:rsidR="00EE54AE">
        <w:rPr>
          <w:rFonts w:hint="eastAsia"/>
        </w:rPr>
        <w:t>羅仁權教授的指導下進行</w:t>
      </w:r>
      <w:r w:rsidR="003E0B87">
        <w:rPr>
          <w:rFonts w:hint="eastAsia"/>
        </w:rPr>
        <w:t>機器視覺與機器學習演算法的相關理論</w:t>
      </w:r>
      <w:r w:rsidR="003E0B87">
        <w:rPr>
          <w:rFonts w:ascii="新細明體" w:eastAsia="新細明體" w:hAnsi="新細明體" w:cs="新細明體" w:hint="eastAsia"/>
        </w:rPr>
        <w:t>研究，</w:t>
      </w:r>
      <w:r>
        <w:rPr>
          <w:rFonts w:hint="eastAsia"/>
        </w:rPr>
        <w:t>預計明年六月離開實驗室</w:t>
      </w:r>
      <w:r>
        <w:rPr>
          <w:rFonts w:ascii="新細明體" w:eastAsia="新細明體" w:hAnsi="新細明體" w:cs="新細明體" w:hint="eastAsia"/>
        </w:rPr>
        <w:t>。</w:t>
      </w:r>
    </w:p>
    <w:p w14:paraId="64620720" w14:textId="77777777" w:rsidR="00EE54AE" w:rsidRDefault="00EE54AE" w:rsidP="00EE54AE">
      <w:pPr>
        <w:rPr>
          <w:rFonts w:hint="eastAsia"/>
        </w:rPr>
      </w:pPr>
      <w:r>
        <w:rPr>
          <w:rFonts w:hint="eastAsia"/>
        </w:rPr>
        <w:t>在將近</w:t>
      </w:r>
      <w:r>
        <w:rPr>
          <w:rFonts w:hint="eastAsia"/>
        </w:rPr>
        <w:t>4</w:t>
      </w:r>
      <w:r w:rsidR="008B2554">
        <w:rPr>
          <w:rFonts w:hint="eastAsia"/>
        </w:rPr>
        <w:t>年的研究生涯</w:t>
      </w:r>
      <w:r w:rsidR="008B2554">
        <w:rPr>
          <w:rFonts w:ascii="新細明體" w:eastAsia="新細明體" w:hAnsi="新細明體" w:cs="新細明體" w:hint="eastAsia"/>
        </w:rPr>
        <w:t>中，</w:t>
      </w:r>
      <w:r>
        <w:rPr>
          <w:rFonts w:hint="eastAsia"/>
        </w:rPr>
        <w:t>受惠於機械工程背景的訓練完成了幾部相關硬體的設計，共設計：</w:t>
      </w:r>
    </w:p>
    <w:p w14:paraId="0E0B00E4" w14:textId="77777777" w:rsidR="00E71029" w:rsidRDefault="00E71029" w:rsidP="00EE54AE">
      <w:pPr>
        <w:rPr>
          <w:rFonts w:hint="eastAsia"/>
        </w:rPr>
      </w:pPr>
    </w:p>
    <w:p w14:paraId="1FB844D9" w14:textId="77777777" w:rsidR="00EE54AE" w:rsidRDefault="00EE54AE" w:rsidP="00EE54AE">
      <w:r>
        <w:t xml:space="preserve">1. </w:t>
      </w:r>
      <w:r>
        <w:rPr>
          <w:rFonts w:hint="eastAsia"/>
        </w:rPr>
        <w:t>一部</w:t>
      </w:r>
      <w:r>
        <w:t>12</w:t>
      </w:r>
      <w:r>
        <w:rPr>
          <w:rFonts w:hint="eastAsia"/>
        </w:rPr>
        <w:t>個自由度的機械手掌，配合</w:t>
      </w:r>
      <w:r>
        <w:t>3D</w:t>
      </w:r>
      <w:r>
        <w:rPr>
          <w:rFonts w:hint="eastAsia"/>
        </w:rPr>
        <w:t>視覺演算法進行不同</w:t>
      </w:r>
      <w:r w:rsidR="008B2554">
        <w:t>3D</w:t>
      </w:r>
      <w:r>
        <w:rPr>
          <w:rFonts w:hint="eastAsia"/>
        </w:rPr>
        <w:t>物件的抓取與擺放</w:t>
      </w:r>
      <w:bookmarkStart w:id="0" w:name="_GoBack"/>
      <w:bookmarkEnd w:id="0"/>
    </w:p>
    <w:p w14:paraId="7B35F3B9" w14:textId="77777777" w:rsidR="00EE54AE" w:rsidRDefault="00EE54AE" w:rsidP="00EE54AE">
      <w:r>
        <w:t xml:space="preserve">2. </w:t>
      </w:r>
      <w:r>
        <w:rPr>
          <w:rFonts w:hint="eastAsia"/>
        </w:rPr>
        <w:t>一部</w:t>
      </w:r>
      <w:r>
        <w:t>4</w:t>
      </w:r>
      <w:r w:rsidR="008B2554">
        <w:rPr>
          <w:rFonts w:hint="eastAsia"/>
        </w:rPr>
        <w:t>自由度的高速並聯式機械</w:t>
      </w:r>
      <w:r w:rsidR="008B2554">
        <w:rPr>
          <w:rFonts w:ascii="新細明體" w:eastAsia="新細明體" w:hAnsi="新細明體" w:cs="新細明體" w:hint="eastAsia"/>
        </w:rPr>
        <w:t>手臂，</w:t>
      </w:r>
      <w:r>
        <w:rPr>
          <w:rFonts w:ascii="新細明體" w:eastAsia="新細明體" w:hAnsi="新細明體" w:cs="新細明體" w:hint="eastAsia"/>
        </w:rPr>
        <w:t>具備</w:t>
      </w:r>
      <w:r>
        <w:rPr>
          <w:rFonts w:hint="eastAsia"/>
        </w:rPr>
        <w:t>快速進行高加減速的精準抓取，並同時具備高重複精度</w:t>
      </w:r>
      <w:r w:rsidR="008B2554">
        <w:rPr>
          <w:rFonts w:ascii="新細明體" w:eastAsia="新細明體" w:hAnsi="新細明體" w:cs="新細明體" w:hint="eastAsia"/>
        </w:rPr>
        <w:t>，目前業界廣泛應用此類機械手臂於食品分裝分類與電子插件上</w:t>
      </w:r>
      <w:r>
        <w:rPr>
          <w:rFonts w:hint="eastAsia"/>
        </w:rPr>
        <w:t>（此作品榮獲精密機械研究中心ＰＭＣ</w:t>
      </w:r>
      <w:r>
        <w:t xml:space="preserve"> </w:t>
      </w:r>
      <w:r>
        <w:rPr>
          <w:rFonts w:hint="eastAsia"/>
        </w:rPr>
        <w:t>舉辦的</w:t>
      </w:r>
      <w:r>
        <w:t>103</w:t>
      </w:r>
      <w:r>
        <w:rPr>
          <w:rFonts w:hint="eastAsia"/>
        </w:rPr>
        <w:t>年國</w:t>
      </w:r>
      <w:r>
        <w:rPr>
          <w:rFonts w:ascii="新細明體" w:eastAsia="新細明體" w:hAnsi="新細明體" w:cs="新細明體" w:hint="eastAsia"/>
        </w:rPr>
        <w:t>產</w:t>
      </w:r>
      <w:r>
        <w:rPr>
          <w:rFonts w:hint="eastAsia"/>
        </w:rPr>
        <w:t>工業機器人實做競賽第一名）</w:t>
      </w:r>
    </w:p>
    <w:p w14:paraId="5FD3F791" w14:textId="66E0B14F" w:rsidR="00EE54AE" w:rsidRDefault="00EE54AE" w:rsidP="00EE54AE">
      <w:pPr>
        <w:rPr>
          <w:rFonts w:ascii="新細明體" w:eastAsia="新細明體" w:hAnsi="新細明體" w:cs="新細明體"/>
        </w:rPr>
      </w:pPr>
      <w:r>
        <w:rPr>
          <w:rFonts w:hint="eastAsia"/>
        </w:rPr>
        <w:t xml:space="preserve">3. </w:t>
      </w:r>
      <w:proofErr w:type="gramStart"/>
      <w:r>
        <w:rPr>
          <w:rFonts w:hint="eastAsia"/>
        </w:rPr>
        <w:t>一部</w:t>
      </w:r>
      <w:r>
        <w:rPr>
          <w:rFonts w:hint="eastAsia"/>
        </w:rPr>
        <w:t>6</w:t>
      </w:r>
      <w:r>
        <w:rPr>
          <w:rFonts w:hint="eastAsia"/>
        </w:rPr>
        <w:t>自由的高</w:t>
      </w:r>
      <w:r w:rsidR="008B2554">
        <w:rPr>
          <w:rFonts w:hint="eastAsia"/>
        </w:rPr>
        <w:t>速與大工作範圍的並聯式機械手臂，此為一種新形態的並聯式機械手臂</w:t>
      </w:r>
      <w:r w:rsidR="008B2554">
        <w:t xml:space="preserve"> </w:t>
      </w:r>
      <w:r w:rsidR="008B2554">
        <w:rPr>
          <w:rFonts w:ascii="新細明體" w:eastAsia="新細明體" w:hAnsi="新細明體" w:cs="新細明體"/>
        </w:rPr>
        <w:t>;</w:t>
      </w:r>
      <w:proofErr w:type="gramEnd"/>
      <w:r w:rsidR="008B2554">
        <w:rPr>
          <w:rFonts w:ascii="新細明體" w:eastAsia="新細明體" w:hAnsi="新細明體" w:cs="新細明體" w:hint="eastAsia"/>
        </w:rPr>
        <w:t xml:space="preserve"> </w:t>
      </w:r>
      <w:r>
        <w:rPr>
          <w:rFonts w:ascii="新細明體" w:eastAsia="新細明體" w:hAnsi="新細明體" w:cs="新細明體" w:hint="eastAsia"/>
        </w:rPr>
        <w:t>相較於一般的並聯式機械手臂具有大工作空間並同時保有高加減速的優勢，能夠更廣泛應用，</w:t>
      </w:r>
      <w:r>
        <w:rPr>
          <w:rFonts w:hint="eastAsia"/>
        </w:rPr>
        <w:t>目前正在</w:t>
      </w:r>
      <w:r w:rsidR="00937B75">
        <w:rPr>
          <w:rFonts w:hint="eastAsia"/>
        </w:rPr>
        <w:t>申請發明</w:t>
      </w:r>
      <w:r w:rsidR="00937B75">
        <w:rPr>
          <w:rFonts w:ascii="新細明體" w:eastAsia="新細明體" w:hAnsi="新細明體" w:cs="新細明體" w:hint="eastAsia"/>
        </w:rPr>
        <w:t>專利。</w:t>
      </w:r>
    </w:p>
    <w:p w14:paraId="5741045E" w14:textId="77777777" w:rsidR="009D0EB8" w:rsidRDefault="009D0EB8" w:rsidP="00EE54AE">
      <w:pPr>
        <w:rPr>
          <w:rFonts w:ascii="新細明體" w:eastAsia="新細明體" w:hAnsi="新細明體" w:cs="新細明體" w:hint="eastAsia"/>
        </w:rPr>
      </w:pPr>
    </w:p>
    <w:p w14:paraId="5A41245D" w14:textId="7D6454DF" w:rsidR="009D0EB8" w:rsidRDefault="009D0EB8" w:rsidP="00EE54AE">
      <w:pPr>
        <w:rPr>
          <w:rFonts w:ascii="新細明體" w:eastAsia="新細明體" w:hAnsi="新細明體" w:cs="新細明體" w:hint="eastAsia"/>
        </w:rPr>
      </w:pPr>
      <w:r>
        <w:rPr>
          <w:rFonts w:ascii="新細明體" w:eastAsia="新細明體" w:hAnsi="新細明體" w:cs="新細明體" w:hint="eastAsia"/>
        </w:rPr>
        <w:t>在演算法開發方面，</w:t>
      </w:r>
      <w:r w:rsidR="007E0E34">
        <w:rPr>
          <w:rFonts w:ascii="新細明體" w:eastAsia="新細明體" w:hAnsi="新細明體" w:cs="新細明體" w:hint="eastAsia"/>
        </w:rPr>
        <w:t>主要專注於視覺與機器學習領域的相關研究，在視覺部分的成果如下：</w:t>
      </w:r>
    </w:p>
    <w:p w14:paraId="0D18F7E9" w14:textId="77777777" w:rsidR="007E0E34" w:rsidRDefault="007E0E34" w:rsidP="00EE54AE">
      <w:pPr>
        <w:rPr>
          <w:rFonts w:ascii="新細明體" w:eastAsia="新細明體" w:hAnsi="新細明體" w:cs="新細明體"/>
        </w:rPr>
      </w:pPr>
    </w:p>
    <w:p w14:paraId="73FBE940" w14:textId="33867594" w:rsidR="00FE077C" w:rsidRDefault="007E0E34" w:rsidP="00EE54AE">
      <w:pPr>
        <w:rPr>
          <w:rFonts w:ascii="新細明體" w:eastAsia="新細明體" w:hAnsi="新細明體" w:cs="新細明體" w:hint="eastAsia"/>
        </w:rPr>
      </w:pPr>
      <w:r>
        <w:rPr>
          <w:rFonts w:ascii="新細明體" w:eastAsia="新細明體" w:hAnsi="新細明體" w:cs="新細明體"/>
        </w:rPr>
        <w:t>1.</w:t>
      </w:r>
      <w:r w:rsidR="00FE077C">
        <w:rPr>
          <w:rFonts w:ascii="新細明體" w:eastAsia="新細明體" w:hAnsi="新細明體" w:cs="新細明體" w:hint="eastAsia"/>
        </w:rPr>
        <w:t xml:space="preserve"> 透過非監督式機器學習的方式對於多種工件進行辨識與分類，針對不同形狀與大小的薄型工件進行分類並進行姿態辨識，回授給機械手臂進行抓取與擺放</w:t>
      </w:r>
    </w:p>
    <w:p w14:paraId="2EE82756" w14:textId="2BBE0C4C" w:rsidR="00FE077C" w:rsidRDefault="00FE077C" w:rsidP="00EE54AE">
      <w:pPr>
        <w:rPr>
          <w:rFonts w:ascii="新細明體" w:eastAsia="新細明體" w:hAnsi="新細明體" w:cs="新細明體" w:hint="eastAsia"/>
        </w:rPr>
      </w:pPr>
      <w:r>
        <w:rPr>
          <w:rFonts w:ascii="新細明體" w:eastAsia="新細明體" w:hAnsi="新細明體" w:cs="新細明體" w:hint="eastAsia"/>
        </w:rPr>
        <w:t>的動作。</w:t>
      </w:r>
    </w:p>
    <w:p w14:paraId="34EA7A21" w14:textId="77777777" w:rsidR="00FE077C" w:rsidRDefault="00FE077C" w:rsidP="00EE54AE">
      <w:pPr>
        <w:rPr>
          <w:rFonts w:ascii="新細明體" w:eastAsia="新細明體" w:hAnsi="新細明體" w:cs="新細明體" w:hint="eastAsia"/>
        </w:rPr>
      </w:pPr>
    </w:p>
    <w:p w14:paraId="21D21E18" w14:textId="77777777" w:rsidR="00FE077C" w:rsidRDefault="00FE077C" w:rsidP="00EE54AE">
      <w:pPr>
        <w:rPr>
          <w:rFonts w:ascii="新細明體" w:eastAsia="新細明體" w:hAnsi="新細明體" w:cs="新細明體" w:hint="eastAsia"/>
        </w:rPr>
      </w:pPr>
      <w:r>
        <w:rPr>
          <w:rFonts w:ascii="新細明體" w:eastAsia="新細明體" w:hAnsi="新細明體" w:cs="新細明體" w:hint="eastAsia"/>
        </w:rPr>
        <w:t>相關產出：</w:t>
      </w:r>
    </w:p>
    <w:p w14:paraId="11EB53BB" w14:textId="325378A9" w:rsidR="007E0E34" w:rsidRDefault="008D6CCB" w:rsidP="00FE077C">
      <w:pPr>
        <w:pStyle w:val="ListParagraph"/>
        <w:numPr>
          <w:ilvl w:val="0"/>
          <w:numId w:val="1"/>
        </w:numPr>
        <w:rPr>
          <w:rFonts w:ascii="新細明體" w:eastAsia="新細明體" w:hAnsi="新細明體" w:cs="新細明體" w:hint="eastAsia"/>
        </w:rPr>
      </w:pPr>
      <w:r>
        <w:rPr>
          <w:rFonts w:ascii="新細明體" w:eastAsia="新細明體" w:hAnsi="新細明體" w:cs="新細明體" w:hint="eastAsia"/>
        </w:rPr>
        <w:t>101年</w:t>
      </w:r>
      <w:r w:rsidR="007E0E34" w:rsidRPr="00FE077C">
        <w:rPr>
          <w:rFonts w:ascii="新細明體" w:eastAsia="新細明體" w:hAnsi="新細明體" w:cs="新細明體" w:hint="eastAsia"/>
        </w:rPr>
        <w:t>工研院分包計劃：</w:t>
      </w:r>
      <w:r w:rsidR="00FE077C" w:rsidRPr="00FE077C">
        <w:rPr>
          <w:rFonts w:ascii="新細明體" w:eastAsia="新細明體" w:hAnsi="新細明體" w:cs="新細明體"/>
        </w:rPr>
        <w:t>Delta robot</w:t>
      </w:r>
      <w:r w:rsidR="00FE077C" w:rsidRPr="00FE077C">
        <w:rPr>
          <w:rFonts w:ascii="新細明體" w:eastAsia="新細明體" w:hAnsi="新細明體" w:cs="新細明體" w:hint="eastAsia"/>
        </w:rPr>
        <w:t>之視覺整合發展計劃</w:t>
      </w:r>
    </w:p>
    <w:p w14:paraId="2D712D27" w14:textId="77777777" w:rsidR="00E619E3" w:rsidRDefault="00E619E3" w:rsidP="00E619E3">
      <w:pPr>
        <w:pStyle w:val="1"/>
        <w:numPr>
          <w:ilvl w:val="0"/>
          <w:numId w:val="1"/>
        </w:numPr>
        <w:autoSpaceDE w:val="0"/>
        <w:autoSpaceDN w:val="0"/>
        <w:adjustRightInd w:val="0"/>
        <w:ind w:leftChars="0"/>
        <w:rPr>
          <w:rFonts w:ascii="Times New Roman" w:hAnsi="Times New Roman"/>
          <w:kern w:val="0"/>
          <w:szCs w:val="24"/>
        </w:rPr>
      </w:pPr>
      <w:proofErr w:type="spellStart"/>
      <w:r w:rsidRPr="00CB453C">
        <w:rPr>
          <w:rFonts w:ascii="Times New Roman" w:hAnsi="Times New Roman"/>
          <w:kern w:val="0"/>
          <w:szCs w:val="24"/>
          <w:lang w:val="es-ES_tradnl"/>
        </w:rPr>
        <w:t>Ren</w:t>
      </w:r>
      <w:proofErr w:type="spellEnd"/>
      <w:r w:rsidRPr="00CB453C">
        <w:rPr>
          <w:rFonts w:ascii="Times New Roman" w:hAnsi="Times New Roman"/>
          <w:kern w:val="0"/>
          <w:szCs w:val="24"/>
          <w:lang w:val="es-ES_tradnl"/>
        </w:rPr>
        <w:t xml:space="preserve"> C. </w:t>
      </w:r>
      <w:proofErr w:type="spellStart"/>
      <w:r w:rsidRPr="00CB453C">
        <w:rPr>
          <w:rFonts w:ascii="Times New Roman" w:hAnsi="Times New Roman"/>
          <w:kern w:val="0"/>
          <w:szCs w:val="24"/>
          <w:lang w:val="es-ES_tradnl"/>
        </w:rPr>
        <w:t>Luo</w:t>
      </w:r>
      <w:proofErr w:type="spellEnd"/>
      <w:r w:rsidRPr="00CB453C">
        <w:rPr>
          <w:rFonts w:ascii="Times New Roman" w:hAnsi="Times New Roman"/>
          <w:kern w:val="0"/>
          <w:szCs w:val="24"/>
        </w:rPr>
        <w:t xml:space="preserve">, Chuang, Po-Yu and Yang, </w:t>
      </w:r>
      <w:proofErr w:type="spellStart"/>
      <w:r w:rsidRPr="00CB453C">
        <w:rPr>
          <w:rFonts w:ascii="Times New Roman" w:hAnsi="Times New Roman"/>
          <w:kern w:val="0"/>
          <w:szCs w:val="24"/>
        </w:rPr>
        <w:t>Xin</w:t>
      </w:r>
      <w:proofErr w:type="spellEnd"/>
      <w:r w:rsidRPr="00CB453C">
        <w:rPr>
          <w:rFonts w:ascii="Times New Roman" w:hAnsi="Times New Roman"/>
          <w:kern w:val="0"/>
          <w:szCs w:val="24"/>
        </w:rPr>
        <w:t xml:space="preserve">-Yi, “Multi-objects recognition using unsupervised learning and classification,” </w:t>
      </w:r>
      <w:r w:rsidRPr="00CB453C">
        <w:rPr>
          <w:rFonts w:ascii="Times New Roman" w:hAnsi="Times New Roman"/>
          <w:i/>
          <w:kern w:val="0"/>
          <w:szCs w:val="24"/>
        </w:rPr>
        <w:t>2013 IEEE International Symposium on Industrial Electronics (ISIE),28-31 May 2013</w:t>
      </w:r>
      <w:r w:rsidRPr="00CB453C">
        <w:rPr>
          <w:rFonts w:ascii="Times New Roman" w:hAnsi="Times New Roman"/>
          <w:kern w:val="0"/>
          <w:szCs w:val="24"/>
        </w:rPr>
        <w:t>, pp.1-6.</w:t>
      </w:r>
    </w:p>
    <w:p w14:paraId="140AE7FC" w14:textId="77777777" w:rsidR="00871C0B" w:rsidRPr="00CB453C" w:rsidRDefault="00871C0B" w:rsidP="00871C0B">
      <w:pPr>
        <w:pStyle w:val="1"/>
        <w:autoSpaceDE w:val="0"/>
        <w:autoSpaceDN w:val="0"/>
        <w:adjustRightInd w:val="0"/>
        <w:ind w:leftChars="0" w:left="0"/>
        <w:rPr>
          <w:rFonts w:ascii="Times New Roman" w:hAnsi="Times New Roman"/>
          <w:kern w:val="0"/>
          <w:szCs w:val="24"/>
        </w:rPr>
      </w:pPr>
    </w:p>
    <w:p w14:paraId="61CD5D26" w14:textId="2DC4F52A" w:rsidR="002F57ED" w:rsidRDefault="00871C0B" w:rsidP="00871C0B">
      <w:pPr>
        <w:rPr>
          <w:rFonts w:ascii="新細明體" w:eastAsia="新細明體" w:hAnsi="新細明體" w:cs="新細明體" w:hint="eastAsia"/>
        </w:rPr>
      </w:pPr>
      <w:r>
        <w:t xml:space="preserve">2. </w:t>
      </w:r>
      <w:proofErr w:type="gramStart"/>
      <w:r>
        <w:rPr>
          <w:rFonts w:ascii="新細明體" w:eastAsia="新細明體" w:hAnsi="新細明體" w:cs="新細明體" w:hint="eastAsia"/>
        </w:rPr>
        <w:t>視覺系統搭配類神經網路學習的方式進行機械手臂的校正，相較傳統的雷射定位校正，視覺校正較為經濟與快速，能夠在不移動機械手臂的情況下進行校正</w:t>
      </w:r>
      <w:r>
        <w:rPr>
          <w:rFonts w:ascii="新細明體" w:eastAsia="新細明體" w:hAnsi="新細明體" w:cs="新細明體"/>
        </w:rPr>
        <w:t xml:space="preserve"> ;</w:t>
      </w:r>
      <w:proofErr w:type="gramEnd"/>
      <w:r>
        <w:rPr>
          <w:rFonts w:ascii="新細明體" w:eastAsia="新細明體" w:hAnsi="新細明體" w:cs="新細明體"/>
        </w:rPr>
        <w:t xml:space="preserve"> </w:t>
      </w:r>
      <w:r>
        <w:rPr>
          <w:rFonts w:ascii="新細明體" w:eastAsia="新細明體" w:hAnsi="新細明體" w:cs="新細明體" w:hint="eastAsia"/>
        </w:rPr>
        <w:t>搭配類神經網路學習演算法能夠完全省略傳統繁複的參數調教，實現視覺自我校正機械手臂的成果。</w:t>
      </w:r>
    </w:p>
    <w:p w14:paraId="6ACF149C" w14:textId="77777777" w:rsidR="00871C0B" w:rsidRDefault="00871C0B" w:rsidP="00871C0B">
      <w:pPr>
        <w:rPr>
          <w:rFonts w:ascii="新細明體" w:eastAsia="新細明體" w:hAnsi="新細明體" w:cs="新細明體" w:hint="eastAsia"/>
        </w:rPr>
      </w:pPr>
    </w:p>
    <w:p w14:paraId="1E063806" w14:textId="77777777" w:rsidR="00871C0B" w:rsidRDefault="00871C0B" w:rsidP="00871C0B">
      <w:pPr>
        <w:rPr>
          <w:rFonts w:ascii="新細明體" w:eastAsia="新細明體" w:hAnsi="新細明體" w:cs="新細明體" w:hint="eastAsia"/>
        </w:rPr>
      </w:pPr>
      <w:r>
        <w:rPr>
          <w:rFonts w:ascii="新細明體" w:eastAsia="新細明體" w:hAnsi="新細明體" w:cs="新細明體" w:hint="eastAsia"/>
        </w:rPr>
        <w:t>相關產出：</w:t>
      </w:r>
    </w:p>
    <w:p w14:paraId="4C095B73" w14:textId="358C4E94" w:rsidR="00871C0B" w:rsidRDefault="008D6CCB" w:rsidP="00871C0B">
      <w:pPr>
        <w:ind w:firstLine="720"/>
        <w:rPr>
          <w:rFonts w:ascii="新細明體" w:eastAsia="新細明體" w:hAnsi="新細明體" w:cs="新細明體" w:hint="eastAsia"/>
        </w:rPr>
      </w:pPr>
      <w:r>
        <w:rPr>
          <w:rFonts w:ascii="新細明體" w:eastAsia="新細明體" w:hAnsi="新細明體" w:cs="新細明體" w:hint="eastAsia"/>
        </w:rPr>
        <w:t>102年</w:t>
      </w:r>
      <w:r w:rsidR="00871C0B" w:rsidRPr="00FE077C">
        <w:rPr>
          <w:rFonts w:ascii="新細明體" w:eastAsia="新細明體" w:hAnsi="新細明體" w:cs="新細明體" w:hint="eastAsia"/>
        </w:rPr>
        <w:t>工研院分包計劃：</w:t>
      </w:r>
      <w:r>
        <w:rPr>
          <w:rFonts w:ascii="新細明體" w:eastAsia="新細明體" w:hAnsi="新細明體" w:cs="新細明體" w:hint="eastAsia"/>
        </w:rPr>
        <w:t>自我校正並聯式三軸機械手臂</w:t>
      </w:r>
    </w:p>
    <w:p w14:paraId="47D16AC9" w14:textId="77777777" w:rsidR="00053121" w:rsidRDefault="00053121" w:rsidP="00871C0B">
      <w:pPr>
        <w:ind w:firstLine="720"/>
        <w:rPr>
          <w:rFonts w:ascii="新細明體" w:eastAsia="新細明體" w:hAnsi="新細明體" w:cs="新細明體" w:hint="eastAsia"/>
        </w:rPr>
      </w:pPr>
    </w:p>
    <w:p w14:paraId="47FA8400" w14:textId="54B07765" w:rsidR="00053121" w:rsidRDefault="00053121" w:rsidP="00053121">
      <w:pPr>
        <w:rPr>
          <w:rFonts w:ascii="新細明體" w:eastAsia="新細明體" w:hAnsi="新細明體" w:cs="新細明體" w:hint="eastAsia"/>
        </w:rPr>
      </w:pPr>
      <w:r>
        <w:rPr>
          <w:rFonts w:ascii="新細明體" w:eastAsia="新細明體" w:hAnsi="新細明體" w:cs="新細明體"/>
        </w:rPr>
        <w:t xml:space="preserve">3. </w:t>
      </w:r>
      <w:r w:rsidR="00B3479D">
        <w:rPr>
          <w:rFonts w:ascii="新細明體" w:eastAsia="新細明體" w:hAnsi="新細明體" w:cs="新細明體" w:hint="eastAsia"/>
        </w:rPr>
        <w:t>在一般工業應用中，動態組裝是提高生產效率非常重要的一環，機械手臂搭配視覺系統進行動態組裝一般都是使用固定式攝影機進行任務規劃，單是固定式攝影機無法同時用來監控機械手臂的狀態，容易因為突發事件發生而造成組裝失敗，因此我與研發團隊共同提出一個固定式與動態攝影機混合系統，透過</w:t>
      </w:r>
      <w:r w:rsidR="00B3479D">
        <w:rPr>
          <w:rFonts w:ascii="新細明體" w:eastAsia="新細明體" w:hAnsi="新細明體" w:cs="新細明體" w:hint="eastAsia"/>
        </w:rPr>
        <w:lastRenderedPageBreak/>
        <w:t>動態攝影機監控機械手臂並且追蹤目標工件，進而修正固定式攝影機的誤差，提高機械手臂之重複精度，並強化其對於突發事件的容忍力。</w:t>
      </w:r>
    </w:p>
    <w:p w14:paraId="3D6AA332" w14:textId="77777777" w:rsidR="00053121" w:rsidRDefault="00053121" w:rsidP="00053121">
      <w:pPr>
        <w:rPr>
          <w:rFonts w:ascii="新細明體" w:eastAsia="新細明體" w:hAnsi="新細明體" w:cs="新細明體" w:hint="eastAsia"/>
        </w:rPr>
      </w:pPr>
    </w:p>
    <w:p w14:paraId="0697AAC8" w14:textId="77777777" w:rsidR="00053121" w:rsidRDefault="00053121" w:rsidP="00053121">
      <w:pPr>
        <w:rPr>
          <w:rFonts w:ascii="新細明體" w:eastAsia="新細明體" w:hAnsi="新細明體" w:cs="新細明體" w:hint="eastAsia"/>
        </w:rPr>
      </w:pPr>
      <w:r>
        <w:rPr>
          <w:rFonts w:ascii="新細明體" w:eastAsia="新細明體" w:hAnsi="新細明體" w:cs="新細明體" w:hint="eastAsia"/>
        </w:rPr>
        <w:t>相關產出：</w:t>
      </w:r>
    </w:p>
    <w:p w14:paraId="037F6572" w14:textId="03D59743" w:rsidR="00053121" w:rsidRDefault="00053121" w:rsidP="00053121">
      <w:pPr>
        <w:ind w:firstLine="720"/>
        <w:rPr>
          <w:rFonts w:ascii="新細明體" w:eastAsia="新細明體" w:hAnsi="新細明體" w:cs="新細明體" w:hint="eastAsia"/>
        </w:rPr>
      </w:pPr>
      <w:r>
        <w:rPr>
          <w:rFonts w:ascii="新細明體" w:eastAsia="新細明體" w:hAnsi="新細明體" w:cs="新細明體" w:hint="eastAsia"/>
        </w:rPr>
        <w:t>1</w:t>
      </w:r>
      <w:r>
        <w:rPr>
          <w:rFonts w:ascii="新細明體" w:eastAsia="新細明體" w:hAnsi="新細明體" w:cs="新細明體"/>
        </w:rPr>
        <w:t>02</w:t>
      </w:r>
      <w:r>
        <w:rPr>
          <w:rFonts w:ascii="新細明體" w:eastAsia="新細明體" w:hAnsi="新細明體" w:cs="新細明體" w:hint="eastAsia"/>
        </w:rPr>
        <w:t>年</w:t>
      </w:r>
      <w:r w:rsidRPr="00FE077C">
        <w:rPr>
          <w:rFonts w:ascii="新細明體" w:eastAsia="新細明體" w:hAnsi="新細明體" w:cs="新細明體" w:hint="eastAsia"/>
        </w:rPr>
        <w:t>工研院分包計劃：</w:t>
      </w:r>
      <w:r>
        <w:rPr>
          <w:rFonts w:ascii="新細明體" w:eastAsia="新細明體" w:hAnsi="新細明體" w:cs="新細明體"/>
        </w:rPr>
        <w:t>Delta Robot</w:t>
      </w:r>
      <w:r>
        <w:rPr>
          <w:rFonts w:ascii="新細明體" w:eastAsia="新細明體" w:hAnsi="新細明體" w:cs="新細明體" w:hint="eastAsia"/>
        </w:rPr>
        <w:t>之視覺整合程式開發</w:t>
      </w:r>
    </w:p>
    <w:p w14:paraId="3F038F27" w14:textId="77777777" w:rsidR="00053121" w:rsidRDefault="00053121" w:rsidP="00053121">
      <w:pPr>
        <w:rPr>
          <w:rFonts w:ascii="新細明體" w:eastAsia="新細明體" w:hAnsi="新細明體" w:cs="新細明體" w:hint="eastAsia"/>
        </w:rPr>
      </w:pPr>
    </w:p>
    <w:p w14:paraId="61985186" w14:textId="77777777" w:rsidR="00871C0B" w:rsidRPr="00871C0B" w:rsidRDefault="00871C0B" w:rsidP="00871C0B">
      <w:pPr>
        <w:rPr>
          <w:rFonts w:ascii="新細明體" w:eastAsia="新細明體" w:hAnsi="新細明體" w:cs="新細明體" w:hint="eastAsia"/>
        </w:rPr>
      </w:pPr>
    </w:p>
    <w:sectPr w:rsidR="00871C0B" w:rsidRPr="00871C0B" w:rsidSect="002F57E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0255C"/>
    <w:multiLevelType w:val="hybridMultilevel"/>
    <w:tmpl w:val="F4B426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F027933"/>
    <w:multiLevelType w:val="hybridMultilevel"/>
    <w:tmpl w:val="E356004E"/>
    <w:lvl w:ilvl="0" w:tplc="0832C458">
      <w:start w:val="1"/>
      <w:numFmt w:val="decimal"/>
      <w:lvlText w:val="%1."/>
      <w:lvlJc w:val="left"/>
      <w:pPr>
        <w:ind w:left="360" w:hanging="36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4AE"/>
    <w:rsid w:val="00053121"/>
    <w:rsid w:val="002F57ED"/>
    <w:rsid w:val="003E0B87"/>
    <w:rsid w:val="007E0E34"/>
    <w:rsid w:val="00871C0B"/>
    <w:rsid w:val="008B2554"/>
    <w:rsid w:val="008D6CCB"/>
    <w:rsid w:val="00937B75"/>
    <w:rsid w:val="009D0EB8"/>
    <w:rsid w:val="00B3479D"/>
    <w:rsid w:val="00E619E3"/>
    <w:rsid w:val="00E71029"/>
    <w:rsid w:val="00EE54AE"/>
    <w:rsid w:val="00FE0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47B7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77C"/>
    <w:pPr>
      <w:ind w:left="720"/>
      <w:contextualSpacing/>
    </w:pPr>
  </w:style>
  <w:style w:type="paragraph" w:customStyle="1" w:styleId="1">
    <w:name w:val="清單段落1"/>
    <w:basedOn w:val="Normal"/>
    <w:rsid w:val="00E619E3"/>
    <w:pPr>
      <w:widowControl w:val="0"/>
      <w:ind w:leftChars="200" w:left="480"/>
    </w:pPr>
    <w:rPr>
      <w:rFonts w:ascii="Calibri" w:eastAsia="新細明體" w:hAnsi="Calibri" w:cs="Times New Roman"/>
      <w:kern w:val="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77C"/>
    <w:pPr>
      <w:ind w:left="720"/>
      <w:contextualSpacing/>
    </w:pPr>
  </w:style>
  <w:style w:type="paragraph" w:customStyle="1" w:styleId="1">
    <w:name w:val="清單段落1"/>
    <w:basedOn w:val="Normal"/>
    <w:rsid w:val="00E619E3"/>
    <w:pPr>
      <w:widowControl w:val="0"/>
      <w:ind w:leftChars="200" w:left="480"/>
    </w:pPr>
    <w:rPr>
      <w:rFonts w:ascii="Calibri" w:eastAsia="新細明體" w:hAnsi="Calibri" w:cs="Times New Roman"/>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94358">
      <w:bodyDiv w:val="1"/>
      <w:marLeft w:val="0"/>
      <w:marRight w:val="0"/>
      <w:marTop w:val="0"/>
      <w:marBottom w:val="0"/>
      <w:divBdr>
        <w:top w:val="none" w:sz="0" w:space="0" w:color="auto"/>
        <w:left w:val="none" w:sz="0" w:space="0" w:color="auto"/>
        <w:bottom w:val="none" w:sz="0" w:space="0" w:color="auto"/>
        <w:right w:val="none" w:sz="0" w:space="0" w:color="auto"/>
      </w:divBdr>
    </w:div>
    <w:div w:id="326523188">
      <w:bodyDiv w:val="1"/>
      <w:marLeft w:val="0"/>
      <w:marRight w:val="0"/>
      <w:marTop w:val="0"/>
      <w:marBottom w:val="0"/>
      <w:divBdr>
        <w:top w:val="none" w:sz="0" w:space="0" w:color="auto"/>
        <w:left w:val="none" w:sz="0" w:space="0" w:color="auto"/>
        <w:bottom w:val="none" w:sz="0" w:space="0" w:color="auto"/>
        <w:right w:val="none" w:sz="0" w:space="0" w:color="auto"/>
      </w:divBdr>
    </w:div>
    <w:div w:id="1961914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182</Words>
  <Characters>1041</Characters>
  <Application>Microsoft Macintosh Word</Application>
  <DocSecurity>0</DocSecurity>
  <Lines>8</Lines>
  <Paragraphs>2</Paragraphs>
  <ScaleCrop>false</ScaleCrop>
  <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dc:creator>
  <cp:keywords/>
  <dc:description/>
  <cp:lastModifiedBy>AHC</cp:lastModifiedBy>
  <cp:revision>10</cp:revision>
  <dcterms:created xsi:type="dcterms:W3CDTF">2014-08-04T13:18:00Z</dcterms:created>
  <dcterms:modified xsi:type="dcterms:W3CDTF">2014-08-04T14:23:00Z</dcterms:modified>
</cp:coreProperties>
</file>