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74DE7">
      <w:pPr>
        <w:snapToGrid/>
        <w:spacing w:before="0" w:after="0" w:line="360" w:lineRule="auto"/>
        <w:ind w:left="0" w:right="0"/>
        <w:jc w:val="center"/>
      </w:pPr>
    </w:p>
    <w:p w14:paraId="11F76ADC">
      <w:pPr>
        <w:snapToGrid/>
        <w:spacing w:line="240" w:lineRule="auto"/>
        <w:jc w:val="center"/>
      </w:pPr>
      <w:r>
        <w:rPr>
          <w:b/>
          <w:i w:val="0"/>
          <w:strike w:val="0"/>
          <w:color w:val="000000"/>
          <w:spacing w:val="0"/>
          <w:sz w:val="44"/>
          <w:u w:val="none"/>
        </w:rPr>
        <w:t>华中区域虚拟电厂参与电网运行的经济调控策略与协同机制研究</w:t>
      </w:r>
    </w:p>
    <w:p w14:paraId="53AEFCAB">
      <w:pPr>
        <w:snapToGrid/>
        <w:spacing w:before="0" w:after="0" w:line="360" w:lineRule="auto"/>
        <w:ind w:left="0" w:right="0"/>
        <w:jc w:val="center"/>
      </w:pPr>
    </w:p>
    <w:p w14:paraId="2E6FEFE6">
      <w:pPr>
        <w:snapToGrid/>
        <w:spacing w:before="0" w:after="0" w:line="360" w:lineRule="auto"/>
        <w:ind w:left="0" w:right="0"/>
        <w:jc w:val="center"/>
      </w:pPr>
    </w:p>
    <w:p w14:paraId="2E522B28">
      <w:pPr>
        <w:snapToGrid/>
        <w:spacing w:before="0" w:after="0" w:line="360" w:lineRule="auto"/>
        <w:ind w:left="0" w:right="0"/>
        <w:jc w:val="center"/>
      </w:pPr>
    </w:p>
    <w:p w14:paraId="7C924E84">
      <w:pPr>
        <w:snapToGrid/>
        <w:spacing w:before="0" w:after="0" w:line="360" w:lineRule="auto"/>
        <w:ind w:left="0" w:right="0"/>
        <w:jc w:val="center"/>
      </w:pPr>
      <w:r>
        <w:rPr>
          <w:rFonts w:ascii="楷体" w:hAnsi="楷体" w:eastAsia="楷体" w:cs="楷体"/>
          <w:b/>
          <w:i w:val="0"/>
          <w:strike w:val="0"/>
          <w:color w:val="000000"/>
          <w:sz w:val="56"/>
          <w:u w:val="none"/>
        </w:rPr>
        <w:t>研究报告</w:t>
      </w:r>
    </w:p>
    <w:p w14:paraId="02D8AFC4">
      <w:pPr>
        <w:snapToGrid/>
        <w:spacing w:before="0" w:after="0" w:line="360" w:lineRule="auto"/>
        <w:ind w:left="0" w:right="0"/>
        <w:jc w:val="center"/>
      </w:pPr>
    </w:p>
    <w:p w14:paraId="4158AD9E">
      <w:pPr>
        <w:snapToGrid/>
        <w:spacing w:before="0" w:after="0" w:line="360" w:lineRule="auto"/>
        <w:ind w:left="0" w:right="0"/>
        <w:jc w:val="center"/>
      </w:pPr>
    </w:p>
    <w:p w14:paraId="6C4B2015">
      <w:pPr>
        <w:snapToGrid/>
        <w:spacing w:before="0" w:after="0" w:line="360" w:lineRule="auto"/>
        <w:ind w:left="0" w:right="0"/>
        <w:jc w:val="center"/>
      </w:pPr>
    </w:p>
    <w:p w14:paraId="19A38834">
      <w:pPr>
        <w:snapToGrid/>
        <w:spacing w:before="0" w:after="0" w:line="360" w:lineRule="auto"/>
        <w:ind w:left="0" w:right="0"/>
        <w:jc w:val="center"/>
        <w:rPr>
          <w:rFonts w:hint="eastAsia" w:eastAsia="微软雅黑"/>
          <w:lang w:eastAsia="zh-CN"/>
        </w:rPr>
      </w:pPr>
    </w:p>
    <w:p w14:paraId="5D00E7C0">
      <w:pPr>
        <w:snapToGrid/>
        <w:spacing w:before="0" w:after="0" w:line="360" w:lineRule="auto"/>
        <w:ind w:left="0" w:right="0"/>
        <w:jc w:val="center"/>
      </w:pPr>
    </w:p>
    <w:p w14:paraId="270D9030">
      <w:pPr>
        <w:snapToGrid/>
        <w:spacing w:before="0" w:after="0" w:line="360" w:lineRule="auto"/>
        <w:ind w:left="0" w:right="0"/>
        <w:jc w:val="center"/>
      </w:pPr>
    </w:p>
    <w:p w14:paraId="71FD1D74">
      <w:pPr>
        <w:snapToGrid/>
        <w:spacing w:before="0" w:after="0" w:line="360" w:lineRule="auto"/>
        <w:ind w:left="0" w:right="0"/>
        <w:jc w:val="center"/>
      </w:pPr>
      <w:r>
        <w:rPr>
          <w:rFonts w:ascii="楷体" w:hAnsi="楷体" w:eastAsia="楷体" w:cs="楷体"/>
          <w:b/>
          <w:i w:val="0"/>
          <w:strike w:val="0"/>
          <w:color w:val="000000"/>
          <w:sz w:val="36"/>
          <w:u w:val="none"/>
        </w:rPr>
        <w:t>国家电网有限公司华中分部</w:t>
      </w:r>
    </w:p>
    <w:p w14:paraId="4D122BA0">
      <w:pPr>
        <w:snapToGrid/>
        <w:spacing w:before="0" w:after="0" w:line="360" w:lineRule="auto"/>
        <w:ind w:left="0" w:right="0"/>
        <w:jc w:val="center"/>
      </w:pPr>
      <w:r>
        <w:rPr>
          <w:rFonts w:ascii="楷体" w:hAnsi="楷体" w:eastAsia="楷体" w:cs="楷体"/>
          <w:b/>
          <w:i w:val="0"/>
          <w:strike w:val="0"/>
          <w:color w:val="000000"/>
          <w:sz w:val="36"/>
          <w:u w:val="none"/>
        </w:rPr>
        <w:t>华中科技大学</w:t>
      </w:r>
    </w:p>
    <w:p w14:paraId="77E90CB1">
      <w:pPr>
        <w:snapToGrid/>
        <w:spacing w:before="0" w:after="0" w:line="360" w:lineRule="auto"/>
        <w:ind w:left="0" w:right="0"/>
        <w:jc w:val="center"/>
      </w:pPr>
    </w:p>
    <w:p w14:paraId="3745ACD3">
      <w:pPr>
        <w:snapToGrid/>
        <w:spacing w:before="0" w:after="0" w:line="360" w:lineRule="auto"/>
        <w:ind w:left="0" w:right="0"/>
        <w:jc w:val="both"/>
      </w:pPr>
    </w:p>
    <w:p w14:paraId="09F34982">
      <w:pPr>
        <w:snapToGrid/>
        <w:spacing w:before="0" w:after="0" w:line="360" w:lineRule="auto"/>
        <w:ind w:left="0" w:right="0"/>
        <w:jc w:val="both"/>
      </w:pPr>
    </w:p>
    <w:p w14:paraId="510BE626">
      <w:pPr>
        <w:snapToGrid/>
        <w:spacing w:before="0" w:after="0" w:line="360" w:lineRule="auto"/>
        <w:ind w:left="0" w:right="0"/>
        <w:jc w:val="center"/>
      </w:pPr>
      <w:r>
        <w:rPr>
          <w:rFonts w:ascii="'Times New Roman'" w:hAnsi="'Times New Roman'" w:cs="'Times New Roman'"/>
          <w:b/>
          <w:i w:val="0"/>
          <w:strike w:val="0"/>
          <w:color w:val="000000"/>
          <w:sz w:val="36"/>
          <w:u w:val="none"/>
        </w:rPr>
        <w:t>2025</w:t>
      </w:r>
      <w:r>
        <w:rPr>
          <w:rFonts w:ascii="楷体" w:hAnsi="楷体" w:eastAsia="楷体" w:cs="楷体"/>
          <w:b/>
          <w:i w:val="0"/>
          <w:strike w:val="0"/>
          <w:color w:val="000000"/>
          <w:sz w:val="36"/>
          <w:u w:val="none"/>
        </w:rPr>
        <w:t>年2月</w:t>
      </w:r>
    </w:p>
    <w:p w14:paraId="714185D8">
      <w:pPr>
        <w:pStyle w:val="18"/>
        <w:jc w:val="left"/>
      </w:pPr>
    </w:p>
    <w:p w14:paraId="1537D296"/>
    <w:p w14:paraId="568ACF02">
      <w:r>
        <w:br w:type="page"/>
      </w:r>
    </w:p>
    <w:p w14:paraId="29E9E64D">
      <w:pPr>
        <w:pStyle w:val="15"/>
        <w:tabs>
          <w:tab w:val="right" w:leader="dot" w:pos="8312"/>
        </w:tabs>
      </w:pPr>
      <w:r>
        <w:fldChar w:fldCharType="begin"/>
      </w:r>
      <w:r>
        <w:instrText xml:space="preserve">TOC \u \o "1-3" \z \h \tdkey zain7l</w:instrText>
      </w:r>
      <w:r>
        <w:fldChar w:fldCharType="separate"/>
      </w:r>
      <w:r>
        <w:fldChar w:fldCharType="begin"/>
      </w:r>
      <w:r>
        <w:instrText xml:space="preserve"> HYPERLINK \l _Toc7607 </w:instrText>
      </w:r>
      <w:r>
        <w:fldChar w:fldCharType="separate"/>
      </w:r>
      <w:r>
        <w:t>1 项目概述</w:t>
      </w:r>
      <w:r>
        <w:tab/>
      </w:r>
      <w:r>
        <w:fldChar w:fldCharType="begin"/>
      </w:r>
      <w:r>
        <w:instrText xml:space="preserve"> PAGEREF _Toc7607 \h </w:instrText>
      </w:r>
      <w:r>
        <w:fldChar w:fldCharType="separate"/>
      </w:r>
      <w:r>
        <w:t>4</w:t>
      </w:r>
      <w:r>
        <w:fldChar w:fldCharType="end"/>
      </w:r>
      <w:r>
        <w:fldChar w:fldCharType="end"/>
      </w:r>
    </w:p>
    <w:p w14:paraId="7FF26560">
      <w:pPr>
        <w:pStyle w:val="17"/>
        <w:tabs>
          <w:tab w:val="right" w:leader="dot" w:pos="8312"/>
        </w:tabs>
      </w:pPr>
      <w:r>
        <w:fldChar w:fldCharType="begin"/>
      </w:r>
      <w:r>
        <w:instrText xml:space="preserve"> HYPERLINK \l _Toc20184 </w:instrText>
      </w:r>
      <w:r>
        <w:fldChar w:fldCharType="separate"/>
      </w:r>
      <w:r>
        <w:t>1.1 项目背景、目的与研究意义</w:t>
      </w:r>
      <w:r>
        <w:tab/>
      </w:r>
      <w:r>
        <w:fldChar w:fldCharType="begin"/>
      </w:r>
      <w:r>
        <w:instrText xml:space="preserve"> PAGEREF _Toc20184 \h </w:instrText>
      </w:r>
      <w:r>
        <w:fldChar w:fldCharType="separate"/>
      </w:r>
      <w:r>
        <w:t>4</w:t>
      </w:r>
      <w:r>
        <w:fldChar w:fldCharType="end"/>
      </w:r>
      <w:r>
        <w:fldChar w:fldCharType="end"/>
      </w:r>
    </w:p>
    <w:p w14:paraId="18A1228F">
      <w:pPr>
        <w:pStyle w:val="11"/>
        <w:tabs>
          <w:tab w:val="right" w:leader="dot" w:pos="8312"/>
        </w:tabs>
      </w:pPr>
      <w:r>
        <w:fldChar w:fldCharType="begin"/>
      </w:r>
      <w:r>
        <w:instrText xml:space="preserve"> HYPERLINK \l _Toc11479 </w:instrText>
      </w:r>
      <w:r>
        <w:fldChar w:fldCharType="separate"/>
      </w:r>
      <w:r>
        <w:t>1.1.1 项目背景</w:t>
      </w:r>
      <w:r>
        <w:tab/>
      </w:r>
      <w:r>
        <w:fldChar w:fldCharType="begin"/>
      </w:r>
      <w:r>
        <w:instrText xml:space="preserve"> PAGEREF _Toc11479 \h </w:instrText>
      </w:r>
      <w:r>
        <w:fldChar w:fldCharType="separate"/>
      </w:r>
      <w:r>
        <w:t>4</w:t>
      </w:r>
      <w:r>
        <w:fldChar w:fldCharType="end"/>
      </w:r>
      <w:r>
        <w:fldChar w:fldCharType="end"/>
      </w:r>
    </w:p>
    <w:p w14:paraId="5072E779">
      <w:pPr>
        <w:pStyle w:val="11"/>
        <w:tabs>
          <w:tab w:val="right" w:leader="dot" w:pos="8312"/>
        </w:tabs>
      </w:pPr>
      <w:r>
        <w:fldChar w:fldCharType="begin"/>
      </w:r>
      <w:r>
        <w:instrText xml:space="preserve"> HYPERLINK \l _Toc8097 </w:instrText>
      </w:r>
      <w:r>
        <w:fldChar w:fldCharType="separate"/>
      </w:r>
      <w:r>
        <w:t>1.1.2 项目研究目的与要求</w:t>
      </w:r>
      <w:r>
        <w:tab/>
      </w:r>
      <w:r>
        <w:fldChar w:fldCharType="begin"/>
      </w:r>
      <w:r>
        <w:instrText xml:space="preserve"> PAGEREF _Toc8097 \h </w:instrText>
      </w:r>
      <w:r>
        <w:fldChar w:fldCharType="separate"/>
      </w:r>
      <w:r>
        <w:t>4</w:t>
      </w:r>
      <w:r>
        <w:fldChar w:fldCharType="end"/>
      </w:r>
      <w:r>
        <w:fldChar w:fldCharType="end"/>
      </w:r>
    </w:p>
    <w:p w14:paraId="66528813">
      <w:pPr>
        <w:pStyle w:val="11"/>
        <w:tabs>
          <w:tab w:val="right" w:leader="dot" w:pos="8312"/>
        </w:tabs>
      </w:pPr>
      <w:r>
        <w:fldChar w:fldCharType="begin"/>
      </w:r>
      <w:r>
        <w:instrText xml:space="preserve"> HYPERLINK \l _Toc15906 </w:instrText>
      </w:r>
      <w:r>
        <w:fldChar w:fldCharType="separate"/>
      </w:r>
      <w:r>
        <w:t>1.1.3 项目研究意义</w:t>
      </w:r>
      <w:r>
        <w:tab/>
      </w:r>
      <w:r>
        <w:fldChar w:fldCharType="begin"/>
      </w:r>
      <w:r>
        <w:instrText xml:space="preserve"> PAGEREF _Toc15906 \h </w:instrText>
      </w:r>
      <w:r>
        <w:fldChar w:fldCharType="separate"/>
      </w:r>
      <w:r>
        <w:t>4</w:t>
      </w:r>
      <w:r>
        <w:fldChar w:fldCharType="end"/>
      </w:r>
      <w:r>
        <w:fldChar w:fldCharType="end"/>
      </w:r>
    </w:p>
    <w:p w14:paraId="0E9218E7">
      <w:pPr>
        <w:pStyle w:val="17"/>
        <w:tabs>
          <w:tab w:val="right" w:leader="dot" w:pos="8312"/>
        </w:tabs>
      </w:pPr>
      <w:r>
        <w:fldChar w:fldCharType="begin"/>
      </w:r>
      <w:r>
        <w:instrText xml:space="preserve"> HYPERLINK \l _Toc26225 </w:instrText>
      </w:r>
      <w:r>
        <w:fldChar w:fldCharType="separate"/>
      </w:r>
      <w:r>
        <w:t>1.2 项目内容与研究方法</w:t>
      </w:r>
      <w:r>
        <w:tab/>
      </w:r>
      <w:r>
        <w:fldChar w:fldCharType="begin"/>
      </w:r>
      <w:r>
        <w:instrText xml:space="preserve"> PAGEREF _Toc26225 \h </w:instrText>
      </w:r>
      <w:r>
        <w:fldChar w:fldCharType="separate"/>
      </w:r>
      <w:r>
        <w:t>4</w:t>
      </w:r>
      <w:r>
        <w:fldChar w:fldCharType="end"/>
      </w:r>
      <w:r>
        <w:fldChar w:fldCharType="end"/>
      </w:r>
    </w:p>
    <w:p w14:paraId="0268E2B7">
      <w:pPr>
        <w:pStyle w:val="11"/>
        <w:tabs>
          <w:tab w:val="right" w:leader="dot" w:pos="8312"/>
        </w:tabs>
      </w:pPr>
      <w:r>
        <w:fldChar w:fldCharType="begin"/>
      </w:r>
      <w:r>
        <w:instrText xml:space="preserve"> HYPERLINK \l _Toc26815 </w:instrText>
      </w:r>
      <w:r>
        <w:fldChar w:fldCharType="separate"/>
      </w:r>
      <w:r>
        <w:t>1.2.1 项目内容</w:t>
      </w:r>
      <w:r>
        <w:tab/>
      </w:r>
      <w:r>
        <w:fldChar w:fldCharType="begin"/>
      </w:r>
      <w:r>
        <w:instrText xml:space="preserve"> PAGEREF _Toc26815 \h </w:instrText>
      </w:r>
      <w:r>
        <w:fldChar w:fldCharType="separate"/>
      </w:r>
      <w:r>
        <w:t>4</w:t>
      </w:r>
      <w:r>
        <w:fldChar w:fldCharType="end"/>
      </w:r>
      <w:r>
        <w:fldChar w:fldCharType="end"/>
      </w:r>
    </w:p>
    <w:p w14:paraId="75941E47">
      <w:pPr>
        <w:pStyle w:val="11"/>
        <w:tabs>
          <w:tab w:val="right" w:leader="dot" w:pos="8312"/>
        </w:tabs>
      </w:pPr>
      <w:r>
        <w:fldChar w:fldCharType="begin"/>
      </w:r>
      <w:r>
        <w:instrText xml:space="preserve"> HYPERLINK \l _Toc7190 </w:instrText>
      </w:r>
      <w:r>
        <w:fldChar w:fldCharType="separate"/>
      </w:r>
      <w:r>
        <w:t>1.2.2 项目研究思路与方法</w:t>
      </w:r>
      <w:r>
        <w:tab/>
      </w:r>
      <w:r>
        <w:fldChar w:fldCharType="begin"/>
      </w:r>
      <w:r>
        <w:instrText xml:space="preserve"> PAGEREF _Toc7190 \h </w:instrText>
      </w:r>
      <w:r>
        <w:fldChar w:fldCharType="separate"/>
      </w:r>
      <w:r>
        <w:t>4</w:t>
      </w:r>
      <w:r>
        <w:fldChar w:fldCharType="end"/>
      </w:r>
      <w:r>
        <w:fldChar w:fldCharType="end"/>
      </w:r>
    </w:p>
    <w:p w14:paraId="1D66D479">
      <w:pPr>
        <w:pStyle w:val="17"/>
        <w:tabs>
          <w:tab w:val="right" w:leader="dot" w:pos="8312"/>
        </w:tabs>
      </w:pPr>
      <w:r>
        <w:fldChar w:fldCharType="begin"/>
      </w:r>
      <w:r>
        <w:instrText xml:space="preserve"> HYPERLINK \l _Toc3965 </w:instrText>
      </w:r>
      <w:r>
        <w:fldChar w:fldCharType="separate"/>
      </w:r>
      <w:r>
        <w:t>1.3 研究报告结构</w:t>
      </w:r>
      <w:r>
        <w:tab/>
      </w:r>
      <w:r>
        <w:fldChar w:fldCharType="begin"/>
      </w:r>
      <w:r>
        <w:instrText xml:space="preserve"> PAGEREF _Toc3965 \h </w:instrText>
      </w:r>
      <w:r>
        <w:fldChar w:fldCharType="separate"/>
      </w:r>
      <w:r>
        <w:t>4</w:t>
      </w:r>
      <w:r>
        <w:fldChar w:fldCharType="end"/>
      </w:r>
      <w:r>
        <w:fldChar w:fldCharType="end"/>
      </w:r>
    </w:p>
    <w:p w14:paraId="5F6FE84B">
      <w:pPr>
        <w:pStyle w:val="15"/>
        <w:tabs>
          <w:tab w:val="right" w:leader="dot" w:pos="8312"/>
        </w:tabs>
      </w:pPr>
      <w:r>
        <w:fldChar w:fldCharType="begin"/>
      </w:r>
      <w:r>
        <w:instrText xml:space="preserve"> HYPERLINK \l _Toc6258 </w:instrText>
      </w:r>
      <w:r>
        <w:fldChar w:fldCharType="separate"/>
      </w:r>
      <w:r>
        <w:t xml:space="preserve">2 </w:t>
      </w:r>
      <w:r>
        <w:rPr>
          <w:i w:val="0"/>
          <w:strike w:val="0"/>
          <w:spacing w:val="0"/>
        </w:rPr>
        <w:t>华中区域虚拟电厂发展现状及资源灵活调控潜力分析</w:t>
      </w:r>
      <w:r>
        <w:tab/>
      </w:r>
      <w:r>
        <w:fldChar w:fldCharType="begin"/>
      </w:r>
      <w:r>
        <w:instrText xml:space="preserve"> PAGEREF _Toc6258 \h </w:instrText>
      </w:r>
      <w:r>
        <w:fldChar w:fldCharType="separate"/>
      </w:r>
      <w:r>
        <w:t>4</w:t>
      </w:r>
      <w:r>
        <w:fldChar w:fldCharType="end"/>
      </w:r>
      <w:r>
        <w:fldChar w:fldCharType="end"/>
      </w:r>
    </w:p>
    <w:p w14:paraId="209C1B88">
      <w:pPr>
        <w:pStyle w:val="17"/>
        <w:tabs>
          <w:tab w:val="right" w:leader="dot" w:pos="8312"/>
        </w:tabs>
      </w:pPr>
      <w:r>
        <w:fldChar w:fldCharType="begin"/>
      </w:r>
      <w:r>
        <w:instrText xml:space="preserve"> HYPERLINK \l _Toc29121 </w:instrText>
      </w:r>
      <w:r>
        <w:fldChar w:fldCharType="separate"/>
      </w:r>
      <w:r>
        <w:t>2.1</w:t>
      </w:r>
      <w:r>
        <w:rPr>
          <w:i w:val="0"/>
          <w:strike w:val="0"/>
          <w:spacing w:val="0"/>
        </w:rPr>
        <w:t>华中区域虚拟电厂建设运营情况</w:t>
      </w:r>
      <w:r>
        <w:tab/>
      </w:r>
      <w:r>
        <w:fldChar w:fldCharType="begin"/>
      </w:r>
      <w:r>
        <w:instrText xml:space="preserve"> PAGEREF _Toc29121 \h </w:instrText>
      </w:r>
      <w:r>
        <w:fldChar w:fldCharType="separate"/>
      </w:r>
      <w:r>
        <w:t>4</w:t>
      </w:r>
      <w:r>
        <w:fldChar w:fldCharType="end"/>
      </w:r>
      <w:r>
        <w:fldChar w:fldCharType="end"/>
      </w:r>
    </w:p>
    <w:p w14:paraId="45DA4432">
      <w:pPr>
        <w:pStyle w:val="17"/>
        <w:tabs>
          <w:tab w:val="right" w:leader="dot" w:pos="8312"/>
        </w:tabs>
      </w:pPr>
      <w:r>
        <w:fldChar w:fldCharType="begin"/>
      </w:r>
      <w:r>
        <w:instrText xml:space="preserve"> HYPERLINK \l _Toc28734 </w:instrText>
      </w:r>
      <w:r>
        <w:fldChar w:fldCharType="separate"/>
      </w:r>
      <w:r>
        <w:t xml:space="preserve">2.2 </w:t>
      </w:r>
      <w:r>
        <w:rPr>
          <w:i w:val="0"/>
          <w:strike w:val="0"/>
          <w:spacing w:val="0"/>
        </w:rPr>
        <w:t>华中区域虚拟电厂可调节资源特性</w:t>
      </w:r>
      <w:r>
        <w:tab/>
      </w:r>
      <w:r>
        <w:fldChar w:fldCharType="begin"/>
      </w:r>
      <w:r>
        <w:instrText xml:space="preserve"> PAGEREF _Toc28734 \h </w:instrText>
      </w:r>
      <w:r>
        <w:fldChar w:fldCharType="separate"/>
      </w:r>
      <w:r>
        <w:t>5</w:t>
      </w:r>
      <w:r>
        <w:fldChar w:fldCharType="end"/>
      </w:r>
      <w:r>
        <w:fldChar w:fldCharType="end"/>
      </w:r>
    </w:p>
    <w:p w14:paraId="008098DD">
      <w:pPr>
        <w:pStyle w:val="17"/>
        <w:tabs>
          <w:tab w:val="right" w:leader="dot" w:pos="8312"/>
        </w:tabs>
      </w:pPr>
      <w:r>
        <w:fldChar w:fldCharType="begin"/>
      </w:r>
      <w:r>
        <w:instrText xml:space="preserve"> HYPERLINK \l _Toc24763 </w:instrText>
      </w:r>
      <w:r>
        <w:fldChar w:fldCharType="separate"/>
      </w:r>
      <w:r>
        <w:t xml:space="preserve">2.3 </w:t>
      </w:r>
      <w:r>
        <w:rPr>
          <w:i w:val="0"/>
          <w:strike w:val="0"/>
          <w:spacing w:val="0"/>
        </w:rPr>
        <w:t>虚拟电厂参与省间电力市场技术可行性评估</w:t>
      </w:r>
      <w:r>
        <w:tab/>
      </w:r>
      <w:r>
        <w:fldChar w:fldCharType="begin"/>
      </w:r>
      <w:r>
        <w:instrText xml:space="preserve"> PAGEREF _Toc24763 \h </w:instrText>
      </w:r>
      <w:r>
        <w:fldChar w:fldCharType="separate"/>
      </w:r>
      <w:r>
        <w:t>5</w:t>
      </w:r>
      <w:r>
        <w:fldChar w:fldCharType="end"/>
      </w:r>
      <w:r>
        <w:fldChar w:fldCharType="end"/>
      </w:r>
    </w:p>
    <w:p w14:paraId="7A9EFD72">
      <w:pPr>
        <w:pStyle w:val="17"/>
        <w:tabs>
          <w:tab w:val="right" w:leader="dot" w:pos="8312"/>
        </w:tabs>
      </w:pPr>
      <w:r>
        <w:fldChar w:fldCharType="begin"/>
      </w:r>
      <w:r>
        <w:instrText xml:space="preserve"> HYPERLINK \l _Toc27094 </w:instrText>
      </w:r>
      <w:r>
        <w:fldChar w:fldCharType="separate"/>
      </w:r>
      <w:r>
        <w:t xml:space="preserve">2.4 </w:t>
      </w:r>
      <w:r>
        <w:rPr>
          <w:i w:val="0"/>
          <w:strike w:val="0"/>
          <w:spacing w:val="0"/>
        </w:rPr>
        <w:t>虚拟电厂参与省间电力市场经济潜力</w:t>
      </w:r>
      <w:r>
        <w:tab/>
      </w:r>
      <w:r>
        <w:fldChar w:fldCharType="begin"/>
      </w:r>
      <w:r>
        <w:instrText xml:space="preserve"> PAGEREF _Toc27094 \h </w:instrText>
      </w:r>
      <w:r>
        <w:fldChar w:fldCharType="separate"/>
      </w:r>
      <w:r>
        <w:t>5</w:t>
      </w:r>
      <w:r>
        <w:fldChar w:fldCharType="end"/>
      </w:r>
      <w:r>
        <w:fldChar w:fldCharType="end"/>
      </w:r>
    </w:p>
    <w:p w14:paraId="6236E7F7">
      <w:pPr>
        <w:pStyle w:val="15"/>
        <w:tabs>
          <w:tab w:val="right" w:leader="dot" w:pos="8312"/>
        </w:tabs>
      </w:pPr>
      <w:r>
        <w:fldChar w:fldCharType="begin"/>
      </w:r>
      <w:r>
        <w:instrText xml:space="preserve"> HYPERLINK \l _Toc9088 </w:instrText>
      </w:r>
      <w:r>
        <w:fldChar w:fldCharType="separate"/>
      </w:r>
      <w:r>
        <w:t xml:space="preserve">3 </w:t>
      </w:r>
      <w:r>
        <w:rPr>
          <w:i w:val="0"/>
          <w:strike w:val="0"/>
          <w:spacing w:val="0"/>
        </w:rPr>
        <w:t>虚拟电厂参与电力系统调峰调频服务的调控策略及经济性分析</w:t>
      </w:r>
      <w:r>
        <w:tab/>
      </w:r>
      <w:r>
        <w:fldChar w:fldCharType="begin"/>
      </w:r>
      <w:r>
        <w:instrText xml:space="preserve"> PAGEREF _Toc9088 \h </w:instrText>
      </w:r>
      <w:r>
        <w:fldChar w:fldCharType="separate"/>
      </w:r>
      <w:r>
        <w:t>5</w:t>
      </w:r>
      <w:r>
        <w:fldChar w:fldCharType="end"/>
      </w:r>
      <w:r>
        <w:fldChar w:fldCharType="end"/>
      </w:r>
    </w:p>
    <w:p w14:paraId="6F95F4B6">
      <w:pPr>
        <w:pStyle w:val="17"/>
        <w:tabs>
          <w:tab w:val="right" w:leader="dot" w:pos="8312"/>
        </w:tabs>
      </w:pPr>
      <w:r>
        <w:fldChar w:fldCharType="begin"/>
      </w:r>
      <w:r>
        <w:instrText xml:space="preserve"> HYPERLINK \l _Toc2431 </w:instrText>
      </w:r>
      <w:r>
        <w:fldChar w:fldCharType="separate"/>
      </w:r>
      <w:r>
        <w:t xml:space="preserve">3.1 </w:t>
      </w:r>
      <w:r>
        <w:rPr>
          <w:i w:val="0"/>
          <w:strike w:val="0"/>
          <w:spacing w:val="0"/>
        </w:rPr>
        <w:t>虚拟电厂参与调峰调频市场政策规则概况</w:t>
      </w:r>
      <w:r>
        <w:tab/>
      </w:r>
      <w:r>
        <w:fldChar w:fldCharType="begin"/>
      </w:r>
      <w:r>
        <w:instrText xml:space="preserve"> PAGEREF _Toc2431 \h </w:instrText>
      </w:r>
      <w:r>
        <w:fldChar w:fldCharType="separate"/>
      </w:r>
      <w:r>
        <w:t>5</w:t>
      </w:r>
      <w:r>
        <w:fldChar w:fldCharType="end"/>
      </w:r>
      <w:r>
        <w:fldChar w:fldCharType="end"/>
      </w:r>
    </w:p>
    <w:p w14:paraId="56616759">
      <w:pPr>
        <w:pStyle w:val="17"/>
        <w:tabs>
          <w:tab w:val="right" w:leader="dot" w:pos="8312"/>
        </w:tabs>
      </w:pPr>
      <w:r>
        <w:fldChar w:fldCharType="begin"/>
      </w:r>
      <w:r>
        <w:instrText xml:space="preserve"> HYPERLINK \l _Toc10429 </w:instrText>
      </w:r>
      <w:r>
        <w:fldChar w:fldCharType="separate"/>
      </w:r>
      <w:r>
        <w:t xml:space="preserve">3.2 </w:t>
      </w:r>
      <w:r>
        <w:rPr>
          <w:i w:val="0"/>
          <w:strike w:val="0"/>
          <w:spacing w:val="0"/>
        </w:rPr>
        <w:t>虚拟电厂主体参与调峰调频市场现有机制研究</w:t>
      </w:r>
      <w:r>
        <w:tab/>
      </w:r>
      <w:r>
        <w:fldChar w:fldCharType="begin"/>
      </w:r>
      <w:r>
        <w:instrText xml:space="preserve"> PAGEREF _Toc10429 \h </w:instrText>
      </w:r>
      <w:r>
        <w:fldChar w:fldCharType="separate"/>
      </w:r>
      <w:r>
        <w:t>6</w:t>
      </w:r>
      <w:r>
        <w:fldChar w:fldCharType="end"/>
      </w:r>
      <w:r>
        <w:fldChar w:fldCharType="end"/>
      </w:r>
    </w:p>
    <w:p w14:paraId="49B3531C">
      <w:pPr>
        <w:pStyle w:val="17"/>
        <w:tabs>
          <w:tab w:val="right" w:leader="dot" w:pos="8312"/>
        </w:tabs>
      </w:pPr>
      <w:r>
        <w:fldChar w:fldCharType="begin"/>
      </w:r>
      <w:r>
        <w:instrText xml:space="preserve"> HYPERLINK \l _Toc30917 </w:instrText>
      </w:r>
      <w:r>
        <w:fldChar w:fldCharType="separate"/>
      </w:r>
      <w:r>
        <w:t xml:space="preserve">3.3 </w:t>
      </w:r>
      <w:r>
        <w:rPr>
          <w:i w:val="0"/>
          <w:strike w:val="0"/>
          <w:spacing w:val="0"/>
        </w:rPr>
        <w:t>针对虚拟电厂的现有调控策略经济性分析</w:t>
      </w:r>
      <w:r>
        <w:tab/>
      </w:r>
      <w:r>
        <w:fldChar w:fldCharType="begin"/>
      </w:r>
      <w:r>
        <w:instrText xml:space="preserve"> PAGEREF _Toc30917 \h </w:instrText>
      </w:r>
      <w:r>
        <w:fldChar w:fldCharType="separate"/>
      </w:r>
      <w:r>
        <w:t>6</w:t>
      </w:r>
      <w:r>
        <w:fldChar w:fldCharType="end"/>
      </w:r>
      <w:r>
        <w:fldChar w:fldCharType="end"/>
      </w:r>
    </w:p>
    <w:p w14:paraId="3D3158F1">
      <w:pPr>
        <w:pStyle w:val="17"/>
        <w:tabs>
          <w:tab w:val="right" w:leader="dot" w:pos="8312"/>
        </w:tabs>
      </w:pPr>
      <w:r>
        <w:fldChar w:fldCharType="begin"/>
      </w:r>
      <w:r>
        <w:instrText xml:space="preserve"> HYPERLINK \l _Toc23315 </w:instrText>
      </w:r>
      <w:r>
        <w:fldChar w:fldCharType="separate"/>
      </w:r>
      <w:r>
        <w:t>3.4 考虑经济性和稳定性的虚拟电厂调控策略研究与实践</w:t>
      </w:r>
      <w:r>
        <w:tab/>
      </w:r>
      <w:r>
        <w:fldChar w:fldCharType="begin"/>
      </w:r>
      <w:r>
        <w:instrText xml:space="preserve"> PAGEREF _Toc23315 \h </w:instrText>
      </w:r>
      <w:r>
        <w:fldChar w:fldCharType="separate"/>
      </w:r>
      <w:r>
        <w:t>6</w:t>
      </w:r>
      <w:r>
        <w:fldChar w:fldCharType="end"/>
      </w:r>
      <w:r>
        <w:fldChar w:fldCharType="end"/>
      </w:r>
    </w:p>
    <w:p w14:paraId="1B7FC762">
      <w:pPr>
        <w:pStyle w:val="17"/>
        <w:tabs>
          <w:tab w:val="right" w:leader="dot" w:pos="8312"/>
        </w:tabs>
      </w:pPr>
      <w:r>
        <w:fldChar w:fldCharType="begin"/>
      </w:r>
      <w:r>
        <w:instrText xml:space="preserve"> HYPERLINK \l _Toc27109 </w:instrText>
      </w:r>
      <w:r>
        <w:fldChar w:fldCharType="separate"/>
      </w:r>
      <w:r>
        <w:t>3.5 虚拟电厂参与调峰调频市场创新机制研究与实践</w:t>
      </w:r>
      <w:r>
        <w:tab/>
      </w:r>
      <w:r>
        <w:fldChar w:fldCharType="begin"/>
      </w:r>
      <w:r>
        <w:instrText xml:space="preserve"> PAGEREF _Toc27109 \h </w:instrText>
      </w:r>
      <w:r>
        <w:fldChar w:fldCharType="separate"/>
      </w:r>
      <w:r>
        <w:t>6</w:t>
      </w:r>
      <w:r>
        <w:fldChar w:fldCharType="end"/>
      </w:r>
      <w:r>
        <w:fldChar w:fldCharType="end"/>
      </w:r>
    </w:p>
    <w:p w14:paraId="038896B3">
      <w:pPr>
        <w:pStyle w:val="15"/>
        <w:tabs>
          <w:tab w:val="right" w:leader="dot" w:pos="8312"/>
        </w:tabs>
      </w:pPr>
      <w:r>
        <w:fldChar w:fldCharType="begin"/>
      </w:r>
      <w:r>
        <w:instrText xml:space="preserve"> HYPERLINK \l _Toc21866 </w:instrText>
      </w:r>
      <w:r>
        <w:fldChar w:fldCharType="separate"/>
      </w:r>
      <w:r>
        <w:t>4 虚拟电厂参与省间电力现货市场机制研究</w:t>
      </w:r>
      <w:r>
        <w:tab/>
      </w:r>
      <w:r>
        <w:fldChar w:fldCharType="begin"/>
      </w:r>
      <w:r>
        <w:instrText xml:space="preserve"> PAGEREF _Toc21866 \h </w:instrText>
      </w:r>
      <w:r>
        <w:fldChar w:fldCharType="separate"/>
      </w:r>
      <w:r>
        <w:t>7</w:t>
      </w:r>
      <w:r>
        <w:fldChar w:fldCharType="end"/>
      </w:r>
      <w:r>
        <w:fldChar w:fldCharType="end"/>
      </w:r>
    </w:p>
    <w:p w14:paraId="3BD3DBFF">
      <w:pPr>
        <w:pStyle w:val="17"/>
        <w:tabs>
          <w:tab w:val="right" w:leader="dot" w:pos="8312"/>
        </w:tabs>
      </w:pPr>
      <w:r>
        <w:fldChar w:fldCharType="begin"/>
      </w:r>
      <w:r>
        <w:instrText xml:space="preserve"> HYPERLINK \l _Toc24411 </w:instrText>
      </w:r>
      <w:r>
        <w:fldChar w:fldCharType="separate"/>
      </w:r>
      <w:r>
        <w:t>4.1 省间现货市场建设现状分析</w:t>
      </w:r>
      <w:r>
        <w:tab/>
      </w:r>
      <w:r>
        <w:fldChar w:fldCharType="begin"/>
      </w:r>
      <w:r>
        <w:instrText xml:space="preserve"> PAGEREF _Toc24411 \h </w:instrText>
      </w:r>
      <w:r>
        <w:fldChar w:fldCharType="separate"/>
      </w:r>
      <w:r>
        <w:t>7</w:t>
      </w:r>
      <w:r>
        <w:fldChar w:fldCharType="end"/>
      </w:r>
      <w:r>
        <w:fldChar w:fldCharType="end"/>
      </w:r>
    </w:p>
    <w:p w14:paraId="499A24D4">
      <w:pPr>
        <w:pStyle w:val="17"/>
        <w:tabs>
          <w:tab w:val="right" w:leader="dot" w:pos="8312"/>
        </w:tabs>
      </w:pPr>
      <w:r>
        <w:fldChar w:fldCharType="begin"/>
      </w:r>
      <w:r>
        <w:instrText xml:space="preserve"> HYPERLINK \l _Toc24247 </w:instrText>
      </w:r>
      <w:r>
        <w:fldChar w:fldCharType="separate"/>
      </w:r>
      <w:r>
        <w:t>4.2 虚拟电厂参与省内现货市场现状分析</w:t>
      </w:r>
      <w:r>
        <w:tab/>
      </w:r>
      <w:r>
        <w:fldChar w:fldCharType="begin"/>
      </w:r>
      <w:r>
        <w:instrText xml:space="preserve"> PAGEREF _Toc24247 \h </w:instrText>
      </w:r>
      <w:r>
        <w:fldChar w:fldCharType="separate"/>
      </w:r>
      <w:r>
        <w:t>7</w:t>
      </w:r>
      <w:r>
        <w:fldChar w:fldCharType="end"/>
      </w:r>
      <w:r>
        <w:fldChar w:fldCharType="end"/>
      </w:r>
    </w:p>
    <w:p w14:paraId="5DAF3CE7">
      <w:pPr>
        <w:pStyle w:val="17"/>
        <w:tabs>
          <w:tab w:val="right" w:leader="dot" w:pos="8312"/>
        </w:tabs>
      </w:pPr>
      <w:r>
        <w:fldChar w:fldCharType="begin"/>
      </w:r>
      <w:r>
        <w:instrText xml:space="preserve"> HYPERLINK \l _Toc16652 </w:instrText>
      </w:r>
      <w:r>
        <w:fldChar w:fldCharType="separate"/>
      </w:r>
      <w:r>
        <w:t>4.3 虚拟电厂参与省间现货市场机制设计</w:t>
      </w:r>
      <w:r>
        <w:tab/>
      </w:r>
      <w:r>
        <w:fldChar w:fldCharType="begin"/>
      </w:r>
      <w:r>
        <w:instrText xml:space="preserve"> PAGEREF _Toc16652 \h </w:instrText>
      </w:r>
      <w:r>
        <w:fldChar w:fldCharType="separate"/>
      </w:r>
      <w:r>
        <w:t>7</w:t>
      </w:r>
      <w:r>
        <w:fldChar w:fldCharType="end"/>
      </w:r>
      <w:r>
        <w:fldChar w:fldCharType="end"/>
      </w:r>
    </w:p>
    <w:p w14:paraId="38D37278">
      <w:pPr>
        <w:pStyle w:val="15"/>
        <w:tabs>
          <w:tab w:val="right" w:leader="dot" w:pos="8312"/>
        </w:tabs>
      </w:pPr>
      <w:r>
        <w:fldChar w:fldCharType="begin"/>
      </w:r>
      <w:r>
        <w:instrText xml:space="preserve"> HYPERLINK \l _Toc4354 </w:instrText>
      </w:r>
      <w:r>
        <w:fldChar w:fldCharType="separate"/>
      </w:r>
      <w:r>
        <w:t>5 虚拟电厂对电网运行的风险评估及应对管理策略</w:t>
      </w:r>
      <w:r>
        <w:tab/>
      </w:r>
      <w:r>
        <w:fldChar w:fldCharType="begin"/>
      </w:r>
      <w:r>
        <w:instrText xml:space="preserve"> PAGEREF _Toc4354 \h </w:instrText>
      </w:r>
      <w:r>
        <w:fldChar w:fldCharType="separate"/>
      </w:r>
      <w:r>
        <w:t>8</w:t>
      </w:r>
      <w:r>
        <w:fldChar w:fldCharType="end"/>
      </w:r>
      <w:r>
        <w:fldChar w:fldCharType="end"/>
      </w:r>
    </w:p>
    <w:p w14:paraId="7D91F9FE">
      <w:pPr>
        <w:pStyle w:val="17"/>
        <w:tabs>
          <w:tab w:val="right" w:leader="dot" w:pos="8312"/>
        </w:tabs>
      </w:pPr>
      <w:r>
        <w:fldChar w:fldCharType="begin"/>
      </w:r>
      <w:r>
        <w:instrText xml:space="preserve"> HYPERLINK \l _Toc13227 </w:instrText>
      </w:r>
      <w:r>
        <w:fldChar w:fldCharType="separate"/>
      </w:r>
      <w:r>
        <w:t>5.1大规模的VPP竞争对电网运行带来的风险</w:t>
      </w:r>
      <w:r>
        <w:tab/>
      </w:r>
      <w:r>
        <w:fldChar w:fldCharType="begin"/>
      </w:r>
      <w:r>
        <w:instrText xml:space="preserve"> PAGEREF _Toc13227 \h </w:instrText>
      </w:r>
      <w:r>
        <w:fldChar w:fldCharType="separate"/>
      </w:r>
      <w:r>
        <w:t>8</w:t>
      </w:r>
      <w:r>
        <w:fldChar w:fldCharType="end"/>
      </w:r>
      <w:r>
        <w:fldChar w:fldCharType="end"/>
      </w:r>
    </w:p>
    <w:p w14:paraId="1A4C4BC7">
      <w:pPr>
        <w:pStyle w:val="17"/>
        <w:tabs>
          <w:tab w:val="right" w:leader="dot" w:pos="8312"/>
        </w:tabs>
      </w:pPr>
      <w:r>
        <w:fldChar w:fldCharType="begin"/>
      </w:r>
      <w:r>
        <w:instrText xml:space="preserve"> HYPERLINK \l _Toc28096 </w:instrText>
      </w:r>
      <w:r>
        <w:fldChar w:fldCharType="separate"/>
      </w:r>
      <w:r>
        <w:t>5.2 VPP联盟对市场价格的扰动及其对电网运行带来的风险</w:t>
      </w:r>
      <w:r>
        <w:tab/>
      </w:r>
      <w:r>
        <w:fldChar w:fldCharType="begin"/>
      </w:r>
      <w:r>
        <w:instrText xml:space="preserve"> PAGEREF _Toc28096 \h </w:instrText>
      </w:r>
      <w:r>
        <w:fldChar w:fldCharType="separate"/>
      </w:r>
      <w:r>
        <w:t>8</w:t>
      </w:r>
      <w:r>
        <w:fldChar w:fldCharType="end"/>
      </w:r>
      <w:r>
        <w:fldChar w:fldCharType="end"/>
      </w:r>
    </w:p>
    <w:p w14:paraId="698D8E79">
      <w:pPr>
        <w:pStyle w:val="17"/>
        <w:tabs>
          <w:tab w:val="right" w:leader="dot" w:pos="8312"/>
        </w:tabs>
      </w:pPr>
      <w:r>
        <w:fldChar w:fldCharType="begin"/>
      </w:r>
      <w:r>
        <w:instrText xml:space="preserve"> HYPERLINK \l _Toc3137 </w:instrText>
      </w:r>
      <w:r>
        <w:fldChar w:fldCharType="separate"/>
      </w:r>
      <w:r>
        <w:t>5.3 VPP中新能源的出力不稳定对电网运行带来的风险</w:t>
      </w:r>
      <w:r>
        <w:tab/>
      </w:r>
      <w:r>
        <w:fldChar w:fldCharType="begin"/>
      </w:r>
      <w:r>
        <w:instrText xml:space="preserve"> PAGEREF _Toc3137 \h </w:instrText>
      </w:r>
      <w:r>
        <w:fldChar w:fldCharType="separate"/>
      </w:r>
      <w:r>
        <w:t>9</w:t>
      </w:r>
      <w:r>
        <w:fldChar w:fldCharType="end"/>
      </w:r>
      <w:r>
        <w:fldChar w:fldCharType="end"/>
      </w:r>
    </w:p>
    <w:p w14:paraId="53637D70">
      <w:r>
        <w:fldChar w:fldCharType="end"/>
      </w:r>
    </w:p>
    <w:p w14:paraId="3A2206AE"/>
    <w:p w14:paraId="00860538">
      <w:pPr>
        <w:pStyle w:val="2"/>
      </w:pPr>
      <w:bookmarkStart w:id="0" w:name="_Toc7607"/>
      <w:r>
        <w:t>1 项目概述</w:t>
      </w:r>
      <w:bookmarkEnd w:id="0"/>
    </w:p>
    <w:p w14:paraId="264A41D5">
      <w:pPr>
        <w:pStyle w:val="3"/>
      </w:pPr>
      <w:bookmarkStart w:id="1" w:name="_Toc20184"/>
      <w:r>
        <w:t>1.1 项目背景、目的与研究意义</w:t>
      </w:r>
      <w:bookmarkEnd w:id="1"/>
    </w:p>
    <w:p w14:paraId="1DBAD86C"/>
    <w:p w14:paraId="35799E9B">
      <w:pPr>
        <w:pStyle w:val="4"/>
      </w:pPr>
      <w:bookmarkStart w:id="2" w:name="_Toc11479"/>
      <w:r>
        <w:t>1.1.1 项目背景</w:t>
      </w:r>
      <w:bookmarkEnd w:id="2"/>
    </w:p>
    <w:p w14:paraId="768E69EB"/>
    <w:p w14:paraId="2D912E2A">
      <w:pPr>
        <w:pStyle w:val="4"/>
      </w:pPr>
      <w:bookmarkStart w:id="3" w:name="_Toc8097"/>
      <w:r>
        <w:t>1.1.2 项目研究目的与要求</w:t>
      </w:r>
      <w:bookmarkEnd w:id="3"/>
    </w:p>
    <w:p w14:paraId="6E6D438B"/>
    <w:p w14:paraId="45378A54">
      <w:pPr>
        <w:pStyle w:val="4"/>
      </w:pPr>
      <w:bookmarkStart w:id="4" w:name="_Toc15906"/>
      <w:r>
        <w:t>1.1.3 项目研究意义</w:t>
      </w:r>
      <w:bookmarkEnd w:id="4"/>
    </w:p>
    <w:p w14:paraId="01D16557"/>
    <w:p w14:paraId="2E6D371F"/>
    <w:p w14:paraId="21EED5B8">
      <w:pPr>
        <w:pStyle w:val="3"/>
      </w:pPr>
      <w:bookmarkStart w:id="5" w:name="_Toc26225"/>
      <w:r>
        <w:t>1.2 项目内容与研究方法</w:t>
      </w:r>
      <w:bookmarkEnd w:id="5"/>
    </w:p>
    <w:p w14:paraId="011CFB5F">
      <w:pPr>
        <w:pStyle w:val="4"/>
      </w:pPr>
      <w:bookmarkStart w:id="6" w:name="_Toc26815"/>
      <w:r>
        <w:t>1.2.1 项目内容</w:t>
      </w:r>
      <w:bookmarkEnd w:id="6"/>
    </w:p>
    <w:p w14:paraId="0B4C96FE"/>
    <w:p w14:paraId="00CBE4B6">
      <w:pPr>
        <w:pStyle w:val="4"/>
      </w:pPr>
      <w:bookmarkStart w:id="7" w:name="_Toc7190"/>
      <w:r>
        <w:t>1.2.2 项目研究思路与方法</w:t>
      </w:r>
      <w:bookmarkEnd w:id="7"/>
    </w:p>
    <w:p w14:paraId="39A666ED"/>
    <w:p w14:paraId="640343FE">
      <w:pPr>
        <w:pStyle w:val="3"/>
      </w:pPr>
      <w:bookmarkStart w:id="8" w:name="_Toc3965"/>
      <w:r>
        <w:t>1.3 研究报告结构</w:t>
      </w:r>
      <w:bookmarkEnd w:id="8"/>
    </w:p>
    <w:p w14:paraId="793C07F8"/>
    <w:p w14:paraId="60BCF526">
      <w:pPr>
        <w:pStyle w:val="2"/>
        <w:rPr>
          <w:i w:val="0"/>
          <w:strike w:val="0"/>
          <w:spacing w:val="0"/>
          <w:u w:val="none"/>
        </w:rPr>
      </w:pPr>
      <w:bookmarkStart w:id="9" w:name="_Toc6258"/>
      <w:r>
        <w:t xml:space="preserve">2 </w:t>
      </w:r>
      <w:r>
        <w:rPr>
          <w:i w:val="0"/>
          <w:strike w:val="0"/>
          <w:spacing w:val="0"/>
          <w:u w:val="none"/>
        </w:rPr>
        <w:t>华中区域虚拟电厂发展现状及资源灵活调控潜力分析</w:t>
      </w:r>
      <w:bookmarkEnd w:id="9"/>
    </w:p>
    <w:p w14:paraId="2F947049">
      <w:pPr>
        <w:pStyle w:val="3"/>
      </w:pPr>
      <w:bookmarkStart w:id="10" w:name="_Toc29121"/>
      <w:r>
        <w:t>2.1</w:t>
      </w:r>
      <w:r>
        <w:rPr>
          <w:i w:val="0"/>
          <w:strike w:val="0"/>
          <w:spacing w:val="0"/>
          <w:u w:val="none"/>
        </w:rPr>
        <w:t>华中区域虚拟电厂建设运营情况</w:t>
      </w:r>
      <w:bookmarkEnd w:id="10"/>
    </w:p>
    <w:p w14:paraId="48ABFF96">
      <w:pPr>
        <w:ind w:firstLineChars="200"/>
        <w:rPr>
          <w:i w:val="0"/>
          <w:strike w:val="0"/>
          <w:spacing w:val="0"/>
          <w:u w:val="none"/>
        </w:rPr>
      </w:pPr>
      <w:r>
        <w:rPr>
          <w:i w:val="0"/>
          <w:strike w:val="0"/>
          <w:spacing w:val="0"/>
          <w:u w:val="none"/>
        </w:rPr>
        <w:t>华中区域虚拟电厂的建设已进入初步发展阶段，后续调研总结各省虚拟电厂注册入</w:t>
      </w:r>
      <w:bookmarkStart w:id="28" w:name="_GoBack"/>
      <w:bookmarkEnd w:id="28"/>
      <w:r>
        <w:rPr>
          <w:i w:val="0"/>
          <w:strike w:val="0"/>
          <w:spacing w:val="0"/>
          <w:u w:val="none"/>
        </w:rPr>
        <w:t>市情况，以及参与电能量、辅助服务市场的具体运行情况。</w:t>
      </w:r>
    </w:p>
    <w:p w14:paraId="4931CF74">
      <w:pPr>
        <w:pStyle w:val="3"/>
      </w:pPr>
      <w:bookmarkStart w:id="11" w:name="_Toc28734"/>
      <w:r>
        <w:t xml:space="preserve">2.2 </w:t>
      </w:r>
      <w:r>
        <w:rPr>
          <w:i w:val="0"/>
          <w:strike w:val="0"/>
          <w:spacing w:val="0"/>
          <w:u w:val="none"/>
        </w:rPr>
        <w:t>华中区域虚拟电厂可调节资源特性</w:t>
      </w:r>
      <w:bookmarkEnd w:id="11"/>
    </w:p>
    <w:p w14:paraId="29B8C511">
      <w:pPr>
        <w:ind w:firstLineChars="200"/>
        <w:rPr>
          <w:i w:val="0"/>
          <w:strike w:val="0"/>
          <w:spacing w:val="0"/>
          <w:u w:val="none"/>
        </w:rPr>
      </w:pPr>
      <w:r>
        <w:rPr>
          <w:i w:val="0"/>
          <w:strike w:val="0"/>
          <w:spacing w:val="0"/>
          <w:u w:val="none"/>
        </w:rPr>
        <w:t>华中区域虚拟电厂的可调节资源主要包括分布式光伏、风电、储能系统等。这些资源具有分布广、灵活性高的特点，能够快速响应电网需求，参与调峰、调频等辅助服务。然而，资源分散、调控难度大、响应速度不一等问题仍需解决。通过智能化管理平台和先进调控技术，可进一步提升资源的聚合效率和调控潜力，为电网稳定运行提供支撑。</w:t>
      </w:r>
    </w:p>
    <w:p w14:paraId="78C050A6">
      <w:pPr>
        <w:pStyle w:val="3"/>
        <w:rPr>
          <w:i w:val="0"/>
          <w:strike w:val="0"/>
          <w:spacing w:val="0"/>
          <w:u w:val="none"/>
        </w:rPr>
      </w:pPr>
      <w:bookmarkStart w:id="12" w:name="_Toc24763"/>
      <w:r>
        <w:t xml:space="preserve">2.3 </w:t>
      </w:r>
      <w:r>
        <w:rPr>
          <w:i w:val="0"/>
          <w:strike w:val="0"/>
          <w:spacing w:val="0"/>
          <w:u w:val="none"/>
        </w:rPr>
        <w:t>虚拟电厂参与省间电力市场技术可行性评估</w:t>
      </w:r>
      <w:bookmarkEnd w:id="12"/>
    </w:p>
    <w:p w14:paraId="39B54F88">
      <w:pPr>
        <w:ind w:firstLineChars="200"/>
        <w:rPr>
          <w:i w:val="0"/>
          <w:strike w:val="0"/>
          <w:spacing w:val="0"/>
          <w:u w:val="none"/>
        </w:rPr>
      </w:pPr>
      <w:r>
        <w:rPr>
          <w:i w:val="0"/>
          <w:strike w:val="0"/>
          <w:spacing w:val="0"/>
          <w:u w:val="none"/>
        </w:rPr>
        <w:t>在评估华中四省虚拟电厂参与省间电力市场技术可行性的进程中，电网相关要素的考察尤为关键。虚拟电厂通过整合分布式能源、储能系统与可控负荷等资源，将给电网运行带来了一系列新挑战与新需求。因此，从电网接入与兼容性、调度与控制、通信与信息交互以及运行与监测等核心维度展开深入调研分析，有助于精准判断虚拟电厂在省间电力市场中的技术适配性与应用前景，为后续决策提供坚实依据。</w:t>
      </w:r>
    </w:p>
    <w:p w14:paraId="10980D15">
      <w:pPr>
        <w:numPr>
          <w:ilvl w:val="0"/>
          <w:numId w:val="1"/>
        </w:numPr>
        <w:rPr>
          <w:i w:val="0"/>
          <w:strike w:val="0"/>
          <w:spacing w:val="0"/>
          <w:u w:val="none"/>
        </w:rPr>
      </w:pPr>
      <w:r>
        <w:rPr>
          <w:b/>
          <w:i w:val="0"/>
          <w:strike w:val="0"/>
          <w:spacing w:val="0"/>
          <w:u w:val="none"/>
        </w:rPr>
        <w:t>电网接入与兼容性</w:t>
      </w:r>
      <w:r>
        <w:rPr>
          <w:i w:val="0"/>
          <w:strike w:val="0"/>
          <w:spacing w:val="0"/>
          <w:u w:val="none"/>
        </w:rPr>
        <w:t>：调研分析华中四省电网是否有能力适应因虚拟电厂的接入带来的电压、频率变化等问题。</w:t>
      </w:r>
    </w:p>
    <w:p w14:paraId="24A7D5BC">
      <w:pPr>
        <w:numPr>
          <w:ilvl w:val="0"/>
          <w:numId w:val="1"/>
        </w:numPr>
        <w:rPr>
          <w:i w:val="0"/>
          <w:strike w:val="0"/>
          <w:spacing w:val="0"/>
          <w:u w:val="none"/>
        </w:rPr>
      </w:pPr>
      <w:r>
        <w:rPr>
          <w:b/>
          <w:i w:val="0"/>
          <w:strike w:val="0"/>
          <w:spacing w:val="0"/>
          <w:u w:val="none"/>
        </w:rPr>
        <w:t>电网调度与控制</w:t>
      </w:r>
      <w:r>
        <w:rPr>
          <w:i w:val="0"/>
          <w:strike w:val="0"/>
          <w:spacing w:val="0"/>
          <w:u w:val="none"/>
        </w:rPr>
        <w:t>：调研分析华中四省电网的智能调度系统能否支持根据虚拟电厂信息进行精准调度，以支持虚拟电厂参与电力调度。</w:t>
      </w:r>
    </w:p>
    <w:p w14:paraId="371DAB34">
      <w:pPr>
        <w:numPr>
          <w:ilvl w:val="0"/>
          <w:numId w:val="1"/>
        </w:numPr>
        <w:rPr>
          <w:i w:val="0"/>
          <w:strike w:val="0"/>
          <w:spacing w:val="0"/>
          <w:u w:val="none"/>
        </w:rPr>
      </w:pPr>
      <w:r>
        <w:rPr>
          <w:b/>
          <w:i w:val="0"/>
          <w:strike w:val="0"/>
          <w:spacing w:val="0"/>
          <w:u w:val="none"/>
        </w:rPr>
        <w:t>电网通信与信息交互</w:t>
      </w:r>
      <w:r>
        <w:rPr>
          <w:i w:val="0"/>
          <w:strike w:val="0"/>
          <w:spacing w:val="0"/>
          <w:u w:val="none"/>
        </w:rPr>
        <w:t>：是否有通畅的省间通信网络保障虚拟电厂与电网间实时数据传输，信息安全体系确保交易安全。</w:t>
      </w:r>
    </w:p>
    <w:p w14:paraId="0AC65C8A">
      <w:pPr>
        <w:numPr>
          <w:ilvl w:val="0"/>
          <w:numId w:val="1"/>
        </w:numPr>
        <w:pBdr>
          <w:bottom w:val="none" w:color="auto" w:sz="0" w:space="0"/>
        </w:pBdr>
        <w:rPr>
          <w:i w:val="0"/>
          <w:strike w:val="0"/>
          <w:spacing w:val="0"/>
          <w:u w:val="none"/>
        </w:rPr>
      </w:pPr>
      <w:r>
        <w:rPr>
          <w:b/>
          <w:i w:val="0"/>
          <w:strike w:val="0"/>
          <w:spacing w:val="0"/>
          <w:u w:val="none"/>
        </w:rPr>
        <w:t>电网运行与监测</w:t>
      </w:r>
      <w:r>
        <w:rPr>
          <w:i w:val="0"/>
          <w:strike w:val="0"/>
          <w:spacing w:val="0"/>
          <w:u w:val="none"/>
        </w:rPr>
        <w:t>：调研监测设备能否实时掌握电网状态，故障处理和应急机制能应对虚拟电厂异常，保障电力供应稳定。</w:t>
      </w:r>
    </w:p>
    <w:p w14:paraId="6133EC82">
      <w:pPr>
        <w:pStyle w:val="3"/>
      </w:pPr>
      <w:bookmarkStart w:id="13" w:name="_Toc27094"/>
      <w:r>
        <w:t xml:space="preserve">2.4 </w:t>
      </w:r>
      <w:r>
        <w:rPr>
          <w:i w:val="0"/>
          <w:strike w:val="0"/>
          <w:spacing w:val="0"/>
          <w:u w:val="none"/>
        </w:rPr>
        <w:t>虚拟电厂参与省间电力市场经济潜力</w:t>
      </w:r>
      <w:bookmarkEnd w:id="13"/>
    </w:p>
    <w:p w14:paraId="1D6E3358">
      <w:r>
        <w:t>在用电峰谷时段，某省虚拟电厂响应潜力值与某省电力缺口的匹配量，乘以电价，得到经济潜力值</w:t>
      </w:r>
    </w:p>
    <w:p w14:paraId="457BC50E">
      <w:pPr>
        <w:pStyle w:val="2"/>
        <w:rPr>
          <w:i w:val="0"/>
          <w:strike w:val="0"/>
          <w:spacing w:val="0"/>
          <w:u w:val="none"/>
        </w:rPr>
      </w:pPr>
      <w:bookmarkStart w:id="14" w:name="_Toc9088"/>
      <w:r>
        <w:t xml:space="preserve">3 </w:t>
      </w:r>
      <w:r>
        <w:rPr>
          <w:i w:val="0"/>
          <w:strike w:val="0"/>
          <w:spacing w:val="0"/>
          <w:u w:val="none"/>
        </w:rPr>
        <w:t>虚拟电厂参与电力系统调峰调频服务的调控策略及经济性分析</w:t>
      </w:r>
      <w:bookmarkEnd w:id="14"/>
    </w:p>
    <w:p w14:paraId="21B0BF84">
      <w:pPr>
        <w:rPr>
          <w:rFonts w:hint="eastAsia" w:eastAsia="微软雅黑"/>
          <w:lang w:eastAsia="zh-CN"/>
        </w:rPr>
      </w:pPr>
      <w:r>
        <w:rPr>
          <w:rFonts w:hint="eastAsia" w:eastAsia="微软雅黑"/>
          <w:lang w:eastAsia="zh-CN"/>
        </w:rPr>
        <w:drawing>
          <wp:inline distT="0" distB="0" distL="114300" distR="114300">
            <wp:extent cx="5277485" cy="4352925"/>
            <wp:effectExtent l="0" t="0" r="10795" b="5715"/>
            <wp:docPr id="1" name="图片 1" descr="bdc976e220a173f4adc46f5ad32b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c976e220a173f4adc46f5ad32b3fa"/>
                    <pic:cNvPicPr>
                      <a:picLocks noChangeAspect="1"/>
                    </pic:cNvPicPr>
                  </pic:nvPicPr>
                  <pic:blipFill>
                    <a:blip r:embed="rId5"/>
                    <a:stretch>
                      <a:fillRect/>
                    </a:stretch>
                  </pic:blipFill>
                  <pic:spPr>
                    <a:xfrm>
                      <a:off x="0" y="0"/>
                      <a:ext cx="5277485" cy="4352925"/>
                    </a:xfrm>
                    <a:prstGeom prst="rect">
                      <a:avLst/>
                    </a:prstGeom>
                  </pic:spPr>
                </pic:pic>
              </a:graphicData>
            </a:graphic>
          </wp:inline>
        </w:drawing>
      </w:r>
    </w:p>
    <w:p w14:paraId="7121582C">
      <w:pPr>
        <w:pStyle w:val="3"/>
      </w:pPr>
      <w:bookmarkStart w:id="15" w:name="_Toc2431"/>
      <w:r>
        <w:t xml:space="preserve">3.1 </w:t>
      </w:r>
      <w:r>
        <w:rPr>
          <w:i w:val="0"/>
          <w:strike w:val="0"/>
          <w:spacing w:val="0"/>
          <w:u w:val="none"/>
        </w:rPr>
        <w:t>虚拟电厂参与调峰调频市场政策规则概况</w:t>
      </w:r>
      <w:bookmarkEnd w:id="15"/>
    </w:p>
    <w:p w14:paraId="336316AA">
      <w:pPr>
        <w:ind w:firstLineChars="200"/>
        <w:rPr>
          <w:i w:val="0"/>
          <w:strike w:val="0"/>
          <w:spacing w:val="0"/>
          <w:u w:val="none"/>
        </w:rPr>
      </w:pPr>
      <w:r>
        <w:rPr>
          <w:i w:val="0"/>
          <w:strike w:val="0"/>
          <w:spacing w:val="0"/>
          <w:u w:val="none"/>
        </w:rPr>
        <w:t>鉴于调峰调频原政策、规则发布已久，不同官方文件可能有联动、新修订，所以须厘清各政策发布时间、相关性，汇总得到现实行的调峰调频规则，细化虚拟电厂参与调峰调频政策的整体流程（如注册、交易模式、流程、结算、信息发布、监督和干预、性能指标计算方法）、市场间的联动关系以及</w:t>
      </w:r>
      <w:r>
        <w:rPr>
          <w:b/>
          <w:i w:val="0"/>
          <w:strike w:val="0"/>
          <w:spacing w:val="0"/>
          <w:u w:val="none"/>
        </w:rPr>
        <w:t>虚拟电厂内部的调控策略</w:t>
      </w:r>
      <w:r>
        <w:rPr>
          <w:i w:val="0"/>
          <w:strike w:val="0"/>
          <w:spacing w:val="0"/>
          <w:u w:val="none"/>
        </w:rPr>
        <w:t>。</w:t>
      </w:r>
    </w:p>
    <w:p w14:paraId="440C9109">
      <w:pPr>
        <w:ind w:firstLineChars="200"/>
      </w:pPr>
      <w:r>
        <w:rPr>
          <w:i w:val="0"/>
          <w:strike w:val="0"/>
          <w:spacing w:val="0"/>
          <w:u w:val="none"/>
        </w:rPr>
        <w:t>此外需梳理国内外虚拟电厂的先进案例，厘清其调峰调频服务的基本模式，重点关注</w:t>
      </w:r>
      <w:r>
        <w:rPr>
          <w:b/>
          <w:i w:val="0"/>
          <w:strike w:val="0"/>
          <w:spacing w:val="0"/>
          <w:u w:val="none"/>
        </w:rPr>
        <w:t>虚拟电厂内部的调控策略</w:t>
      </w:r>
      <w:r>
        <w:rPr>
          <w:i w:val="0"/>
          <w:strike w:val="0"/>
          <w:spacing w:val="0"/>
          <w:u w:val="none"/>
        </w:rPr>
        <w:t>，为华中区域虚拟电厂参与调峰调频提供参考。</w:t>
      </w:r>
    </w:p>
    <w:p w14:paraId="19533D82">
      <w:pPr>
        <w:pStyle w:val="3"/>
      </w:pPr>
      <w:bookmarkStart w:id="16" w:name="_Toc10429"/>
      <w:r>
        <w:t xml:space="preserve">3.2 </w:t>
      </w:r>
      <w:r>
        <w:rPr>
          <w:i w:val="0"/>
          <w:strike w:val="0"/>
          <w:spacing w:val="0"/>
          <w:u w:val="none"/>
        </w:rPr>
        <w:t>虚拟电厂主体参与调峰调频市场现有机制研究</w:t>
      </w:r>
      <w:bookmarkEnd w:id="16"/>
    </w:p>
    <w:p w14:paraId="75A02A6C">
      <w:pPr>
        <w:ind w:firstLineChars="200"/>
        <w:rPr>
          <w:i w:val="0"/>
          <w:strike w:val="0"/>
          <w:spacing w:val="0"/>
          <w:u w:val="none"/>
        </w:rPr>
      </w:pPr>
      <w:r>
        <w:rPr>
          <w:i w:val="0"/>
          <w:strike w:val="0"/>
          <w:spacing w:val="0"/>
          <w:u w:val="none"/>
        </w:rPr>
        <w:t>根据市场政策、规则，定义虚拟电厂参与调峰市场、调频市场或选择两者都参与的最优决策问题；在典型的调峰、调频场景（如夏季高峰用电期、设备故障引起电网频率波动等）下，选取有代表性资源配置的虚拟电厂（如不同资源容量、不同资源的有无），形成可量化、可区分的指标（如发电容量、年发电量、调节容量、响应时间、爬坡率、调节偏差率、发电持续时间），分别描述求解其最优决策问题，获得最优决策下各类型资源的使用情况，对电网稳定性的影响。并根据不同政策、规则、调控策略的设定下，分析虚拟电厂各类型资源的使用情况，对电网稳定性的影响，即不同规则的设定下对虚拟电厂的运营情况进行敏感性分析。</w:t>
      </w:r>
    </w:p>
    <w:p w14:paraId="0301507B">
      <w:pPr>
        <w:ind w:firstLineChars="200"/>
        <w:rPr>
          <w:i w:val="0"/>
          <w:strike w:val="0"/>
          <w:spacing w:val="0"/>
          <w:u w:val="none"/>
        </w:rPr>
      </w:pPr>
      <w:r>
        <w:rPr>
          <w:i w:val="0"/>
          <w:strike w:val="0"/>
          <w:spacing w:val="0"/>
          <w:u w:val="none"/>
        </w:rPr>
        <w:t>可能使用到的建模方式：有约束的目标函数求解、变量敏感性分析。</w:t>
      </w:r>
    </w:p>
    <w:p w14:paraId="64E3969F">
      <w:pPr>
        <w:pStyle w:val="3"/>
      </w:pPr>
      <w:bookmarkStart w:id="17" w:name="_Toc30917"/>
      <w:r>
        <w:t xml:space="preserve">3.3 </w:t>
      </w:r>
      <w:r>
        <w:rPr>
          <w:i w:val="0"/>
          <w:strike w:val="0"/>
          <w:spacing w:val="0"/>
          <w:u w:val="none"/>
        </w:rPr>
        <w:t>针对虚拟电厂的现有调控策略经济性分析</w:t>
      </w:r>
      <w:bookmarkEnd w:id="17"/>
    </w:p>
    <w:p w14:paraId="7C7C0FBF">
      <w:pPr>
        <w:ind w:firstLineChars="200"/>
        <w:rPr>
          <w:i w:val="0"/>
          <w:strike w:val="0"/>
          <w:spacing w:val="0"/>
          <w:u w:val="none"/>
        </w:rPr>
      </w:pPr>
      <w:r>
        <w:rPr>
          <w:i w:val="0"/>
          <w:strike w:val="0"/>
          <w:spacing w:val="0"/>
          <w:u w:val="none"/>
        </w:rPr>
        <w:t>根据“虚拟电厂</w:t>
      </w:r>
      <w:r>
        <w:rPr>
          <w:i w:val="0"/>
          <w:strike w:val="0"/>
          <w:spacing w:val="0"/>
          <w:u w:val="none"/>
          <w:shd w:val="clear" w:color="auto" w:fill="auto"/>
        </w:rPr>
        <w:t>主体参与调峰调频市场机制研究”得出的结论，代入仿真或现实电力市场历史数据，计算得虚拟电厂主体利润、内部收益分配情况，并从电网频率的快速恢复能力、系统调峰的平稳性等方面分析对当时情况</w:t>
      </w:r>
      <w:r>
        <w:rPr>
          <w:i w:val="0"/>
          <w:strike w:val="0"/>
          <w:spacing w:val="0"/>
          <w:u w:val="none"/>
        </w:rPr>
        <w:t>下电网运行的实际影响。</w:t>
      </w:r>
    </w:p>
    <w:p w14:paraId="4782F1F4">
      <w:pPr>
        <w:pStyle w:val="3"/>
      </w:pPr>
      <w:bookmarkStart w:id="18" w:name="_Toc23315"/>
      <w:r>
        <w:t>3.4 考虑经济性和稳定性的虚拟电厂调控策略研究与实践</w:t>
      </w:r>
      <w:bookmarkEnd w:id="18"/>
    </w:p>
    <w:p w14:paraId="3B68CBB1">
      <w:pPr>
        <w:pBdr>
          <w:bottom w:val="none" w:color="auto" w:sz="0" w:space="0"/>
        </w:pBdr>
        <w:ind w:firstLineChars="200"/>
        <w:rPr>
          <w:i w:val="0"/>
          <w:strike w:val="0"/>
          <w:spacing w:val="0"/>
          <w:u w:val="none"/>
        </w:rPr>
      </w:pPr>
      <w:r>
        <w:rPr>
          <w:i w:val="0"/>
          <w:strike w:val="0"/>
          <w:spacing w:val="0"/>
          <w:u w:val="none"/>
        </w:rPr>
        <w:t>根据前三节</w:t>
      </w:r>
      <w:r>
        <w:rPr>
          <w:i w:val="0"/>
          <w:strike w:val="0"/>
          <w:spacing w:val="0"/>
          <w:u w:val="none"/>
          <w:shd w:val="clear" w:color="auto" w:fill="auto"/>
        </w:rPr>
        <w:t>的研究结果，提出创新的虚拟电厂调控策略（如实时功率分配策略、实时调峰控制策略），代入仿真或现实电力市场历史数据，计算得虚拟电厂主体利润、内部收益分配情况，并从电网频率的快速恢复能力、系统调峰的平稳性等方面分析对当时</w:t>
      </w:r>
      <w:r>
        <w:rPr>
          <w:i w:val="0"/>
          <w:strike w:val="0"/>
          <w:spacing w:val="0"/>
          <w:u w:val="none"/>
        </w:rPr>
        <w:t>电网运行的实际影响，并与现有的虚拟电厂调控策略进行对比。预期新的调控策略较现行的调控策略能够提升电网运行的经济性和稳定性。</w:t>
      </w:r>
    </w:p>
    <w:p w14:paraId="6F893680">
      <w:pPr>
        <w:pStyle w:val="3"/>
      </w:pPr>
      <w:bookmarkStart w:id="19" w:name="_Toc27109"/>
      <w:r>
        <w:t>3.5 虚拟电厂参与调峰调频市场创新机制研究与实践</w:t>
      </w:r>
      <w:bookmarkEnd w:id="19"/>
    </w:p>
    <w:p w14:paraId="4015926C">
      <w:r>
        <w:tab/>
      </w:r>
      <w:r>
        <w:t>根据前四小节的研究结论，参考其它地区机制的设计，针对华中区域现有机制的漏洞或不足之处设计新的相关机制，从建模（理论层面）、经济性分析（模拟实际层面）对比原有经验，说明创新机制解决问题的有效性。</w:t>
      </w:r>
    </w:p>
    <w:p w14:paraId="5741778D">
      <w:pPr>
        <w:pStyle w:val="2"/>
      </w:pPr>
      <w:bookmarkStart w:id="20" w:name="_Toc21866"/>
      <w:r>
        <w:t>4 虚拟电厂参与省间电力现货市场机制研究</w:t>
      </w:r>
      <w:bookmarkEnd w:id="20"/>
    </w:p>
    <w:p w14:paraId="14D547A7">
      <w:pPr>
        <w:pStyle w:val="3"/>
      </w:pPr>
      <w:bookmarkStart w:id="21" w:name="_Toc24411"/>
      <w:r>
        <w:t>4.1 省间现货市场建设现状分析</w:t>
      </w:r>
      <w:bookmarkEnd w:id="21"/>
    </w:p>
    <w:p w14:paraId="27D9A437">
      <w:pPr>
        <w:ind w:firstLineChars="200"/>
      </w:pPr>
      <w:r>
        <w:t>2024年10月15日，经历近1000天的实践检验，省间电力现货市场转入正式运行，这是全国统一电力市场建设的重要里程碑。省间电力现货市场转入正式运行，将促进可再生能源在更大范围内协同消纳，助力能源绿色低碳转型。省间电力现货市场充分考虑可再生能源波动特性，通过交易机制创新和运营实践，充分挖掘可再生能源的跨省消纳潜力。截至2024年9月，省间电力现货市场累计消纳可再生能源电量近400亿千瓦时。省间电力现货市场转入正式运行，将充分挖掘跨省消纳潜力，促进可再生能源在更大范围内协同消纳，降低煤电发电量和煤炭资源消耗，推动能源生产消费更加绿色低碳。</w:t>
      </w:r>
    </w:p>
    <w:p w14:paraId="48822A66">
      <w:pPr>
        <w:ind w:firstLineChars="200"/>
        <w:rPr>
          <w:b/>
        </w:rPr>
      </w:pPr>
      <w:r>
        <w:rPr>
          <w:b/>
        </w:rPr>
        <w:t>政策分析 + 省间现货市场建立的优势 + 当前建设情况（包括全国、华中区域实践） + 和其他市场的衔接</w:t>
      </w:r>
    </w:p>
    <w:p w14:paraId="53171830">
      <w:pPr>
        <w:pStyle w:val="3"/>
      </w:pPr>
      <w:bookmarkStart w:id="22" w:name="_Toc24247"/>
      <w:r>
        <w:t>4.2 虚拟电厂参与省内现货市场现状分析</w:t>
      </w:r>
      <w:bookmarkEnd w:id="22"/>
    </w:p>
    <w:p w14:paraId="7E5386B7">
      <w:r>
        <w:t>参与的原因分析（文献阅读） + 政策分析 + 参与省内现货市场的实践 + 当前遇到的问题以及风险分析</w:t>
      </w:r>
    </w:p>
    <w:p w14:paraId="28B3C38B">
      <w:pPr>
        <w:pStyle w:val="3"/>
      </w:pPr>
      <w:bookmarkStart w:id="23" w:name="_Toc16652"/>
      <w:r>
        <w:t>4.3 虚拟电厂参与省间现货市场机制设计</w:t>
      </w:r>
      <w:bookmarkEnd w:id="23"/>
    </w:p>
    <w:p w14:paraId="6BF95671">
      <w:pPr>
        <w:ind w:firstLineChars="200"/>
      </w:pPr>
      <w:r>
        <w:t>参与的原因分析（文献阅读） + 机制设计</w:t>
      </w:r>
    </w:p>
    <w:p w14:paraId="7E377A1B">
      <w:pPr>
        <w:ind w:firstLineChars="200"/>
      </w:pPr>
      <w:r>
        <w:t>机制设计可参考省间需求响应和其他经营主体的现货市场经验，结合虚拟电厂的特点，重点完善以下方面：</w:t>
      </w:r>
    </w:p>
    <w:p w14:paraId="5CDDC8B0">
      <w:pPr>
        <w:numPr>
          <w:ilvl w:val="0"/>
          <w:numId w:val="2"/>
        </w:numPr>
      </w:pPr>
      <w:r>
        <w:t>市场准入与退出机制：明确虚拟电厂参与省间市场的资质要求和退出规则；</w:t>
      </w:r>
    </w:p>
    <w:p w14:paraId="1B7B0704">
      <w:pPr>
        <w:numPr>
          <w:ilvl w:val="0"/>
          <w:numId w:val="2"/>
        </w:numPr>
      </w:pPr>
      <w:r>
        <w:t>交易规则优化：设计适用于虚拟电厂的报价、出清和结算规则，覆盖日前、日内和实时等时间尺度；</w:t>
      </w:r>
    </w:p>
    <w:p w14:paraId="5F1B4005">
      <w:pPr>
        <w:numPr>
          <w:ilvl w:val="0"/>
          <w:numId w:val="2"/>
        </w:numPr>
      </w:pPr>
      <w:r>
        <w:t>辅助服务补偿机制：建立虚拟电厂提供调峰、调频等辅助服务的合理补偿机制；</w:t>
      </w:r>
    </w:p>
    <w:p w14:paraId="27946276">
      <w:pPr>
        <w:numPr>
          <w:ilvl w:val="0"/>
          <w:numId w:val="2"/>
        </w:numPr>
        <w:pBdr>
          <w:bottom w:val="none" w:color="auto" w:sz="0" w:space="0"/>
        </w:pBdr>
      </w:pPr>
      <w:r>
        <w:t>技术标准与管理规范：制定统一的技术标准和管理规范，确保虚拟电厂的高效运行和市场公平性。</w:t>
      </w:r>
    </w:p>
    <w:p w14:paraId="2BBBA130">
      <w:pPr>
        <w:pStyle w:val="2"/>
      </w:pPr>
      <w:bookmarkStart w:id="24" w:name="_Toc4354"/>
      <w:r>
        <w:t>5 虚拟电厂对电网运行的风险评估及应对管理策略</w:t>
      </w:r>
      <w:bookmarkEnd w:id="24"/>
    </w:p>
    <w:p w14:paraId="13802AB6">
      <w:pPr>
        <w:pStyle w:val="3"/>
        <w:pBdr>
          <w:bottom w:val="none" w:color="auto" w:sz="0" w:space="0"/>
        </w:pBdr>
      </w:pPr>
      <w:bookmarkStart w:id="25" w:name="_Toc13227"/>
      <w:r>
        <w:t>5.1大规模的VPP竞争对电网运行带来的风险</w:t>
      </w:r>
      <w:bookmarkEnd w:id="25"/>
    </w:p>
    <w:p w14:paraId="3EB6B79A">
      <w:r>
        <w:t>（非合作博弈）</w:t>
      </w:r>
    </w:p>
    <w:p w14:paraId="2E79F153">
      <w:r>
        <w:drawing>
          <wp:inline distT="0" distB="0" distL="0" distR="0">
            <wp:extent cx="5278120" cy="440817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5278120" cy="4408603"/>
                    </a:xfrm>
                    <a:prstGeom prst="rect">
                      <a:avLst/>
                    </a:prstGeom>
                  </pic:spPr>
                </pic:pic>
              </a:graphicData>
            </a:graphic>
          </wp:inline>
        </w:drawing>
      </w:r>
    </w:p>
    <w:p w14:paraId="1E961E0B">
      <w:pPr>
        <w:pStyle w:val="3"/>
        <w:pBdr>
          <w:bottom w:val="none" w:color="auto" w:sz="0" w:space="0"/>
        </w:pBdr>
        <w:ind w:left="0"/>
      </w:pPr>
      <w:bookmarkStart w:id="26" w:name="_Toc28096"/>
      <w:r>
        <w:t>5.2 VPP联盟对市场价格的扰动及其对电网运行带来的风险</w:t>
      </w:r>
      <w:bookmarkEnd w:id="26"/>
    </w:p>
    <w:p w14:paraId="25F0454A">
      <w:pPr>
        <w:pBdr>
          <w:bottom w:val="none" w:color="auto" w:sz="0" w:space="0"/>
        </w:pBdr>
      </w:pPr>
      <w:r>
        <w:t xml:space="preserve">  (合作博弈 模型构建) </w:t>
      </w:r>
    </w:p>
    <w:p w14:paraId="2C55FDF2">
      <w:pPr>
        <w:pBdr>
          <w:bottom w:val="none" w:color="auto" w:sz="0" w:space="0"/>
        </w:pBdr>
      </w:pPr>
      <w:r>
        <w:drawing>
          <wp:inline distT="0" distB="0" distL="0" distR="0">
            <wp:extent cx="4848225" cy="266001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a:stretch>
                      <a:fillRect/>
                    </a:stretch>
                  </pic:blipFill>
                  <pic:spPr>
                    <a:xfrm>
                      <a:off x="0" y="0"/>
                      <a:ext cx="4848225" cy="2660426"/>
                    </a:xfrm>
                    <a:prstGeom prst="rect">
                      <a:avLst/>
                    </a:prstGeom>
                  </pic:spPr>
                </pic:pic>
              </a:graphicData>
            </a:graphic>
          </wp:inline>
        </w:drawing>
      </w:r>
    </w:p>
    <w:p w14:paraId="0ABC244D">
      <w:pPr>
        <w:pStyle w:val="3"/>
      </w:pPr>
      <w:bookmarkStart w:id="27" w:name="_Toc3137"/>
      <w:r>
        <w:t>5.3 VPP中新能源的出力不稳定对电网运行带来的风险</w:t>
      </w:r>
      <w:bookmarkEnd w:id="27"/>
    </w:p>
    <w:p w14:paraId="42338DC1">
      <w:pPr>
        <w:snapToGrid/>
        <w:spacing w:before="0" w:after="0" w:line="240" w:lineRule="auto"/>
        <w:ind w:left="0" w:right="0"/>
        <w:jc w:val="both"/>
        <w:rPr>
          <w:sz w:val="22"/>
        </w:rPr>
      </w:pPr>
      <w:r>
        <w:rPr>
          <w:rFonts w:ascii="宋体" w:hAnsi="宋体" w:eastAsia="宋体" w:cs="宋体"/>
          <w:b/>
          <w:i w:val="0"/>
          <w:strike w:val="0"/>
          <w:color w:val="000000"/>
          <w:sz w:val="22"/>
          <w:u w:val="none"/>
        </w:rPr>
        <w:t>资料收集</w:t>
      </w:r>
    </w:p>
    <w:p w14:paraId="4F1CC0C8"/>
    <w:p w14:paraId="7E6284AC"/>
    <w:p w14:paraId="2CBF8008"/>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楷体">
    <w:panose1 w:val="02010609060101010101"/>
    <w:charset w:val="86"/>
    <w:family w:val="auto"/>
    <w:pitch w:val="default"/>
    <w:sig w:usb0="800002BF" w:usb1="38CF7CFA" w:usb2="0000001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
    <w:nsid w:val="0053208E"/>
    <w:multiLevelType w:val="multilevel"/>
    <w:tmpl w:val="0053208E"/>
    <w:lvl w:ilvl="0" w:tentative="0">
      <w:start w:val="1"/>
      <w:numFmt w:val="bullet"/>
      <w:lvlText w:val=""/>
      <w:lvlJc w:val="left"/>
      <w:pPr>
        <w:tabs>
          <w:tab w:val="left" w:pos="720"/>
        </w:tabs>
        <w:ind w:left="336" w:hanging="336"/>
      </w:pPr>
      <w:rPr>
        <w:rFonts w:hint="default" w:ascii="Wingdings" w:hAnsi="Wingdings" w:cs="Wingdings"/>
      </w:rPr>
    </w:lvl>
    <w:lvl w:ilvl="1" w:tentative="0">
      <w:start w:val="1"/>
      <w:numFmt w:val="bullet"/>
      <w:lvlText w:val="¡"/>
      <w:lvlJc w:val="left"/>
      <w:pPr>
        <w:tabs>
          <w:tab w:val="left" w:pos="1440"/>
        </w:tabs>
        <w:ind w:left="1056" w:hanging="336"/>
      </w:pPr>
      <w:rPr>
        <w:rFonts w:hint="default" w:ascii="Wingdings" w:hAnsi="Wingdings" w:cs="Wingdings"/>
      </w:rPr>
    </w:lvl>
    <w:lvl w:ilvl="2" w:tentative="0">
      <w:start w:val="1"/>
      <w:numFmt w:val="bullet"/>
      <w:lvlText w:val=""/>
      <w:lvlJc w:val="left"/>
      <w:pPr>
        <w:tabs>
          <w:tab w:val="left" w:pos="2160"/>
        </w:tabs>
        <w:ind w:left="1776" w:hanging="336"/>
      </w:pPr>
      <w:rPr>
        <w:rFonts w:hint="default" w:ascii="Wingdings" w:hAnsi="Wingdings" w:cs="Wingdings"/>
      </w:rPr>
    </w:lvl>
    <w:lvl w:ilvl="3" w:tentative="0">
      <w:start w:val="1"/>
      <w:numFmt w:val="bullet"/>
      <w:lvlText w:val=""/>
      <w:lvlJc w:val="left"/>
      <w:pPr>
        <w:tabs>
          <w:tab w:val="left" w:pos="2880"/>
        </w:tabs>
        <w:ind w:left="2496" w:hanging="336"/>
      </w:pPr>
      <w:rPr>
        <w:rFonts w:hint="default" w:ascii="Wingdings" w:hAnsi="Wingdings" w:cs="Wingdings"/>
      </w:rPr>
    </w:lvl>
    <w:lvl w:ilvl="4" w:tentative="0">
      <w:start w:val="1"/>
      <w:numFmt w:val="bullet"/>
      <w:lvlText w:val="¡"/>
      <w:lvlJc w:val="left"/>
      <w:pPr>
        <w:tabs>
          <w:tab w:val="left" w:pos="3600"/>
        </w:tabs>
        <w:ind w:left="3216" w:hanging="336"/>
      </w:pPr>
      <w:rPr>
        <w:rFonts w:hint="default" w:ascii="Wingdings" w:hAnsi="Wingdings" w:cs="Wingdings"/>
      </w:rPr>
    </w:lvl>
    <w:lvl w:ilvl="5" w:tentative="0">
      <w:start w:val="1"/>
      <w:numFmt w:val="bullet"/>
      <w:lvlText w:val=""/>
      <w:lvlJc w:val="left"/>
      <w:pPr>
        <w:tabs>
          <w:tab w:val="left" w:pos="4320"/>
        </w:tabs>
        <w:ind w:left="3936" w:hanging="336"/>
      </w:pPr>
      <w:rPr>
        <w:rFonts w:hint="default" w:ascii="Wingdings" w:hAnsi="Wingdings" w:cs="Wingdings"/>
      </w:rPr>
    </w:lvl>
    <w:lvl w:ilvl="6" w:tentative="0">
      <w:start w:val="1"/>
      <w:numFmt w:val="bullet"/>
      <w:lvlText w:val=""/>
      <w:lvlJc w:val="left"/>
      <w:pPr>
        <w:tabs>
          <w:tab w:val="left" w:pos="5040"/>
        </w:tabs>
        <w:ind w:left="4656" w:hanging="336"/>
      </w:pPr>
      <w:rPr>
        <w:rFonts w:hint="default" w:ascii="Wingdings" w:hAnsi="Wingdings" w:cs="Wingdings"/>
      </w:rPr>
    </w:lvl>
    <w:lvl w:ilvl="7" w:tentative="0">
      <w:start w:val="1"/>
      <w:numFmt w:val="bullet"/>
      <w:lvlText w:val="¡"/>
      <w:lvlJc w:val="left"/>
      <w:pPr>
        <w:tabs>
          <w:tab w:val="left" w:pos="5760"/>
        </w:tabs>
        <w:ind w:left="5376" w:hanging="336"/>
      </w:pPr>
      <w:rPr>
        <w:rFonts w:hint="default" w:ascii="Wingdings" w:hAnsi="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5BD49AE"/>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5EE74A9"/>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ind w:left="420"/>
      <w:jc w:val="left"/>
    </w:pPr>
    <w:rPr>
      <w:rFonts w:eastAsiaTheme="minorHAnsi"/>
      <w:iCs/>
      <w:sz w:val="22"/>
      <w:szCs w:val="22"/>
    </w:rPr>
  </w:style>
  <w:style w:type="paragraph" w:styleId="12">
    <w:name w:val="toc 8"/>
    <w:basedOn w:val="1"/>
    <w:next w:val="1"/>
    <w:autoRedefine/>
    <w:uiPriority w:val="99"/>
    <w:pPr>
      <w:ind w:left="2940" w:leftChars="1400"/>
    </w:pPr>
  </w:style>
  <w:style w:type="paragraph" w:styleId="13">
    <w:name w:val="footer"/>
    <w:basedOn w:val="1"/>
    <w:uiPriority w:val="0"/>
    <w:pPr>
      <w:tabs>
        <w:tab w:val="center" w:pos="4153"/>
        <w:tab w:val="right" w:pos="8306"/>
      </w:tabs>
      <w:snapToGrid w:val="0"/>
      <w:jc w:val="center"/>
    </w:pPr>
    <w:rPr>
      <w:sz w:val="18"/>
      <w:szCs w:val="18"/>
    </w:rPr>
  </w:style>
  <w:style w:type="paragraph" w:styleId="1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uiPriority w:val="39"/>
    <w:pPr>
      <w:spacing w:before="120" w:after="120"/>
      <w:jc w:val="left"/>
    </w:pPr>
    <w:rPr>
      <w:rFonts w:eastAsiaTheme="minorHAnsi"/>
      <w:b/>
      <w:bCs/>
      <w:caps/>
      <w:sz w:val="22"/>
      <w:szCs w:val="22"/>
    </w:rPr>
  </w:style>
  <w:style w:type="paragraph" w:styleId="16">
    <w:name w:val="Subtitle"/>
    <w:basedOn w:val="1"/>
    <w:next w:val="1"/>
    <w:link w:val="24"/>
    <w:qFormat/>
    <w:uiPriority w:val="0"/>
    <w:pPr>
      <w:jc w:val="center"/>
      <w:outlineLvl w:val="1"/>
    </w:pPr>
    <w:rPr>
      <w:rFonts w:cstheme="minorBidi"/>
      <w:b/>
      <w:bCs/>
      <w:kern w:val="28"/>
      <w:sz w:val="44"/>
      <w:szCs w:val="32"/>
    </w:rPr>
  </w:style>
  <w:style w:type="paragraph" w:styleId="17">
    <w:name w:val="toc 2"/>
    <w:basedOn w:val="1"/>
    <w:next w:val="1"/>
    <w:autoRedefine/>
    <w:unhideWhenUsed/>
    <w:uiPriority w:val="39"/>
    <w:pPr>
      <w:ind w:left="210"/>
      <w:jc w:val="left"/>
    </w:pPr>
    <w:rPr>
      <w:rFonts w:eastAsiaTheme="minorHAnsi"/>
      <w:smallCaps/>
      <w:sz w:val="22"/>
      <w:szCs w:val="22"/>
    </w:rPr>
  </w:style>
  <w:style w:type="paragraph" w:styleId="18">
    <w:name w:val="Title"/>
    <w:basedOn w:val="1"/>
    <w:next w:val="1"/>
    <w:link w:val="23"/>
    <w:qFormat/>
    <w:uiPriority w:val="0"/>
    <w:pPr>
      <w:jc w:val="center"/>
      <w:outlineLvl w:val="0"/>
    </w:pPr>
    <w:rPr>
      <w:rFonts w:cstheme="majorBidi"/>
      <w:b/>
      <w:bCs/>
      <w:sz w:val="48"/>
      <w:szCs w:val="32"/>
    </w:rPr>
  </w:style>
  <w:style w:type="table" w:styleId="20">
    <w:name w:val="Table Grid"/>
    <w:basedOn w:val="19"/>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2">
    <w:name w:val="Hyperlink"/>
    <w:basedOn w:val="21"/>
    <w:uiPriority w:val="0"/>
    <w:rPr>
      <w:color w:val="1E6FFF"/>
      <w:u w:val="single"/>
    </w:rPr>
  </w:style>
  <w:style w:type="character" w:customStyle="1" w:styleId="23">
    <w:name w:val="标题 字符"/>
    <w:basedOn w:val="21"/>
    <w:link w:val="18"/>
    <w:qFormat/>
    <w:uiPriority w:val="0"/>
    <w:rPr>
      <w:rFonts w:ascii="Arial" w:hAnsi="Arial" w:eastAsia="微软雅黑" w:cstheme="majorBidi"/>
      <w:b/>
      <w:bCs/>
      <w:kern w:val="2"/>
      <w:sz w:val="48"/>
      <w:szCs w:val="32"/>
    </w:rPr>
  </w:style>
  <w:style w:type="character" w:customStyle="1" w:styleId="24">
    <w:name w:val="副标题 字符"/>
    <w:basedOn w:val="21"/>
    <w:link w:val="16"/>
    <w:uiPriority w:val="0"/>
    <w:rPr>
      <w:rFonts w:ascii="Arial" w:hAnsi="Arial" w:eastAsia="微软雅黑" w:cstheme="minorBidi"/>
      <w:b/>
      <w:bCs/>
      <w:kern w:val="28"/>
      <w:sz w:val="44"/>
      <w:szCs w:val="32"/>
    </w:rPr>
  </w:style>
  <w:style w:type="paragraph" w:customStyle="1" w:styleId="25">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6">
    <w:name w:val="melo-codeblock-Base-theme-char"/>
    <w:uiPriority w:val="99"/>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3115</Words>
  <Characters>3255</Characters>
  <TotalTime>64</TotalTime>
  <ScaleCrop>false</ScaleCrop>
  <LinksUpToDate>false</LinksUpToDate>
  <CharactersWithSpaces>3354</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2025-02-24T18:19:00Z</dcterms:created>
  <dc:creator>Lenovo</dc:creator>
  <cp:lastModifiedBy>Wuu</cp:lastModifiedBy>
  <dcterms:modified xsi:type="dcterms:W3CDTF">2025-04-18T15:13:59Z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eyJoZGlkIjoiOGRlZGE3OTNmMmVjZDRjYWFlOWYxMWRkZTA5ZjA2ZmYiLCJ1c2VySWQiOiI4MzEzODExNjcifQ==</vt:lpwstr>
  </property>
  <property fmtid="{D5CDD505-2E9C-101B-9397-08002B2CF9AE}" pid="3" name="KSOProductBuildVer">
    <vt:lpwstr>2052-12.1.0.20784</vt:lpwstr>
  </property>
  <property fmtid="{D5CDD505-2E9C-101B-9397-08002B2CF9AE}" pid="4" name="ICV">
    <vt:lpwstr>F934E378C1894703928B0F7AD75E6BF8_12</vt:lpwstr>
  </property>
</Properties>
</file>