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CA36" w14:textId="788A468C" w:rsidR="00A21647" w:rsidRDefault="00A21647">
      <w:pPr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</w:rPr>
        <w:t xml:space="preserve">                </w:t>
      </w:r>
      <w:r w:rsidRPr="00A21647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 xml:space="preserve">     </w:t>
      </w:r>
      <w:r w:rsidR="00B832C2"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="005D3DC4">
        <w:rPr>
          <w:rFonts w:ascii="宋体" w:eastAsia="宋体" w:hAnsi="宋体" w:hint="eastAsia"/>
          <w:sz w:val="28"/>
          <w:szCs w:val="28"/>
        </w:rPr>
        <w:t xml:space="preserve">  </w:t>
      </w:r>
      <w:r w:rsidR="00B832C2">
        <w:rPr>
          <w:rFonts w:ascii="宋体" w:eastAsia="宋体" w:hAnsi="宋体" w:hint="eastAsia"/>
          <w:sz w:val="28"/>
          <w:szCs w:val="28"/>
        </w:rPr>
        <w:t>华科</w:t>
      </w:r>
      <w:r w:rsidR="008F198B">
        <w:rPr>
          <w:rFonts w:ascii="宋体" w:eastAsia="宋体" w:hAnsi="宋体" w:hint="eastAsia"/>
          <w:sz w:val="28"/>
          <w:szCs w:val="28"/>
        </w:rPr>
        <w:t>合作需求</w:t>
      </w:r>
    </w:p>
    <w:p w14:paraId="54FE1569" w14:textId="0310828F" w:rsidR="008F198B" w:rsidRDefault="008F198B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一.储能项目投资</w:t>
      </w:r>
      <w:r w:rsidR="006248EF">
        <w:rPr>
          <w:rFonts w:ascii="宋体" w:eastAsia="宋体" w:hAnsi="宋体" w:hint="eastAsia"/>
          <w:sz w:val="28"/>
          <w:szCs w:val="28"/>
        </w:rPr>
        <w:t>规划需求</w:t>
      </w:r>
    </w:p>
    <w:p w14:paraId="402D7A1C" w14:textId="0A729579" w:rsidR="005D3DC4" w:rsidRDefault="008F198B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1.</w:t>
      </w:r>
      <w:r w:rsidR="002A0E71">
        <w:rPr>
          <w:rFonts w:ascii="宋体" w:eastAsia="宋体" w:hAnsi="宋体" w:hint="eastAsia"/>
          <w:sz w:val="28"/>
          <w:szCs w:val="28"/>
        </w:rPr>
        <w:t>研究</w:t>
      </w:r>
      <w:r w:rsidR="005D3DC4">
        <w:rPr>
          <w:rFonts w:ascii="宋体" w:eastAsia="宋体" w:hAnsi="宋体" w:hint="eastAsia"/>
          <w:sz w:val="28"/>
          <w:szCs w:val="28"/>
        </w:rPr>
        <w:t>储能需求容量精准预测模型：</w:t>
      </w:r>
    </w:p>
    <w:p w14:paraId="61E0BB4D" w14:textId="2EA3A851" w:rsidR="00A42D17" w:rsidRDefault="002A0E71" w:rsidP="005D3DC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通过</w:t>
      </w:r>
      <w:r w:rsidR="005D3DC4">
        <w:rPr>
          <w:rFonts w:ascii="宋体" w:eastAsia="宋体" w:hAnsi="宋体" w:hint="eastAsia"/>
          <w:sz w:val="28"/>
          <w:szCs w:val="28"/>
        </w:rPr>
        <w:t>分析影响储能需求容量的关键因素，建立</w:t>
      </w:r>
      <w:r>
        <w:rPr>
          <w:rFonts w:ascii="宋体" w:eastAsia="宋体" w:hAnsi="宋体" w:hint="eastAsia"/>
          <w:sz w:val="28"/>
          <w:szCs w:val="28"/>
        </w:rPr>
        <w:t>精准</w:t>
      </w:r>
      <w:r w:rsidR="005D3DC4">
        <w:rPr>
          <w:rFonts w:ascii="宋体" w:eastAsia="宋体" w:hAnsi="宋体" w:hint="eastAsia"/>
          <w:sz w:val="28"/>
          <w:szCs w:val="28"/>
        </w:rPr>
        <w:t>预测模型，实现储能需求容量的预测，</w:t>
      </w:r>
      <w:r w:rsidR="005D3DC4" w:rsidRPr="005D3DC4">
        <w:rPr>
          <w:rFonts w:ascii="宋体" w:eastAsia="宋体" w:hAnsi="宋体"/>
          <w:sz w:val="28"/>
          <w:szCs w:val="28"/>
        </w:rPr>
        <w:t>为储能规划提供科学依据</w:t>
      </w:r>
      <w:r w:rsidR="005D3DC4">
        <w:rPr>
          <w:rFonts w:ascii="宋体" w:eastAsia="宋体" w:hAnsi="宋体" w:hint="eastAsia"/>
          <w:sz w:val="28"/>
          <w:szCs w:val="28"/>
        </w:rPr>
        <w:t>。如：在模型</w:t>
      </w:r>
      <w:r>
        <w:rPr>
          <w:rFonts w:ascii="宋体" w:eastAsia="宋体" w:hAnsi="宋体" w:hint="eastAsia"/>
          <w:sz w:val="28"/>
          <w:szCs w:val="28"/>
        </w:rPr>
        <w:t>中</w:t>
      </w:r>
      <w:r w:rsidR="005D3DC4">
        <w:rPr>
          <w:rFonts w:ascii="宋体" w:eastAsia="宋体" w:hAnsi="宋体" w:hint="eastAsia"/>
          <w:sz w:val="28"/>
          <w:szCs w:val="28"/>
        </w:rPr>
        <w:t>输入：</w:t>
      </w:r>
      <w:r w:rsidR="005D3DC4" w:rsidRPr="005D3DC4">
        <w:rPr>
          <w:rFonts w:ascii="宋体" w:eastAsia="宋体" w:hAnsi="宋体"/>
          <w:sz w:val="28"/>
          <w:szCs w:val="28"/>
        </w:rPr>
        <w:t>地区能源结构（如风光装机占比）、用电负荷特性（峰谷差、季节性波动）、政策要求（储能配置比例）</w:t>
      </w:r>
      <w:r w:rsidR="005D3DC4">
        <w:rPr>
          <w:rFonts w:ascii="宋体" w:eastAsia="宋体" w:hAnsi="宋体" w:hint="eastAsia"/>
          <w:sz w:val="28"/>
          <w:szCs w:val="28"/>
        </w:rPr>
        <w:t>等</w:t>
      </w:r>
      <w:r w:rsidR="005D3DC4" w:rsidRPr="005D3DC4">
        <w:rPr>
          <w:rFonts w:ascii="宋体" w:eastAsia="宋体" w:hAnsi="宋体"/>
          <w:sz w:val="28"/>
          <w:szCs w:val="28"/>
        </w:rPr>
        <w:t>核心数据</w:t>
      </w:r>
      <w:r w:rsidR="005D3DC4">
        <w:rPr>
          <w:rFonts w:ascii="宋体" w:eastAsia="宋体" w:hAnsi="宋体" w:hint="eastAsia"/>
          <w:sz w:val="28"/>
          <w:szCs w:val="28"/>
        </w:rPr>
        <w:t>后，可以</w:t>
      </w:r>
      <w:r w:rsidR="005D3DC4" w:rsidRPr="005D3DC4">
        <w:rPr>
          <w:rFonts w:ascii="宋体" w:eastAsia="宋体" w:hAnsi="宋体"/>
          <w:sz w:val="28"/>
          <w:szCs w:val="28"/>
        </w:rPr>
        <w:t>输出分年度、分场景的储能需求容量，支撑区域储能项目布局与容量动态调整。</w:t>
      </w:r>
    </w:p>
    <w:p w14:paraId="6969C23F" w14:textId="74A27165" w:rsidR="00A27FD1" w:rsidRDefault="00A27FD1" w:rsidP="005D3DC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="00441997" w:rsidRPr="00441997">
        <w:rPr>
          <w:rFonts w:ascii="Segoe UI" w:hAnsi="Segoe UI" w:cs="Segoe UI"/>
          <w:shd w:val="clear" w:color="auto" w:fill="FFFFFF"/>
        </w:rPr>
        <w:t xml:space="preserve"> </w:t>
      </w:r>
      <w:r w:rsidR="00441997">
        <w:rPr>
          <w:rFonts w:ascii="宋体" w:eastAsia="宋体" w:hAnsi="宋体" w:hint="eastAsia"/>
          <w:sz w:val="28"/>
          <w:szCs w:val="28"/>
        </w:rPr>
        <w:t>提供独立储能选</w:t>
      </w:r>
      <w:r w:rsidR="00441997" w:rsidRPr="00441997">
        <w:rPr>
          <w:rFonts w:ascii="宋体" w:eastAsia="宋体" w:hAnsi="宋体"/>
          <w:sz w:val="28"/>
          <w:szCs w:val="28"/>
        </w:rPr>
        <w:t>址决策</w:t>
      </w:r>
      <w:r w:rsidR="00441997">
        <w:rPr>
          <w:rFonts w:ascii="宋体" w:eastAsia="宋体" w:hAnsi="宋体" w:hint="eastAsia"/>
          <w:sz w:val="28"/>
          <w:szCs w:val="28"/>
        </w:rPr>
        <w:t>的</w:t>
      </w:r>
      <w:r w:rsidR="00441997" w:rsidRPr="00441997">
        <w:rPr>
          <w:rFonts w:ascii="宋体" w:eastAsia="宋体" w:hAnsi="宋体"/>
          <w:sz w:val="28"/>
          <w:szCs w:val="28"/>
        </w:rPr>
        <w:t>理论支撑</w:t>
      </w:r>
      <w:r w:rsidR="00441997">
        <w:rPr>
          <w:rFonts w:ascii="宋体" w:eastAsia="宋体" w:hAnsi="宋体" w:hint="eastAsia"/>
          <w:sz w:val="28"/>
          <w:szCs w:val="28"/>
        </w:rPr>
        <w:t>：</w:t>
      </w:r>
    </w:p>
    <w:p w14:paraId="7170F5AD" w14:textId="1294C587" w:rsidR="00441997" w:rsidRDefault="00441997" w:rsidP="005D3DC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1997">
        <w:rPr>
          <w:rFonts w:ascii="宋体" w:eastAsia="宋体" w:hAnsi="宋体" w:hint="eastAsia"/>
          <w:sz w:val="28"/>
          <w:szCs w:val="28"/>
        </w:rPr>
        <w:t>先选取关键指标，</w:t>
      </w:r>
      <w:r w:rsidR="004F71C9">
        <w:rPr>
          <w:rFonts w:ascii="宋体" w:eastAsia="宋体" w:hAnsi="宋体" w:hint="eastAsia"/>
          <w:sz w:val="28"/>
          <w:szCs w:val="28"/>
        </w:rPr>
        <w:t>如</w:t>
      </w:r>
      <w:r w:rsidRPr="00441997">
        <w:rPr>
          <w:rFonts w:ascii="宋体" w:eastAsia="宋体" w:hAnsi="宋体" w:hint="eastAsia"/>
          <w:sz w:val="28"/>
          <w:szCs w:val="28"/>
        </w:rPr>
        <w:t>区域能源供需缺口（如风光弃电率）、电网安全需求（如电压支撑点）、经济可行性（建设运维成本）</w:t>
      </w:r>
      <w:r w:rsidR="004F71C9">
        <w:rPr>
          <w:rFonts w:ascii="宋体" w:eastAsia="宋体" w:hAnsi="宋体" w:hint="eastAsia"/>
          <w:sz w:val="28"/>
          <w:szCs w:val="28"/>
        </w:rPr>
        <w:t>等</w:t>
      </w:r>
      <w:r w:rsidRPr="00441997">
        <w:rPr>
          <w:rFonts w:ascii="宋体" w:eastAsia="宋体" w:hAnsi="宋体" w:hint="eastAsia"/>
          <w:sz w:val="28"/>
          <w:szCs w:val="28"/>
        </w:rPr>
        <w:t>；再通过权重赋值与综合评分，量化各区域适配度；最后结合政策导向动态调整，输出储能建设优先级区域清单，提升选址精准性与效益。</w:t>
      </w:r>
    </w:p>
    <w:p w14:paraId="43F23D3A" w14:textId="7D20BC1B" w:rsidR="004F71C9" w:rsidRDefault="004F71C9" w:rsidP="005D3DC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="006248EF">
        <w:rPr>
          <w:rFonts w:ascii="宋体" w:eastAsia="宋体" w:hAnsi="宋体" w:hint="eastAsia"/>
          <w:sz w:val="28"/>
          <w:szCs w:val="28"/>
        </w:rPr>
        <w:t>建立</w:t>
      </w:r>
      <w:r>
        <w:rPr>
          <w:rFonts w:ascii="宋体" w:eastAsia="宋体" w:hAnsi="宋体" w:hint="eastAsia"/>
          <w:sz w:val="28"/>
          <w:szCs w:val="28"/>
        </w:rPr>
        <w:t>独立储能电站调频调用次数预测模型：</w:t>
      </w:r>
    </w:p>
    <w:p w14:paraId="7F15C8EF" w14:textId="380FCCE6" w:rsidR="008F198B" w:rsidRDefault="008F198B" w:rsidP="004F71C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 w:rsidR="004F71C9">
        <w:rPr>
          <w:rFonts w:ascii="宋体" w:eastAsia="宋体" w:hAnsi="宋体" w:hint="eastAsia"/>
          <w:sz w:val="28"/>
          <w:szCs w:val="28"/>
        </w:rPr>
        <w:t>研究影响储能电站调频调用次数的关键影响因素，通过统计分析或机器学习建立调频调用次数预测模型，同时，修正电网检修、极端天气等影响因素，</w:t>
      </w:r>
      <w:r w:rsidR="006248EF">
        <w:rPr>
          <w:rFonts w:ascii="宋体" w:eastAsia="宋体" w:hAnsi="宋体" w:hint="eastAsia"/>
          <w:sz w:val="28"/>
          <w:szCs w:val="28"/>
        </w:rPr>
        <w:t>输出分时段、分工况的调用次数预测结果。</w:t>
      </w:r>
    </w:p>
    <w:p w14:paraId="326A8160" w14:textId="7DB72B35" w:rsidR="006248EF" w:rsidRDefault="007C340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  </w:t>
      </w:r>
      <w:r w:rsidR="006248EF">
        <w:rPr>
          <w:rFonts w:ascii="宋体" w:eastAsia="宋体" w:hAnsi="宋体" w:hint="eastAsia"/>
          <w:sz w:val="28"/>
          <w:szCs w:val="28"/>
        </w:rPr>
        <w:t>4.</w:t>
      </w:r>
      <w:r w:rsidR="00495F7B">
        <w:rPr>
          <w:rFonts w:ascii="宋体" w:eastAsia="宋体" w:hAnsi="宋体" w:hint="eastAsia"/>
          <w:sz w:val="28"/>
          <w:szCs w:val="28"/>
        </w:rPr>
        <w:t>建立</w:t>
      </w:r>
      <w:r w:rsidR="006248EF">
        <w:rPr>
          <w:rFonts w:ascii="宋体" w:eastAsia="宋体" w:hAnsi="宋体" w:hint="eastAsia"/>
          <w:sz w:val="28"/>
          <w:szCs w:val="28"/>
        </w:rPr>
        <w:t>不同区域独立储能电站收益预测模型：</w:t>
      </w:r>
    </w:p>
    <w:p w14:paraId="2264960E" w14:textId="6E965B98" w:rsidR="006248EF" w:rsidRDefault="007C340E" w:rsidP="006248EF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 w:rsidR="006248EF">
        <w:rPr>
          <w:rFonts w:ascii="宋体" w:eastAsia="宋体" w:hAnsi="宋体" w:hint="eastAsia"/>
          <w:sz w:val="28"/>
          <w:szCs w:val="28"/>
        </w:rPr>
        <w:t>核心是</w:t>
      </w:r>
      <w:r w:rsidR="006248EF" w:rsidRPr="006248EF">
        <w:rPr>
          <w:rFonts w:ascii="宋体" w:eastAsia="宋体" w:hAnsi="宋体"/>
          <w:sz w:val="28"/>
          <w:szCs w:val="28"/>
        </w:rPr>
        <w:t>基于储能</w:t>
      </w:r>
      <w:r w:rsidR="006248EF">
        <w:rPr>
          <w:rFonts w:ascii="宋体" w:eastAsia="宋体" w:hAnsi="宋体" w:hint="eastAsia"/>
          <w:sz w:val="28"/>
          <w:szCs w:val="28"/>
        </w:rPr>
        <w:t>电力交易</w:t>
      </w:r>
      <w:r w:rsidR="006248EF" w:rsidRPr="006248EF">
        <w:rPr>
          <w:rFonts w:ascii="宋体" w:eastAsia="宋体" w:hAnsi="宋体"/>
          <w:sz w:val="28"/>
          <w:szCs w:val="28"/>
        </w:rPr>
        <w:t>成熟</w:t>
      </w:r>
      <w:r w:rsidR="006248EF">
        <w:rPr>
          <w:rFonts w:ascii="宋体" w:eastAsia="宋体" w:hAnsi="宋体" w:hint="eastAsia"/>
          <w:sz w:val="28"/>
          <w:szCs w:val="28"/>
        </w:rPr>
        <w:t>区域</w:t>
      </w:r>
      <w:r w:rsidR="006248EF" w:rsidRPr="006248EF">
        <w:rPr>
          <w:rFonts w:ascii="宋体" w:eastAsia="宋体" w:hAnsi="宋体"/>
          <w:sz w:val="28"/>
          <w:szCs w:val="28"/>
        </w:rPr>
        <w:t>数据，推导不同</w:t>
      </w:r>
      <w:r w:rsidR="006248EF">
        <w:rPr>
          <w:rFonts w:ascii="宋体" w:eastAsia="宋体" w:hAnsi="宋体" w:hint="eastAsia"/>
          <w:sz w:val="28"/>
          <w:szCs w:val="28"/>
        </w:rPr>
        <w:t>区域</w:t>
      </w:r>
      <w:r w:rsidR="006248EF" w:rsidRPr="006248EF">
        <w:rPr>
          <w:rFonts w:ascii="宋体" w:eastAsia="宋体" w:hAnsi="宋体"/>
          <w:sz w:val="28"/>
          <w:szCs w:val="28"/>
        </w:rPr>
        <w:t>的收益</w:t>
      </w:r>
      <w:r w:rsidR="006248EF" w:rsidRPr="006248EF">
        <w:rPr>
          <w:rFonts w:ascii="宋体" w:eastAsia="宋体" w:hAnsi="宋体"/>
          <w:sz w:val="28"/>
          <w:szCs w:val="28"/>
        </w:rPr>
        <w:lastRenderedPageBreak/>
        <w:t>特征，为独立储能电站收益预测提供方法支撑。</w:t>
      </w:r>
    </w:p>
    <w:p w14:paraId="500961E8" w14:textId="109C29E1" w:rsidR="006248EF" w:rsidRPr="006248EF" w:rsidRDefault="006248EF" w:rsidP="006248EF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通过</w:t>
      </w:r>
      <w:r w:rsidRPr="006248EF">
        <w:rPr>
          <w:rFonts w:ascii="宋体" w:eastAsia="宋体" w:hAnsi="宋体" w:hint="eastAsia"/>
          <w:sz w:val="28"/>
          <w:szCs w:val="28"/>
        </w:rPr>
        <w:t>拆解成熟省份关键因素，包括能源结构（风光装机占比）、供需特征（峰谷价差幅度）与收益构成（现货交易、辅助服务收益占比），明确各因素对收益的影响权重；再建立 “因素 - 收益” 映射模型，代入目标省份的差异化参数（如当地电价政策、负荷特性）进行修正，最终输出该省份的储能收益结构与规模特征。</w:t>
      </w:r>
    </w:p>
    <w:p w14:paraId="22187C18" w14:textId="67344CF0" w:rsidR="007C340E" w:rsidRDefault="007C340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二.新能源项目投资</w:t>
      </w:r>
      <w:r w:rsidR="007E3AA0">
        <w:rPr>
          <w:rFonts w:ascii="宋体" w:eastAsia="宋体" w:hAnsi="宋体" w:hint="eastAsia"/>
          <w:sz w:val="28"/>
          <w:szCs w:val="28"/>
        </w:rPr>
        <w:t>规划需求</w:t>
      </w:r>
    </w:p>
    <w:p w14:paraId="455F13DE" w14:textId="7D744894" w:rsidR="007C340E" w:rsidRDefault="007C340E" w:rsidP="0078715B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1.</w:t>
      </w:r>
      <w:r w:rsidR="00495F7B">
        <w:rPr>
          <w:rFonts w:ascii="宋体" w:eastAsia="宋体" w:hAnsi="宋体" w:hint="eastAsia"/>
          <w:sz w:val="28"/>
          <w:szCs w:val="28"/>
        </w:rPr>
        <w:t>研究</w:t>
      </w:r>
      <w:r>
        <w:rPr>
          <w:rFonts w:ascii="宋体" w:eastAsia="宋体" w:hAnsi="宋体" w:hint="eastAsia"/>
          <w:sz w:val="28"/>
          <w:szCs w:val="28"/>
        </w:rPr>
        <w:t>不同</w:t>
      </w:r>
      <w:r w:rsidR="00AC3F51">
        <w:rPr>
          <w:rFonts w:ascii="宋体" w:eastAsia="宋体" w:hAnsi="宋体" w:hint="eastAsia"/>
          <w:sz w:val="28"/>
          <w:szCs w:val="28"/>
        </w:rPr>
        <w:t>区域</w:t>
      </w:r>
      <w:r>
        <w:rPr>
          <w:rFonts w:ascii="宋体" w:eastAsia="宋体" w:hAnsi="宋体" w:hint="eastAsia"/>
          <w:sz w:val="28"/>
          <w:szCs w:val="28"/>
        </w:rPr>
        <w:t>光伏或风电未来装机容量预测模型</w:t>
      </w:r>
      <w:r w:rsidR="00AC3F51">
        <w:rPr>
          <w:rFonts w:ascii="宋体" w:eastAsia="宋体" w:hAnsi="宋体" w:hint="eastAsia"/>
          <w:sz w:val="28"/>
          <w:szCs w:val="28"/>
        </w:rPr>
        <w:t>：</w:t>
      </w:r>
    </w:p>
    <w:p w14:paraId="022CECAC" w14:textId="00B71614" w:rsidR="00AC3F51" w:rsidRDefault="00AC3F51" w:rsidP="00AC3F51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 w:rsidRPr="00AC3F51">
        <w:rPr>
          <w:rFonts w:ascii="宋体" w:eastAsia="宋体" w:hAnsi="宋体" w:hint="eastAsia"/>
          <w:sz w:val="28"/>
          <w:szCs w:val="28"/>
        </w:rPr>
        <w:t>该模型核心为精准预测各省风光未来装机规模，支撑区域能源规。模型以多维度数据为输入：整合资源禀赋（风功率密度、太阳辐照度）、政策目标（省级装机规划）、技术约束（地形、生态红线）及电网消纳能力。采用 “现状解析 - 情景建模 - 空间优化” 逻辑，通过机器学习算法融合物理规则，分政策、</w:t>
      </w:r>
      <w:r>
        <w:rPr>
          <w:rFonts w:ascii="宋体" w:eastAsia="宋体" w:hAnsi="宋体" w:hint="eastAsia"/>
          <w:sz w:val="28"/>
          <w:szCs w:val="28"/>
        </w:rPr>
        <w:t>建设速度</w:t>
      </w:r>
      <w:r w:rsidRPr="00AC3F51">
        <w:rPr>
          <w:rFonts w:ascii="宋体" w:eastAsia="宋体" w:hAnsi="宋体" w:hint="eastAsia"/>
          <w:sz w:val="28"/>
          <w:szCs w:val="28"/>
        </w:rPr>
        <w:t>等情景推算，最终输出分年度、分类型的装机预测值，适配各省开发差异。</w:t>
      </w:r>
    </w:p>
    <w:p w14:paraId="02877862" w14:textId="16A96E9E" w:rsidR="007C340E" w:rsidRDefault="00AC3F51" w:rsidP="00103928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="00495F7B">
        <w:rPr>
          <w:rFonts w:ascii="宋体" w:eastAsia="宋体" w:hAnsi="宋体" w:hint="eastAsia"/>
          <w:sz w:val="28"/>
          <w:szCs w:val="28"/>
        </w:rPr>
        <w:t>研究</w:t>
      </w:r>
      <w:r w:rsidR="007C340E">
        <w:rPr>
          <w:rFonts w:ascii="宋体" w:eastAsia="宋体" w:hAnsi="宋体" w:hint="eastAsia"/>
          <w:sz w:val="28"/>
          <w:szCs w:val="28"/>
        </w:rPr>
        <w:t>不同省份未来光伏或</w:t>
      </w:r>
      <w:r w:rsidR="00103928">
        <w:rPr>
          <w:rFonts w:ascii="宋体" w:eastAsia="宋体" w:hAnsi="宋体" w:hint="eastAsia"/>
          <w:sz w:val="28"/>
          <w:szCs w:val="28"/>
        </w:rPr>
        <w:t>风电</w:t>
      </w:r>
      <w:r w:rsidR="007C340E">
        <w:rPr>
          <w:rFonts w:ascii="宋体" w:eastAsia="宋体" w:hAnsi="宋体" w:hint="eastAsia"/>
          <w:sz w:val="28"/>
          <w:szCs w:val="28"/>
        </w:rPr>
        <w:t>的</w:t>
      </w:r>
      <w:r w:rsidR="00103928">
        <w:rPr>
          <w:rFonts w:ascii="宋体" w:eastAsia="宋体" w:hAnsi="宋体" w:hint="eastAsia"/>
          <w:sz w:val="28"/>
          <w:szCs w:val="28"/>
        </w:rPr>
        <w:t>平均</w:t>
      </w:r>
      <w:r w:rsidR="007C340E">
        <w:rPr>
          <w:rFonts w:ascii="宋体" w:eastAsia="宋体" w:hAnsi="宋体" w:hint="eastAsia"/>
          <w:sz w:val="28"/>
          <w:szCs w:val="28"/>
        </w:rPr>
        <w:t>价格预测模型</w:t>
      </w:r>
    </w:p>
    <w:p w14:paraId="462B31C7" w14:textId="2CA3F075" w:rsidR="00AC3F51" w:rsidRDefault="00103928" w:rsidP="0010392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03928">
        <w:rPr>
          <w:rFonts w:ascii="宋体" w:eastAsia="宋体" w:hAnsi="宋体"/>
          <w:sz w:val="28"/>
          <w:szCs w:val="28"/>
        </w:rPr>
        <w:t>核心为精准预测各省未来光伏</w:t>
      </w:r>
      <w:r>
        <w:rPr>
          <w:rFonts w:ascii="宋体" w:eastAsia="宋体" w:hAnsi="宋体" w:hint="eastAsia"/>
          <w:sz w:val="28"/>
          <w:szCs w:val="28"/>
        </w:rPr>
        <w:t>或风电的</w:t>
      </w:r>
      <w:r w:rsidRPr="00103928">
        <w:rPr>
          <w:rFonts w:ascii="宋体" w:eastAsia="宋体" w:hAnsi="宋体"/>
          <w:sz w:val="28"/>
          <w:szCs w:val="28"/>
        </w:rPr>
        <w:t>电价，支撑电站投资决策与收益评估，适配 136 号文后的市场化转型背景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5A64712F" w14:textId="517A69F5" w:rsidR="00AC3F51" w:rsidRDefault="00103928" w:rsidP="0078715B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 w:rsidRPr="00103928">
        <w:rPr>
          <w:rFonts w:ascii="宋体" w:eastAsia="宋体" w:hAnsi="宋体" w:hint="eastAsia"/>
          <w:sz w:val="28"/>
          <w:szCs w:val="28"/>
        </w:rPr>
        <w:t>模型输入涵盖政策规则（存量/增量机制电价划分、竞价上下限）、供需特征（峰谷价差、消纳能力）、成本数据（光伏度电成</w:t>
      </w:r>
      <w:r w:rsidRPr="00103928">
        <w:rPr>
          <w:rFonts w:ascii="宋体" w:eastAsia="宋体" w:hAnsi="宋体" w:hint="eastAsia"/>
          <w:sz w:val="28"/>
          <w:szCs w:val="28"/>
        </w:rPr>
        <w:lastRenderedPageBreak/>
        <w:t>本）及市场结构（交易电量占比）</w:t>
      </w:r>
      <w:r>
        <w:rPr>
          <w:rFonts w:ascii="宋体" w:eastAsia="宋体" w:hAnsi="宋体" w:hint="eastAsia"/>
          <w:sz w:val="28"/>
          <w:szCs w:val="28"/>
        </w:rPr>
        <w:t>等，</w:t>
      </w:r>
      <w:r w:rsidRPr="00103928">
        <w:rPr>
          <w:rFonts w:ascii="宋体" w:eastAsia="宋体" w:hAnsi="宋体" w:hint="eastAsia"/>
          <w:sz w:val="28"/>
          <w:szCs w:val="28"/>
        </w:rPr>
        <w:t xml:space="preserve">通过拆解成熟省份 “因素 - 价格” 映射关系确定权重，采用 </w:t>
      </w:r>
      <w:r>
        <w:rPr>
          <w:rFonts w:ascii="宋体" w:eastAsia="宋体" w:hAnsi="宋体" w:hint="eastAsia"/>
          <w:sz w:val="28"/>
          <w:szCs w:val="28"/>
        </w:rPr>
        <w:t>AI算法</w:t>
      </w:r>
      <w:r w:rsidRPr="00103928">
        <w:rPr>
          <w:rFonts w:ascii="宋体" w:eastAsia="宋体" w:hAnsi="宋体" w:hint="eastAsia"/>
          <w:sz w:val="28"/>
          <w:szCs w:val="28"/>
        </w:rPr>
        <w:t>融合政策情景修正，最终输出分年度、分项目类型的电价预测值，适配各省市场化程度差异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798D4695" w14:textId="007967A1" w:rsidR="005B42A2" w:rsidRDefault="00103928" w:rsidP="005B42A2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 w:rsidR="005B42A2">
        <w:rPr>
          <w:rFonts w:ascii="宋体" w:eastAsia="宋体" w:hAnsi="宋体" w:hint="eastAsia"/>
          <w:sz w:val="28"/>
          <w:szCs w:val="28"/>
        </w:rPr>
        <w:t>.提炼影响电力断面风光限电的因素，并提供推断限电率的</w:t>
      </w:r>
      <w:r>
        <w:rPr>
          <w:rFonts w:ascii="宋体" w:eastAsia="宋体" w:hAnsi="宋体" w:hint="eastAsia"/>
          <w:sz w:val="28"/>
          <w:szCs w:val="28"/>
        </w:rPr>
        <w:t>简便</w:t>
      </w:r>
      <w:r w:rsidR="005B42A2">
        <w:rPr>
          <w:rFonts w:ascii="宋体" w:eastAsia="宋体" w:hAnsi="宋体" w:hint="eastAsia"/>
          <w:sz w:val="28"/>
          <w:szCs w:val="28"/>
        </w:rPr>
        <w:t>方法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65D71B8E" w14:textId="615E8810" w:rsidR="00103928" w:rsidRPr="00103928" w:rsidRDefault="00103928" w:rsidP="00103928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例如：</w:t>
      </w:r>
      <w:r w:rsidRPr="00103928">
        <w:rPr>
          <w:rFonts w:ascii="宋体" w:eastAsia="宋体" w:hAnsi="宋体" w:hint="eastAsia"/>
          <w:sz w:val="28"/>
          <w:szCs w:val="28"/>
        </w:rPr>
        <w:t>历史数据统计法：收集断面近 3-5 年的输电容量、风光实际出力、计划出力及负荷数据，计算限电天数占比、限电量占计划发电量比例，结合未来风光装机增长趋势修正，得到基础限电率。</w:t>
      </w:r>
    </w:p>
    <w:p w14:paraId="492A30EE" w14:textId="20C3E565" w:rsidR="00103928" w:rsidRDefault="00103928" w:rsidP="00103928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多</w:t>
      </w:r>
      <w:r w:rsidRPr="00103928">
        <w:rPr>
          <w:rFonts w:ascii="宋体" w:eastAsia="宋体" w:hAnsi="宋体" w:hint="eastAsia"/>
          <w:sz w:val="28"/>
          <w:szCs w:val="28"/>
        </w:rPr>
        <w:t>因素回归法：以断面输电容量、风光装机占比、区域负荷增长率、调峰资源量为自变量，历史限电率为因变量，建立线性或非线性回归模型，代入未来预测参数得到限电率。</w:t>
      </w:r>
    </w:p>
    <w:p w14:paraId="192589A6" w14:textId="7FE30257" w:rsidR="007C340E" w:rsidRDefault="007C340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三.</w:t>
      </w:r>
      <w:r w:rsidR="009523C4">
        <w:rPr>
          <w:rFonts w:ascii="宋体" w:eastAsia="宋体" w:hAnsi="宋体" w:hint="eastAsia"/>
          <w:sz w:val="28"/>
          <w:szCs w:val="28"/>
        </w:rPr>
        <w:t>虚拟电厂</w:t>
      </w:r>
      <w:r w:rsidR="0025108C">
        <w:rPr>
          <w:rFonts w:ascii="宋体" w:eastAsia="宋体" w:hAnsi="宋体" w:hint="eastAsia"/>
          <w:sz w:val="28"/>
          <w:szCs w:val="28"/>
        </w:rPr>
        <w:t>业务</w:t>
      </w:r>
      <w:r w:rsidR="005B42A2">
        <w:rPr>
          <w:rFonts w:ascii="宋体" w:eastAsia="宋体" w:hAnsi="宋体" w:hint="eastAsia"/>
          <w:sz w:val="28"/>
          <w:szCs w:val="28"/>
        </w:rPr>
        <w:t>需求</w:t>
      </w:r>
    </w:p>
    <w:p w14:paraId="749B2C1B" w14:textId="0208A858" w:rsidR="00344377" w:rsidRDefault="00344377" w:rsidP="00495F7B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344377">
        <w:rPr>
          <w:rFonts w:ascii="宋体" w:eastAsia="宋体" w:hAnsi="宋体"/>
          <w:sz w:val="28"/>
          <w:szCs w:val="28"/>
        </w:rPr>
        <w:t>针对虚拟电厂中分布式能源出力波动、负荷预测精度不足、资源协同效率低等问题，加快在聚合建模、潜力评估、协同优化调度、智慧交易等方向的人工智能应用，持续推动虚拟电厂核心技术及运营模式迭代创新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4ADC6BFA" w14:textId="49794DCB" w:rsidR="00344377" w:rsidRPr="005B42A2" w:rsidRDefault="00344377" w:rsidP="0034437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Pr="005B42A2">
        <w:rPr>
          <w:rFonts w:ascii="宋体" w:eastAsia="宋体" w:hAnsi="宋体" w:hint="eastAsia"/>
          <w:sz w:val="28"/>
          <w:szCs w:val="28"/>
        </w:rPr>
        <w:t>用能特性分析与</w:t>
      </w:r>
      <w:r w:rsidRPr="00B658D6">
        <w:rPr>
          <w:rFonts w:ascii="宋体" w:eastAsia="宋体" w:hAnsi="宋体" w:hint="eastAsia"/>
          <w:sz w:val="28"/>
          <w:szCs w:val="28"/>
        </w:rPr>
        <w:t>调节能力预测研究</w:t>
      </w:r>
      <w:r w:rsidRPr="005B42A2">
        <w:rPr>
          <w:rFonts w:ascii="宋体" w:eastAsia="宋体" w:hAnsi="宋体" w:hint="eastAsia"/>
          <w:sz w:val="28"/>
          <w:szCs w:val="28"/>
        </w:rPr>
        <w:t>：深入了解和分析不同资源类型的用电时序特征，基于行业特性、用电敏感性等指标进行异构资源精细化建模，通过历史数据学习、相似日匹配等算法模型，形成带置信区间的资源调节范围，助力市场决策。</w:t>
      </w:r>
    </w:p>
    <w:p w14:paraId="5D03B9E6" w14:textId="17638FD7" w:rsidR="005B42A2" w:rsidRPr="005B42A2" w:rsidRDefault="00344377" w:rsidP="004D57F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2</w:t>
      </w:r>
      <w:r w:rsidR="005B42A2">
        <w:rPr>
          <w:rFonts w:ascii="宋体" w:eastAsia="宋体" w:hAnsi="宋体" w:hint="eastAsia"/>
          <w:sz w:val="28"/>
          <w:szCs w:val="28"/>
        </w:rPr>
        <w:t>.</w:t>
      </w:r>
      <w:r w:rsidR="005B42A2" w:rsidRPr="005B42A2">
        <w:rPr>
          <w:rFonts w:ascii="宋体" w:eastAsia="宋体" w:hAnsi="宋体" w:hint="eastAsia"/>
          <w:sz w:val="28"/>
          <w:szCs w:val="28"/>
        </w:rPr>
        <w:t>灵活性资源聚合与协同调控技术研究：汇聚并监测具有时域互补性、功能互补性的多元可调节资源，形成“日前-日内-实时”全时间尺度的可调度资源池，</w:t>
      </w:r>
      <w:r w:rsidR="005B42A2" w:rsidRPr="00B658D6">
        <w:rPr>
          <w:rFonts w:ascii="宋体" w:eastAsia="宋体" w:hAnsi="宋体" w:hint="eastAsia"/>
          <w:sz w:val="28"/>
          <w:szCs w:val="28"/>
        </w:rPr>
        <w:t>设计鲁棒优化算法与动态聚合策略，输出各类型市场交易场景下的资源组合方案。</w:t>
      </w:r>
    </w:p>
    <w:p w14:paraId="5906FD61" w14:textId="15B1132F" w:rsidR="005B42A2" w:rsidRPr="00B658D6" w:rsidRDefault="005B42A2" w:rsidP="004D57F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3.</w:t>
      </w:r>
      <w:r w:rsidRPr="005B42A2">
        <w:rPr>
          <w:rFonts w:ascii="宋体" w:eastAsia="宋体" w:hAnsi="宋体" w:hint="eastAsia"/>
          <w:sz w:val="28"/>
          <w:szCs w:val="28"/>
        </w:rPr>
        <w:t>基于人工智能的</w:t>
      </w:r>
      <w:r w:rsidRPr="00B658D6">
        <w:rPr>
          <w:rFonts w:ascii="宋体" w:eastAsia="宋体" w:hAnsi="宋体" w:hint="eastAsia"/>
          <w:sz w:val="28"/>
          <w:szCs w:val="28"/>
        </w:rPr>
        <w:t>市场化运营策略研究：结合资源状态的实时变化及市场信息预测结果，综合考虑电网调节指令、市场竞价行为、资源响应程度等多重不确定因素的影响，实现虚拟电厂参与电力市场的智慧交易决策，提升整体盈利水平。</w:t>
      </w:r>
    </w:p>
    <w:p w14:paraId="1673CDE2" w14:textId="4CBD4207" w:rsidR="005B42A2" w:rsidRPr="007C340E" w:rsidRDefault="005B42A2" w:rsidP="004D57F2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B658D6">
        <w:rPr>
          <w:rFonts w:ascii="宋体" w:eastAsia="宋体" w:hAnsi="宋体" w:hint="eastAsia"/>
          <w:sz w:val="28"/>
          <w:szCs w:val="28"/>
        </w:rPr>
        <w:t>4.</w:t>
      </w:r>
      <w:r w:rsidR="00E32A3B" w:rsidRPr="00B658D6">
        <w:rPr>
          <w:rFonts w:ascii="宋体" w:eastAsia="宋体" w:hAnsi="宋体" w:hint="eastAsia"/>
          <w:sz w:val="28"/>
          <w:szCs w:val="28"/>
        </w:rPr>
        <w:t>运行</w:t>
      </w:r>
      <w:r w:rsidRPr="00B658D6">
        <w:rPr>
          <w:rFonts w:ascii="宋体" w:eastAsia="宋体" w:hAnsi="宋体" w:hint="eastAsia"/>
          <w:sz w:val="28"/>
          <w:szCs w:val="28"/>
        </w:rPr>
        <w:t>曲线</w:t>
      </w:r>
      <w:r w:rsidR="00A35E21" w:rsidRPr="00B658D6">
        <w:rPr>
          <w:rFonts w:ascii="宋体" w:eastAsia="宋体" w:hAnsi="宋体" w:hint="eastAsia"/>
          <w:sz w:val="28"/>
          <w:szCs w:val="28"/>
        </w:rPr>
        <w:t>优化</w:t>
      </w:r>
      <w:r w:rsidRPr="00B658D6">
        <w:rPr>
          <w:rFonts w:ascii="宋体" w:eastAsia="宋体" w:hAnsi="宋体" w:hint="eastAsia"/>
          <w:sz w:val="28"/>
          <w:szCs w:val="28"/>
        </w:rPr>
        <w:t>分解</w:t>
      </w:r>
      <w:r w:rsidR="00E32A3B" w:rsidRPr="00B658D6">
        <w:rPr>
          <w:rFonts w:ascii="宋体" w:eastAsia="宋体" w:hAnsi="宋体" w:hint="eastAsia"/>
          <w:sz w:val="28"/>
          <w:szCs w:val="28"/>
        </w:rPr>
        <w:t>：</w:t>
      </w:r>
      <w:r w:rsidRPr="00B658D6">
        <w:rPr>
          <w:rFonts w:ascii="宋体" w:eastAsia="宋体" w:hAnsi="宋体" w:hint="eastAsia"/>
          <w:sz w:val="28"/>
          <w:szCs w:val="28"/>
        </w:rPr>
        <w:t>基于不同资源的负荷基线、可调潜力、运行计划等信息，在满足经济性、可靠性等目标的基础上形成</w:t>
      </w:r>
      <w:r w:rsidR="00495F7B">
        <w:rPr>
          <w:rFonts w:ascii="宋体" w:eastAsia="宋体" w:hAnsi="宋体" w:hint="eastAsia"/>
          <w:sz w:val="28"/>
          <w:szCs w:val="28"/>
        </w:rPr>
        <w:t>经济</w:t>
      </w:r>
      <w:r w:rsidRPr="00B658D6">
        <w:rPr>
          <w:rFonts w:ascii="宋体" w:eastAsia="宋体" w:hAnsi="宋体" w:hint="eastAsia"/>
          <w:sz w:val="28"/>
          <w:szCs w:val="28"/>
        </w:rPr>
        <w:t>最优运行曲线。</w:t>
      </w:r>
    </w:p>
    <w:sectPr w:rsidR="005B42A2" w:rsidRPr="007C34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784FE" w14:textId="77777777" w:rsidR="00F66A91" w:rsidRDefault="00F66A91" w:rsidP="005B42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C7EE52" w14:textId="77777777" w:rsidR="00F66A91" w:rsidRDefault="00F66A91" w:rsidP="005B42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37BE5" w14:textId="77777777" w:rsidR="00F66A91" w:rsidRDefault="00F66A91" w:rsidP="005B42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D5B6FD" w14:textId="77777777" w:rsidR="00F66A91" w:rsidRDefault="00F66A91" w:rsidP="005B42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47"/>
    <w:rsid w:val="00103928"/>
    <w:rsid w:val="0025108C"/>
    <w:rsid w:val="002A0E71"/>
    <w:rsid w:val="002C3E5C"/>
    <w:rsid w:val="00344377"/>
    <w:rsid w:val="003B4DCE"/>
    <w:rsid w:val="00441997"/>
    <w:rsid w:val="00495F7B"/>
    <w:rsid w:val="004D57F2"/>
    <w:rsid w:val="004F71C9"/>
    <w:rsid w:val="005B42A2"/>
    <w:rsid w:val="005D3DC4"/>
    <w:rsid w:val="006248EF"/>
    <w:rsid w:val="0078715B"/>
    <w:rsid w:val="007C340E"/>
    <w:rsid w:val="007E3AA0"/>
    <w:rsid w:val="008A5A3F"/>
    <w:rsid w:val="008F198B"/>
    <w:rsid w:val="009051A5"/>
    <w:rsid w:val="009523C4"/>
    <w:rsid w:val="00A21647"/>
    <w:rsid w:val="00A27FD1"/>
    <w:rsid w:val="00A35E21"/>
    <w:rsid w:val="00A42D17"/>
    <w:rsid w:val="00AC3F51"/>
    <w:rsid w:val="00B658D6"/>
    <w:rsid w:val="00B80BB0"/>
    <w:rsid w:val="00B82651"/>
    <w:rsid w:val="00B832C2"/>
    <w:rsid w:val="00BF4D7B"/>
    <w:rsid w:val="00C654DD"/>
    <w:rsid w:val="00E268F7"/>
    <w:rsid w:val="00E32A3B"/>
    <w:rsid w:val="00F6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E67BD"/>
  <w15:chartTrackingRefBased/>
  <w15:docId w15:val="{635DDBA7-C3B2-48A8-87A2-4915C44D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16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6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6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6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6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6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6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6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6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6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6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16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6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6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6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6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6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6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6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6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6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6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164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42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42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42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42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914</Words>
  <Characters>914</Characters>
  <Application>Microsoft Office Word</Application>
  <DocSecurity>0</DocSecurity>
  <Lines>38</Lines>
  <Paragraphs>27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zhang</dc:creator>
  <cp:keywords/>
  <dc:description/>
  <cp:lastModifiedBy>xp zhang</cp:lastModifiedBy>
  <cp:revision>23</cp:revision>
  <dcterms:created xsi:type="dcterms:W3CDTF">2025-10-22T09:23:00Z</dcterms:created>
  <dcterms:modified xsi:type="dcterms:W3CDTF">2025-11-05T02:41:00Z</dcterms:modified>
</cp:coreProperties>
</file>