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3CCEB">
      <w:pPr>
        <w:ind w:firstLine="1440"/>
        <w:jc w:val="center"/>
        <w:rPr>
          <w:rFonts w:ascii="宋体" w:hAnsi="宋体" w:cs="宋体"/>
          <w:color w:val="000000"/>
          <w:kern w:val="0"/>
          <w:sz w:val="72"/>
          <w:szCs w:val="72"/>
          <w:lang w:bidi="ar"/>
        </w:rPr>
      </w:pPr>
      <w:bookmarkStart w:id="0" w:name="OLE_LINK5"/>
    </w:p>
    <w:p w14:paraId="1DB94A49">
      <w:pPr>
        <w:ind w:firstLine="1440"/>
        <w:jc w:val="center"/>
        <w:rPr>
          <w:rFonts w:ascii="宋体" w:hAnsi="宋体" w:cs="宋体"/>
          <w:color w:val="000000"/>
          <w:kern w:val="0"/>
          <w:sz w:val="72"/>
          <w:szCs w:val="72"/>
          <w:lang w:bidi="ar"/>
        </w:rPr>
      </w:pPr>
    </w:p>
    <w:p w14:paraId="6863901C">
      <w:pPr>
        <w:rPr>
          <w:rFonts w:ascii="宋体" w:hAnsi="宋体" w:cs="宋体"/>
          <w:color w:val="000000"/>
          <w:kern w:val="0"/>
          <w:sz w:val="72"/>
          <w:szCs w:val="72"/>
          <w:lang w:bidi="ar"/>
        </w:rPr>
      </w:pPr>
    </w:p>
    <w:p w14:paraId="7BBAAF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cs="宋体"/>
          <w:color w:val="000000"/>
          <w:kern w:val="0"/>
          <w:sz w:val="72"/>
          <w:szCs w:val="72"/>
          <w:lang w:bidi="ar"/>
        </w:rPr>
      </w:pPr>
      <w:r>
        <w:rPr>
          <w:rFonts w:hint="eastAsia" w:ascii="宋体" w:hAnsi="宋体" w:cs="宋体"/>
          <w:color w:val="000000"/>
          <w:kern w:val="0"/>
          <w:sz w:val="72"/>
          <w:szCs w:val="72"/>
          <w:lang w:bidi="ar"/>
        </w:rPr>
        <w:t>虚拟电厂政策</w:t>
      </w:r>
    </w:p>
    <w:p w14:paraId="4E9C67D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宋体" w:hAnsi="宋体" w:cs="宋体"/>
          <w:color w:val="000000"/>
          <w:kern w:val="0"/>
          <w:sz w:val="72"/>
          <w:szCs w:val="72"/>
          <w:lang w:bidi="ar"/>
        </w:rPr>
      </w:pPr>
      <w:r>
        <w:rPr>
          <w:rFonts w:hint="eastAsia" w:ascii="宋体" w:hAnsi="宋体" w:cs="宋体"/>
          <w:color w:val="000000"/>
          <w:kern w:val="0"/>
          <w:sz w:val="72"/>
          <w:szCs w:val="72"/>
          <w:lang w:bidi="ar"/>
        </w:rPr>
        <w:t>汇编与分析</w:t>
      </w:r>
    </w:p>
    <w:bookmarkEnd w:id="0"/>
    <w:p w14:paraId="6148DC54"/>
    <w:p w14:paraId="43395CF4"/>
    <w:p w14:paraId="0AAFDFB3">
      <w:pPr>
        <w:ind w:firstLine="723"/>
        <w:jc w:val="center"/>
        <w:rPr>
          <w:rFonts w:ascii="楷体" w:hAnsi="楷体" w:eastAsia="楷体" w:cs="楷体"/>
          <w:b/>
          <w:bCs/>
          <w:color w:val="000000"/>
          <w:kern w:val="0"/>
          <w:sz w:val="36"/>
          <w:szCs w:val="36"/>
          <w:lang w:bidi="ar"/>
        </w:rPr>
      </w:pPr>
    </w:p>
    <w:p w14:paraId="73D6A2FF">
      <w:pPr>
        <w:ind w:left="0" w:leftChars="0" w:firstLine="0" w:firstLineChars="0"/>
        <w:jc w:val="both"/>
        <w:rPr>
          <w:rFonts w:ascii="楷体" w:hAnsi="楷体" w:eastAsia="楷体" w:cs="楷体"/>
          <w:b/>
          <w:bCs/>
          <w:color w:val="000000"/>
          <w:kern w:val="0"/>
          <w:sz w:val="36"/>
          <w:szCs w:val="36"/>
          <w:lang w:bidi="ar"/>
        </w:rPr>
      </w:pPr>
    </w:p>
    <w:p w14:paraId="0C380CF2">
      <w:pPr>
        <w:rPr>
          <w:rFonts w:ascii="楷体" w:hAnsi="楷体" w:eastAsia="楷体" w:cs="楷体"/>
          <w:b/>
          <w:bCs/>
          <w:color w:val="000000"/>
          <w:kern w:val="0"/>
          <w:sz w:val="36"/>
          <w:szCs w:val="36"/>
          <w:lang w:bidi="ar"/>
        </w:rPr>
      </w:pPr>
    </w:p>
    <w:p w14:paraId="5D556093">
      <w:pPr>
        <w:rPr>
          <w:rFonts w:ascii="楷体" w:hAnsi="楷体" w:eastAsia="楷体" w:cs="楷体"/>
          <w:b/>
          <w:bCs/>
          <w:color w:val="000000"/>
          <w:kern w:val="0"/>
          <w:sz w:val="36"/>
          <w:szCs w:val="36"/>
          <w:lang w:bidi="ar"/>
        </w:rPr>
      </w:pPr>
    </w:p>
    <w:p w14:paraId="2F66DE3D">
      <w:pPr>
        <w:ind w:firstLine="723"/>
        <w:jc w:val="center"/>
        <w:rPr>
          <w:rFonts w:ascii="楷体" w:hAnsi="楷体" w:eastAsia="楷体" w:cs="楷体"/>
          <w:b/>
          <w:bCs/>
          <w:color w:val="000000"/>
          <w:kern w:val="0"/>
          <w:sz w:val="36"/>
          <w:szCs w:val="36"/>
          <w:lang w:bidi="ar"/>
        </w:rPr>
      </w:pPr>
    </w:p>
    <w:p w14:paraId="1868A726">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p w14:paraId="01E1203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楷体" w:hAnsi="楷体" w:eastAsia="楷体" w:cs="楷体"/>
          <w:b/>
          <w:bCs/>
          <w:color w:val="000000"/>
          <w:kern w:val="0"/>
          <w:sz w:val="36"/>
          <w:szCs w:val="36"/>
          <w:lang w:bidi="ar"/>
        </w:rPr>
      </w:pPr>
      <w:r>
        <w:rPr>
          <w:rFonts w:cs="Times New Roman"/>
          <w:b/>
          <w:bCs/>
          <w:color w:val="000000"/>
          <w:kern w:val="0"/>
          <w:sz w:val="36"/>
          <w:szCs w:val="36"/>
          <w:lang w:bidi="ar"/>
        </w:rPr>
        <w:t>20</w:t>
      </w:r>
      <w:r>
        <w:rPr>
          <w:rFonts w:hint="eastAsia" w:cs="Times New Roman"/>
          <w:b/>
          <w:bCs/>
          <w:color w:val="000000"/>
          <w:kern w:val="0"/>
          <w:sz w:val="36"/>
          <w:szCs w:val="36"/>
          <w:lang w:bidi="ar"/>
        </w:rPr>
        <w:t>25</w:t>
      </w:r>
      <w:r>
        <w:rPr>
          <w:rFonts w:cs="Times New Roman"/>
          <w:b/>
          <w:bCs/>
          <w:color w:val="000000"/>
          <w:kern w:val="0"/>
          <w:sz w:val="36"/>
          <w:szCs w:val="36"/>
          <w:lang w:bidi="ar"/>
        </w:rPr>
        <w:t xml:space="preserve"> </w:t>
      </w:r>
      <w:r>
        <w:rPr>
          <w:rFonts w:hint="eastAsia" w:ascii="楷体" w:hAnsi="楷体" w:eastAsia="楷体" w:cs="楷体"/>
          <w:b/>
          <w:bCs/>
          <w:color w:val="000000"/>
          <w:kern w:val="0"/>
          <w:sz w:val="36"/>
          <w:szCs w:val="36"/>
          <w:lang w:bidi="ar"/>
        </w:rPr>
        <w:t xml:space="preserve">年 </w:t>
      </w:r>
      <w:r>
        <w:rPr>
          <w:rFonts w:hint="eastAsia" w:ascii="楷体" w:hAnsi="楷体" w:eastAsia="楷体" w:cs="楷体"/>
          <w:b/>
          <w:bCs/>
          <w:color w:val="000000"/>
          <w:kern w:val="0"/>
          <w:sz w:val="36"/>
          <w:szCs w:val="36"/>
          <w:lang w:val="en-US" w:eastAsia="zh-CN" w:bidi="ar"/>
        </w:rPr>
        <w:t xml:space="preserve">5 </w:t>
      </w:r>
      <w:r>
        <w:rPr>
          <w:rFonts w:hint="eastAsia" w:ascii="楷体" w:hAnsi="楷体" w:eastAsia="楷体" w:cs="楷体"/>
          <w:b/>
          <w:bCs/>
          <w:color w:val="000000"/>
          <w:kern w:val="0"/>
          <w:sz w:val="36"/>
          <w:szCs w:val="36"/>
          <w:lang w:bidi="ar"/>
        </w:rPr>
        <w:t>月</w:t>
      </w:r>
    </w:p>
    <w:p w14:paraId="03FDDD70">
      <w:r>
        <w:br w:type="page"/>
      </w:r>
    </w:p>
    <w:sdt>
      <w:sdtPr>
        <w:rPr>
          <w:rFonts w:ascii="宋体" w:hAnsi="宋体" w:eastAsia="宋体" w:cstheme="minorBidi"/>
          <w:kern w:val="2"/>
          <w:sz w:val="21"/>
          <w:szCs w:val="21"/>
          <w:lang w:val="en-US" w:eastAsia="zh-CN" w:bidi="ar-SA"/>
        </w:rPr>
        <w:id w:val="147480342"/>
        <w15:color w:val="DBDBDB"/>
        <w:docPartObj>
          <w:docPartGallery w:val="Table of Contents"/>
          <w:docPartUnique/>
        </w:docPartObj>
      </w:sdtPr>
      <w:sdtEndPr>
        <w:rPr>
          <w:rFonts w:ascii="宋体" w:hAnsi="宋体" w:eastAsia="宋体" w:cstheme="minorBidi"/>
          <w:kern w:val="2"/>
          <w:sz w:val="16"/>
          <w:szCs w:val="16"/>
          <w:lang w:val="en-US" w:eastAsia="zh-CN" w:bidi="ar-SA"/>
        </w:rPr>
      </w:sdtEndPr>
      <w:sdtContent>
        <w:p w14:paraId="3C568929">
          <w:pPr>
            <w:spacing w:before="0" w:beforeLines="0" w:after="0" w:afterLines="0" w:line="240" w:lineRule="auto"/>
            <w:ind w:left="0" w:leftChars="0" w:right="0" w:rightChars="0" w:firstLine="0" w:firstLineChars="0"/>
            <w:jc w:val="center"/>
          </w:pPr>
          <w:r>
            <w:rPr>
              <w:rFonts w:ascii="宋体" w:hAnsi="宋体" w:eastAsia="宋体"/>
              <w:sz w:val="32"/>
              <w:szCs w:val="32"/>
            </w:rPr>
            <w:t>目录</w:t>
          </w:r>
        </w:p>
        <w:p w14:paraId="175057C5">
          <w:pPr>
            <w:pStyle w:val="10"/>
            <w:tabs>
              <w:tab w:val="right" w:leader="dot" w:pos="8306"/>
            </w:tabs>
            <w:rPr>
              <w:sz w:val="22"/>
              <w:szCs w:val="20"/>
            </w:rPr>
          </w:pPr>
          <w:r>
            <w:rPr>
              <w:sz w:val="18"/>
              <w:szCs w:val="15"/>
            </w:rPr>
            <w:fldChar w:fldCharType="begin"/>
          </w:r>
          <w:r>
            <w:rPr>
              <w:sz w:val="18"/>
              <w:szCs w:val="15"/>
            </w:rPr>
            <w:instrText xml:space="preserve">TOC \o "1-3" \h \u </w:instrText>
          </w:r>
          <w:r>
            <w:rPr>
              <w:sz w:val="18"/>
              <w:szCs w:val="15"/>
            </w:rPr>
            <w:fldChar w:fldCharType="separate"/>
          </w:r>
          <w:r>
            <w:rPr>
              <w:sz w:val="22"/>
              <w:szCs w:val="15"/>
            </w:rPr>
            <w:fldChar w:fldCharType="begin"/>
          </w:r>
          <w:r>
            <w:rPr>
              <w:sz w:val="22"/>
              <w:szCs w:val="15"/>
            </w:rPr>
            <w:instrText xml:space="preserve"> HYPERLINK \l _Toc2749 </w:instrText>
          </w:r>
          <w:r>
            <w:rPr>
              <w:sz w:val="22"/>
              <w:szCs w:val="15"/>
            </w:rPr>
            <w:fldChar w:fldCharType="separate"/>
          </w:r>
          <w:r>
            <w:rPr>
              <w:rFonts w:hint="default"/>
              <w:sz w:val="22"/>
              <w:szCs w:val="20"/>
            </w:rPr>
            <w:t xml:space="preserve">1 </w:t>
          </w:r>
          <w:r>
            <w:rPr>
              <w:rFonts w:hint="eastAsia"/>
              <w:sz w:val="22"/>
              <w:szCs w:val="20"/>
            </w:rPr>
            <w:t>国家政策</w:t>
          </w:r>
          <w:r>
            <w:rPr>
              <w:sz w:val="22"/>
              <w:szCs w:val="20"/>
            </w:rPr>
            <w:tab/>
          </w:r>
          <w:r>
            <w:rPr>
              <w:sz w:val="22"/>
              <w:szCs w:val="20"/>
            </w:rPr>
            <w:fldChar w:fldCharType="begin"/>
          </w:r>
          <w:r>
            <w:rPr>
              <w:sz w:val="22"/>
              <w:szCs w:val="20"/>
            </w:rPr>
            <w:instrText xml:space="preserve"> PAGEREF _Toc2749 \h </w:instrText>
          </w:r>
          <w:r>
            <w:rPr>
              <w:sz w:val="22"/>
              <w:szCs w:val="20"/>
            </w:rPr>
            <w:fldChar w:fldCharType="separate"/>
          </w:r>
          <w:r>
            <w:rPr>
              <w:sz w:val="22"/>
              <w:szCs w:val="20"/>
            </w:rPr>
            <w:t>1</w:t>
          </w:r>
          <w:r>
            <w:rPr>
              <w:sz w:val="22"/>
              <w:szCs w:val="20"/>
            </w:rPr>
            <w:fldChar w:fldCharType="end"/>
          </w:r>
          <w:r>
            <w:rPr>
              <w:sz w:val="22"/>
              <w:szCs w:val="15"/>
            </w:rPr>
            <w:fldChar w:fldCharType="end"/>
          </w:r>
        </w:p>
        <w:p w14:paraId="12A6EFA3">
          <w:pPr>
            <w:pStyle w:val="11"/>
            <w:tabs>
              <w:tab w:val="right" w:leader="dot" w:pos="8306"/>
            </w:tabs>
            <w:rPr>
              <w:sz w:val="22"/>
              <w:szCs w:val="20"/>
            </w:rPr>
          </w:pPr>
          <w:r>
            <w:rPr>
              <w:sz w:val="22"/>
              <w:szCs w:val="13"/>
            </w:rPr>
            <w:fldChar w:fldCharType="begin"/>
          </w:r>
          <w:r>
            <w:rPr>
              <w:sz w:val="22"/>
              <w:szCs w:val="13"/>
            </w:rPr>
            <w:instrText xml:space="preserve"> HYPERLINK \l _Toc8009 </w:instrText>
          </w:r>
          <w:r>
            <w:rPr>
              <w:sz w:val="22"/>
              <w:szCs w:val="13"/>
            </w:rPr>
            <w:fldChar w:fldCharType="separate"/>
          </w:r>
          <w:r>
            <w:rPr>
              <w:rFonts w:hint="eastAsia"/>
              <w:sz w:val="22"/>
              <w:szCs w:val="20"/>
            </w:rPr>
            <w:t>1.1 基础政策</w:t>
          </w:r>
          <w:r>
            <w:rPr>
              <w:sz w:val="22"/>
              <w:szCs w:val="20"/>
            </w:rPr>
            <w:tab/>
          </w:r>
          <w:r>
            <w:rPr>
              <w:sz w:val="22"/>
              <w:szCs w:val="20"/>
            </w:rPr>
            <w:fldChar w:fldCharType="begin"/>
          </w:r>
          <w:r>
            <w:rPr>
              <w:sz w:val="22"/>
              <w:szCs w:val="20"/>
            </w:rPr>
            <w:instrText xml:space="preserve"> PAGEREF _Toc8009 \h </w:instrText>
          </w:r>
          <w:r>
            <w:rPr>
              <w:sz w:val="22"/>
              <w:szCs w:val="20"/>
            </w:rPr>
            <w:fldChar w:fldCharType="separate"/>
          </w:r>
          <w:r>
            <w:rPr>
              <w:sz w:val="22"/>
              <w:szCs w:val="20"/>
            </w:rPr>
            <w:t>1</w:t>
          </w:r>
          <w:r>
            <w:rPr>
              <w:sz w:val="22"/>
              <w:szCs w:val="20"/>
            </w:rPr>
            <w:fldChar w:fldCharType="end"/>
          </w:r>
          <w:r>
            <w:rPr>
              <w:sz w:val="22"/>
              <w:szCs w:val="13"/>
            </w:rPr>
            <w:fldChar w:fldCharType="end"/>
          </w:r>
        </w:p>
        <w:p w14:paraId="5569A14B">
          <w:pPr>
            <w:pStyle w:val="11"/>
            <w:tabs>
              <w:tab w:val="right" w:leader="dot" w:pos="8306"/>
            </w:tabs>
            <w:rPr>
              <w:sz w:val="22"/>
              <w:szCs w:val="20"/>
            </w:rPr>
          </w:pPr>
          <w:r>
            <w:rPr>
              <w:sz w:val="22"/>
              <w:szCs w:val="13"/>
            </w:rPr>
            <w:fldChar w:fldCharType="begin"/>
          </w:r>
          <w:r>
            <w:rPr>
              <w:sz w:val="22"/>
              <w:szCs w:val="13"/>
            </w:rPr>
            <w:instrText xml:space="preserve"> HYPERLINK \l _Toc32041 </w:instrText>
          </w:r>
          <w:r>
            <w:rPr>
              <w:sz w:val="22"/>
              <w:szCs w:val="13"/>
            </w:rPr>
            <w:fldChar w:fldCharType="separate"/>
          </w:r>
          <w:r>
            <w:rPr>
              <w:rFonts w:hint="eastAsia"/>
              <w:sz w:val="22"/>
              <w:szCs w:val="20"/>
              <w:lang w:eastAsia="zh"/>
            </w:rPr>
            <w:t>1.2 现货市场</w:t>
          </w:r>
          <w:r>
            <w:rPr>
              <w:sz w:val="22"/>
              <w:szCs w:val="20"/>
            </w:rPr>
            <w:tab/>
          </w:r>
          <w:r>
            <w:rPr>
              <w:sz w:val="22"/>
              <w:szCs w:val="20"/>
            </w:rPr>
            <w:fldChar w:fldCharType="begin"/>
          </w:r>
          <w:r>
            <w:rPr>
              <w:sz w:val="22"/>
              <w:szCs w:val="20"/>
            </w:rPr>
            <w:instrText xml:space="preserve"> PAGEREF _Toc32041 \h </w:instrText>
          </w:r>
          <w:r>
            <w:rPr>
              <w:sz w:val="22"/>
              <w:szCs w:val="20"/>
            </w:rPr>
            <w:fldChar w:fldCharType="separate"/>
          </w:r>
          <w:r>
            <w:rPr>
              <w:sz w:val="22"/>
              <w:szCs w:val="20"/>
            </w:rPr>
            <w:t>2</w:t>
          </w:r>
          <w:r>
            <w:rPr>
              <w:sz w:val="22"/>
              <w:szCs w:val="20"/>
            </w:rPr>
            <w:fldChar w:fldCharType="end"/>
          </w:r>
          <w:r>
            <w:rPr>
              <w:sz w:val="22"/>
              <w:szCs w:val="13"/>
            </w:rPr>
            <w:fldChar w:fldCharType="end"/>
          </w:r>
        </w:p>
        <w:p w14:paraId="1636A722">
          <w:pPr>
            <w:pStyle w:val="11"/>
            <w:tabs>
              <w:tab w:val="right" w:leader="dot" w:pos="8306"/>
            </w:tabs>
            <w:rPr>
              <w:sz w:val="22"/>
              <w:szCs w:val="20"/>
            </w:rPr>
          </w:pPr>
          <w:r>
            <w:rPr>
              <w:sz w:val="22"/>
              <w:szCs w:val="13"/>
            </w:rPr>
            <w:fldChar w:fldCharType="begin"/>
          </w:r>
          <w:r>
            <w:rPr>
              <w:sz w:val="22"/>
              <w:szCs w:val="13"/>
            </w:rPr>
            <w:instrText xml:space="preserve"> HYPERLINK \l _Toc4403 </w:instrText>
          </w:r>
          <w:r>
            <w:rPr>
              <w:sz w:val="22"/>
              <w:szCs w:val="13"/>
            </w:rPr>
            <w:fldChar w:fldCharType="separate"/>
          </w:r>
          <w:r>
            <w:rPr>
              <w:rFonts w:hint="eastAsia"/>
              <w:sz w:val="22"/>
              <w:szCs w:val="20"/>
            </w:rPr>
            <w:t>1.3 调峰调频</w:t>
          </w:r>
          <w:r>
            <w:rPr>
              <w:sz w:val="22"/>
              <w:szCs w:val="20"/>
            </w:rPr>
            <w:tab/>
          </w:r>
          <w:r>
            <w:rPr>
              <w:sz w:val="22"/>
              <w:szCs w:val="20"/>
            </w:rPr>
            <w:fldChar w:fldCharType="begin"/>
          </w:r>
          <w:r>
            <w:rPr>
              <w:sz w:val="22"/>
              <w:szCs w:val="20"/>
            </w:rPr>
            <w:instrText xml:space="preserve"> PAGEREF _Toc4403 \h </w:instrText>
          </w:r>
          <w:r>
            <w:rPr>
              <w:sz w:val="22"/>
              <w:szCs w:val="20"/>
            </w:rPr>
            <w:fldChar w:fldCharType="separate"/>
          </w:r>
          <w:r>
            <w:rPr>
              <w:sz w:val="22"/>
              <w:szCs w:val="20"/>
            </w:rPr>
            <w:t>3</w:t>
          </w:r>
          <w:r>
            <w:rPr>
              <w:sz w:val="22"/>
              <w:szCs w:val="20"/>
            </w:rPr>
            <w:fldChar w:fldCharType="end"/>
          </w:r>
          <w:r>
            <w:rPr>
              <w:sz w:val="22"/>
              <w:szCs w:val="13"/>
            </w:rPr>
            <w:fldChar w:fldCharType="end"/>
          </w:r>
        </w:p>
        <w:p w14:paraId="10F3A6D3">
          <w:pPr>
            <w:pStyle w:val="10"/>
            <w:tabs>
              <w:tab w:val="right" w:leader="dot" w:pos="8306"/>
            </w:tabs>
            <w:rPr>
              <w:sz w:val="22"/>
              <w:szCs w:val="20"/>
            </w:rPr>
          </w:pPr>
          <w:r>
            <w:rPr>
              <w:sz w:val="22"/>
              <w:szCs w:val="13"/>
            </w:rPr>
            <w:fldChar w:fldCharType="begin"/>
          </w:r>
          <w:r>
            <w:rPr>
              <w:sz w:val="22"/>
              <w:szCs w:val="13"/>
            </w:rPr>
            <w:instrText xml:space="preserve"> HYPERLINK \l _Toc2954 </w:instrText>
          </w:r>
          <w:r>
            <w:rPr>
              <w:sz w:val="22"/>
              <w:szCs w:val="13"/>
            </w:rPr>
            <w:fldChar w:fldCharType="separate"/>
          </w:r>
          <w:r>
            <w:rPr>
              <w:rFonts w:hint="default"/>
              <w:sz w:val="22"/>
              <w:szCs w:val="20"/>
            </w:rPr>
            <w:t xml:space="preserve">2 </w:t>
          </w:r>
          <w:r>
            <w:rPr>
              <w:rFonts w:hint="eastAsia"/>
              <w:sz w:val="22"/>
              <w:szCs w:val="20"/>
            </w:rPr>
            <w:t>华中区域政策</w:t>
          </w:r>
          <w:r>
            <w:rPr>
              <w:sz w:val="22"/>
              <w:szCs w:val="20"/>
            </w:rPr>
            <w:tab/>
          </w:r>
          <w:r>
            <w:rPr>
              <w:sz w:val="22"/>
              <w:szCs w:val="20"/>
            </w:rPr>
            <w:fldChar w:fldCharType="begin"/>
          </w:r>
          <w:r>
            <w:rPr>
              <w:sz w:val="22"/>
              <w:szCs w:val="20"/>
            </w:rPr>
            <w:instrText xml:space="preserve"> PAGEREF _Toc2954 \h </w:instrText>
          </w:r>
          <w:r>
            <w:rPr>
              <w:sz w:val="22"/>
              <w:szCs w:val="20"/>
            </w:rPr>
            <w:fldChar w:fldCharType="separate"/>
          </w:r>
          <w:r>
            <w:rPr>
              <w:sz w:val="22"/>
              <w:szCs w:val="20"/>
            </w:rPr>
            <w:t>5</w:t>
          </w:r>
          <w:r>
            <w:rPr>
              <w:sz w:val="22"/>
              <w:szCs w:val="20"/>
            </w:rPr>
            <w:fldChar w:fldCharType="end"/>
          </w:r>
          <w:r>
            <w:rPr>
              <w:sz w:val="22"/>
              <w:szCs w:val="13"/>
            </w:rPr>
            <w:fldChar w:fldCharType="end"/>
          </w:r>
        </w:p>
        <w:p w14:paraId="6F3E12E0">
          <w:pPr>
            <w:pStyle w:val="11"/>
            <w:tabs>
              <w:tab w:val="right" w:leader="dot" w:pos="8306"/>
            </w:tabs>
            <w:rPr>
              <w:sz w:val="22"/>
              <w:szCs w:val="20"/>
            </w:rPr>
          </w:pPr>
          <w:r>
            <w:rPr>
              <w:sz w:val="22"/>
              <w:szCs w:val="13"/>
            </w:rPr>
            <w:fldChar w:fldCharType="begin"/>
          </w:r>
          <w:r>
            <w:rPr>
              <w:sz w:val="22"/>
              <w:szCs w:val="13"/>
            </w:rPr>
            <w:instrText xml:space="preserve"> HYPERLINK \l _Toc31446 </w:instrText>
          </w:r>
          <w:r>
            <w:rPr>
              <w:sz w:val="22"/>
              <w:szCs w:val="13"/>
            </w:rPr>
            <w:fldChar w:fldCharType="separate"/>
          </w:r>
          <w:r>
            <w:rPr>
              <w:rFonts w:hint="eastAsia"/>
              <w:sz w:val="22"/>
              <w:szCs w:val="20"/>
            </w:rPr>
            <w:t xml:space="preserve">2.1 </w:t>
          </w:r>
          <w:r>
            <w:rPr>
              <w:rFonts w:hint="eastAsia"/>
              <w:sz w:val="22"/>
              <w:szCs w:val="20"/>
              <w:lang w:eastAsia="zh"/>
            </w:rPr>
            <w:t>湖北省</w:t>
          </w:r>
          <w:r>
            <w:rPr>
              <w:sz w:val="22"/>
              <w:szCs w:val="20"/>
            </w:rPr>
            <w:tab/>
          </w:r>
          <w:r>
            <w:rPr>
              <w:sz w:val="22"/>
              <w:szCs w:val="20"/>
            </w:rPr>
            <w:fldChar w:fldCharType="begin"/>
          </w:r>
          <w:r>
            <w:rPr>
              <w:sz w:val="22"/>
              <w:szCs w:val="20"/>
            </w:rPr>
            <w:instrText xml:space="preserve"> PAGEREF _Toc31446 \h </w:instrText>
          </w:r>
          <w:r>
            <w:rPr>
              <w:sz w:val="22"/>
              <w:szCs w:val="20"/>
            </w:rPr>
            <w:fldChar w:fldCharType="separate"/>
          </w:r>
          <w:r>
            <w:rPr>
              <w:sz w:val="22"/>
              <w:szCs w:val="20"/>
            </w:rPr>
            <w:t>7</w:t>
          </w:r>
          <w:r>
            <w:rPr>
              <w:sz w:val="22"/>
              <w:szCs w:val="20"/>
            </w:rPr>
            <w:fldChar w:fldCharType="end"/>
          </w:r>
          <w:r>
            <w:rPr>
              <w:sz w:val="22"/>
              <w:szCs w:val="13"/>
            </w:rPr>
            <w:fldChar w:fldCharType="end"/>
          </w:r>
        </w:p>
        <w:p w14:paraId="46CD93E1">
          <w:pPr>
            <w:pStyle w:val="7"/>
            <w:tabs>
              <w:tab w:val="right" w:leader="dot" w:pos="8306"/>
            </w:tabs>
            <w:rPr>
              <w:sz w:val="22"/>
              <w:szCs w:val="20"/>
            </w:rPr>
          </w:pPr>
          <w:r>
            <w:rPr>
              <w:sz w:val="22"/>
              <w:szCs w:val="13"/>
            </w:rPr>
            <w:fldChar w:fldCharType="begin"/>
          </w:r>
          <w:r>
            <w:rPr>
              <w:sz w:val="22"/>
              <w:szCs w:val="13"/>
            </w:rPr>
            <w:instrText xml:space="preserve"> HYPERLINK \l _Toc19690 </w:instrText>
          </w:r>
          <w:r>
            <w:rPr>
              <w:sz w:val="22"/>
              <w:szCs w:val="13"/>
            </w:rPr>
            <w:fldChar w:fldCharType="separate"/>
          </w:r>
          <w:r>
            <w:rPr>
              <w:rFonts w:hint="eastAsia"/>
              <w:sz w:val="22"/>
              <w:szCs w:val="20"/>
            </w:rPr>
            <w:t xml:space="preserve">2.1.1 </w:t>
          </w:r>
          <w:r>
            <w:rPr>
              <w:rFonts w:hint="eastAsia"/>
              <w:sz w:val="22"/>
              <w:szCs w:val="20"/>
              <w:lang w:eastAsia="zh"/>
            </w:rPr>
            <w:t>现货市场</w:t>
          </w:r>
          <w:r>
            <w:rPr>
              <w:sz w:val="22"/>
              <w:szCs w:val="20"/>
            </w:rPr>
            <w:tab/>
          </w:r>
          <w:r>
            <w:rPr>
              <w:sz w:val="22"/>
              <w:szCs w:val="20"/>
            </w:rPr>
            <w:fldChar w:fldCharType="begin"/>
          </w:r>
          <w:r>
            <w:rPr>
              <w:sz w:val="22"/>
              <w:szCs w:val="20"/>
            </w:rPr>
            <w:instrText xml:space="preserve"> PAGEREF _Toc19690 \h </w:instrText>
          </w:r>
          <w:r>
            <w:rPr>
              <w:sz w:val="22"/>
              <w:szCs w:val="20"/>
            </w:rPr>
            <w:fldChar w:fldCharType="separate"/>
          </w:r>
          <w:r>
            <w:rPr>
              <w:sz w:val="22"/>
              <w:szCs w:val="20"/>
            </w:rPr>
            <w:t>7</w:t>
          </w:r>
          <w:r>
            <w:rPr>
              <w:sz w:val="22"/>
              <w:szCs w:val="20"/>
            </w:rPr>
            <w:fldChar w:fldCharType="end"/>
          </w:r>
          <w:r>
            <w:rPr>
              <w:sz w:val="22"/>
              <w:szCs w:val="13"/>
            </w:rPr>
            <w:fldChar w:fldCharType="end"/>
          </w:r>
        </w:p>
        <w:p w14:paraId="525C354C">
          <w:pPr>
            <w:pStyle w:val="7"/>
            <w:tabs>
              <w:tab w:val="right" w:leader="dot" w:pos="8306"/>
            </w:tabs>
            <w:rPr>
              <w:sz w:val="22"/>
              <w:szCs w:val="20"/>
            </w:rPr>
          </w:pPr>
          <w:r>
            <w:rPr>
              <w:sz w:val="22"/>
              <w:szCs w:val="13"/>
            </w:rPr>
            <w:fldChar w:fldCharType="begin"/>
          </w:r>
          <w:r>
            <w:rPr>
              <w:sz w:val="22"/>
              <w:szCs w:val="13"/>
            </w:rPr>
            <w:instrText xml:space="preserve"> HYPERLINK \l _Toc1521 </w:instrText>
          </w:r>
          <w:r>
            <w:rPr>
              <w:sz w:val="22"/>
              <w:szCs w:val="13"/>
            </w:rPr>
            <w:fldChar w:fldCharType="separate"/>
          </w:r>
          <w:r>
            <w:rPr>
              <w:rFonts w:hint="eastAsia"/>
              <w:sz w:val="22"/>
              <w:szCs w:val="20"/>
              <w:lang w:eastAsia="zh"/>
            </w:rPr>
            <w:t>2.1.2 调峰调频</w:t>
          </w:r>
          <w:r>
            <w:rPr>
              <w:sz w:val="22"/>
              <w:szCs w:val="20"/>
            </w:rPr>
            <w:tab/>
          </w:r>
          <w:r>
            <w:rPr>
              <w:sz w:val="22"/>
              <w:szCs w:val="20"/>
            </w:rPr>
            <w:fldChar w:fldCharType="begin"/>
          </w:r>
          <w:r>
            <w:rPr>
              <w:sz w:val="22"/>
              <w:szCs w:val="20"/>
            </w:rPr>
            <w:instrText xml:space="preserve"> PAGEREF _Toc1521 \h </w:instrText>
          </w:r>
          <w:r>
            <w:rPr>
              <w:sz w:val="22"/>
              <w:szCs w:val="20"/>
            </w:rPr>
            <w:fldChar w:fldCharType="separate"/>
          </w:r>
          <w:r>
            <w:rPr>
              <w:sz w:val="22"/>
              <w:szCs w:val="20"/>
            </w:rPr>
            <w:t>7</w:t>
          </w:r>
          <w:r>
            <w:rPr>
              <w:sz w:val="22"/>
              <w:szCs w:val="20"/>
            </w:rPr>
            <w:fldChar w:fldCharType="end"/>
          </w:r>
          <w:r>
            <w:rPr>
              <w:sz w:val="22"/>
              <w:szCs w:val="13"/>
            </w:rPr>
            <w:fldChar w:fldCharType="end"/>
          </w:r>
        </w:p>
        <w:p w14:paraId="18E7D916">
          <w:pPr>
            <w:pStyle w:val="11"/>
            <w:tabs>
              <w:tab w:val="right" w:leader="dot" w:pos="8306"/>
            </w:tabs>
            <w:rPr>
              <w:sz w:val="22"/>
              <w:szCs w:val="20"/>
            </w:rPr>
          </w:pPr>
          <w:r>
            <w:rPr>
              <w:sz w:val="22"/>
              <w:szCs w:val="13"/>
            </w:rPr>
            <w:fldChar w:fldCharType="begin"/>
          </w:r>
          <w:r>
            <w:rPr>
              <w:sz w:val="22"/>
              <w:szCs w:val="13"/>
            </w:rPr>
            <w:instrText xml:space="preserve"> HYPERLINK \l _Toc24456 </w:instrText>
          </w:r>
          <w:r>
            <w:rPr>
              <w:sz w:val="22"/>
              <w:szCs w:val="13"/>
            </w:rPr>
            <w:fldChar w:fldCharType="separate"/>
          </w:r>
          <w:r>
            <w:rPr>
              <w:rFonts w:hint="eastAsia"/>
              <w:sz w:val="22"/>
              <w:szCs w:val="20"/>
              <w:lang w:eastAsia="zh"/>
            </w:rPr>
            <w:t>2.2 湖南省</w:t>
          </w:r>
          <w:r>
            <w:rPr>
              <w:sz w:val="22"/>
              <w:szCs w:val="20"/>
            </w:rPr>
            <w:tab/>
          </w:r>
          <w:r>
            <w:rPr>
              <w:sz w:val="22"/>
              <w:szCs w:val="20"/>
            </w:rPr>
            <w:fldChar w:fldCharType="begin"/>
          </w:r>
          <w:r>
            <w:rPr>
              <w:sz w:val="22"/>
              <w:szCs w:val="20"/>
            </w:rPr>
            <w:instrText xml:space="preserve"> PAGEREF _Toc24456 \h </w:instrText>
          </w:r>
          <w:r>
            <w:rPr>
              <w:sz w:val="22"/>
              <w:szCs w:val="20"/>
            </w:rPr>
            <w:fldChar w:fldCharType="separate"/>
          </w:r>
          <w:r>
            <w:rPr>
              <w:sz w:val="22"/>
              <w:szCs w:val="20"/>
            </w:rPr>
            <w:t>9</w:t>
          </w:r>
          <w:r>
            <w:rPr>
              <w:sz w:val="22"/>
              <w:szCs w:val="20"/>
            </w:rPr>
            <w:fldChar w:fldCharType="end"/>
          </w:r>
          <w:r>
            <w:rPr>
              <w:sz w:val="22"/>
              <w:szCs w:val="13"/>
            </w:rPr>
            <w:fldChar w:fldCharType="end"/>
          </w:r>
        </w:p>
        <w:p w14:paraId="600F2803">
          <w:pPr>
            <w:pStyle w:val="7"/>
            <w:tabs>
              <w:tab w:val="right" w:leader="dot" w:pos="8306"/>
            </w:tabs>
            <w:rPr>
              <w:sz w:val="22"/>
              <w:szCs w:val="20"/>
            </w:rPr>
          </w:pPr>
          <w:r>
            <w:rPr>
              <w:sz w:val="22"/>
              <w:szCs w:val="13"/>
            </w:rPr>
            <w:fldChar w:fldCharType="begin"/>
          </w:r>
          <w:r>
            <w:rPr>
              <w:sz w:val="22"/>
              <w:szCs w:val="13"/>
            </w:rPr>
            <w:instrText xml:space="preserve"> HYPERLINK \l _Toc19827 </w:instrText>
          </w:r>
          <w:r>
            <w:rPr>
              <w:sz w:val="22"/>
              <w:szCs w:val="13"/>
            </w:rPr>
            <w:fldChar w:fldCharType="separate"/>
          </w:r>
          <w:r>
            <w:rPr>
              <w:rFonts w:hint="eastAsia"/>
              <w:sz w:val="22"/>
              <w:szCs w:val="20"/>
              <w:lang w:eastAsia="zh"/>
            </w:rPr>
            <w:t>2.2.1 现货市场</w:t>
          </w:r>
          <w:r>
            <w:rPr>
              <w:sz w:val="22"/>
              <w:szCs w:val="20"/>
            </w:rPr>
            <w:tab/>
          </w:r>
          <w:r>
            <w:rPr>
              <w:sz w:val="22"/>
              <w:szCs w:val="20"/>
            </w:rPr>
            <w:fldChar w:fldCharType="begin"/>
          </w:r>
          <w:r>
            <w:rPr>
              <w:sz w:val="22"/>
              <w:szCs w:val="20"/>
            </w:rPr>
            <w:instrText xml:space="preserve"> PAGEREF _Toc19827 \h </w:instrText>
          </w:r>
          <w:r>
            <w:rPr>
              <w:sz w:val="22"/>
              <w:szCs w:val="20"/>
            </w:rPr>
            <w:fldChar w:fldCharType="separate"/>
          </w:r>
          <w:r>
            <w:rPr>
              <w:sz w:val="22"/>
              <w:szCs w:val="20"/>
            </w:rPr>
            <w:t>9</w:t>
          </w:r>
          <w:r>
            <w:rPr>
              <w:sz w:val="22"/>
              <w:szCs w:val="20"/>
            </w:rPr>
            <w:fldChar w:fldCharType="end"/>
          </w:r>
          <w:r>
            <w:rPr>
              <w:sz w:val="22"/>
              <w:szCs w:val="13"/>
            </w:rPr>
            <w:fldChar w:fldCharType="end"/>
          </w:r>
        </w:p>
        <w:p w14:paraId="37BEBCBE">
          <w:pPr>
            <w:pStyle w:val="7"/>
            <w:tabs>
              <w:tab w:val="right" w:leader="dot" w:pos="8306"/>
            </w:tabs>
            <w:rPr>
              <w:sz w:val="22"/>
              <w:szCs w:val="20"/>
            </w:rPr>
          </w:pPr>
          <w:r>
            <w:rPr>
              <w:sz w:val="22"/>
              <w:szCs w:val="13"/>
            </w:rPr>
            <w:fldChar w:fldCharType="begin"/>
          </w:r>
          <w:r>
            <w:rPr>
              <w:sz w:val="22"/>
              <w:szCs w:val="13"/>
            </w:rPr>
            <w:instrText xml:space="preserve"> HYPERLINK \l _Toc14735 </w:instrText>
          </w:r>
          <w:r>
            <w:rPr>
              <w:sz w:val="22"/>
              <w:szCs w:val="13"/>
            </w:rPr>
            <w:fldChar w:fldCharType="separate"/>
          </w:r>
          <w:r>
            <w:rPr>
              <w:rFonts w:hint="eastAsia"/>
              <w:sz w:val="22"/>
              <w:szCs w:val="20"/>
              <w:lang w:eastAsia="zh"/>
            </w:rPr>
            <w:t>2.2.2 调峰调频</w:t>
          </w:r>
          <w:r>
            <w:rPr>
              <w:sz w:val="22"/>
              <w:szCs w:val="20"/>
            </w:rPr>
            <w:tab/>
          </w:r>
          <w:r>
            <w:rPr>
              <w:sz w:val="22"/>
              <w:szCs w:val="20"/>
            </w:rPr>
            <w:fldChar w:fldCharType="begin"/>
          </w:r>
          <w:r>
            <w:rPr>
              <w:sz w:val="22"/>
              <w:szCs w:val="20"/>
            </w:rPr>
            <w:instrText xml:space="preserve"> PAGEREF _Toc14735 \h </w:instrText>
          </w:r>
          <w:r>
            <w:rPr>
              <w:sz w:val="22"/>
              <w:szCs w:val="20"/>
            </w:rPr>
            <w:fldChar w:fldCharType="separate"/>
          </w:r>
          <w:r>
            <w:rPr>
              <w:sz w:val="22"/>
              <w:szCs w:val="20"/>
            </w:rPr>
            <w:t>10</w:t>
          </w:r>
          <w:r>
            <w:rPr>
              <w:sz w:val="22"/>
              <w:szCs w:val="20"/>
            </w:rPr>
            <w:fldChar w:fldCharType="end"/>
          </w:r>
          <w:r>
            <w:rPr>
              <w:sz w:val="22"/>
              <w:szCs w:val="13"/>
            </w:rPr>
            <w:fldChar w:fldCharType="end"/>
          </w:r>
        </w:p>
        <w:p w14:paraId="0E1E53A4">
          <w:pPr>
            <w:pStyle w:val="11"/>
            <w:tabs>
              <w:tab w:val="right" w:leader="dot" w:pos="8306"/>
            </w:tabs>
            <w:rPr>
              <w:sz w:val="22"/>
              <w:szCs w:val="20"/>
            </w:rPr>
          </w:pPr>
          <w:r>
            <w:rPr>
              <w:sz w:val="22"/>
              <w:szCs w:val="13"/>
            </w:rPr>
            <w:fldChar w:fldCharType="begin"/>
          </w:r>
          <w:r>
            <w:rPr>
              <w:sz w:val="22"/>
              <w:szCs w:val="13"/>
            </w:rPr>
            <w:instrText xml:space="preserve"> HYPERLINK \l _Toc8659 </w:instrText>
          </w:r>
          <w:r>
            <w:rPr>
              <w:sz w:val="22"/>
              <w:szCs w:val="13"/>
            </w:rPr>
            <w:fldChar w:fldCharType="separate"/>
          </w:r>
          <w:r>
            <w:rPr>
              <w:rFonts w:hint="eastAsia"/>
              <w:sz w:val="22"/>
              <w:szCs w:val="20"/>
              <w:lang w:eastAsia="zh"/>
            </w:rPr>
            <w:t>2.3 河南省</w:t>
          </w:r>
          <w:r>
            <w:rPr>
              <w:sz w:val="22"/>
              <w:szCs w:val="20"/>
            </w:rPr>
            <w:tab/>
          </w:r>
          <w:r>
            <w:rPr>
              <w:sz w:val="22"/>
              <w:szCs w:val="20"/>
            </w:rPr>
            <w:fldChar w:fldCharType="begin"/>
          </w:r>
          <w:r>
            <w:rPr>
              <w:sz w:val="22"/>
              <w:szCs w:val="20"/>
            </w:rPr>
            <w:instrText xml:space="preserve"> PAGEREF _Toc8659 \h </w:instrText>
          </w:r>
          <w:r>
            <w:rPr>
              <w:sz w:val="22"/>
              <w:szCs w:val="20"/>
            </w:rPr>
            <w:fldChar w:fldCharType="separate"/>
          </w:r>
          <w:r>
            <w:rPr>
              <w:sz w:val="22"/>
              <w:szCs w:val="20"/>
            </w:rPr>
            <w:t>10</w:t>
          </w:r>
          <w:r>
            <w:rPr>
              <w:sz w:val="22"/>
              <w:szCs w:val="20"/>
            </w:rPr>
            <w:fldChar w:fldCharType="end"/>
          </w:r>
          <w:r>
            <w:rPr>
              <w:sz w:val="22"/>
              <w:szCs w:val="13"/>
            </w:rPr>
            <w:fldChar w:fldCharType="end"/>
          </w:r>
        </w:p>
        <w:p w14:paraId="452DE88F">
          <w:pPr>
            <w:pStyle w:val="7"/>
            <w:tabs>
              <w:tab w:val="right" w:leader="dot" w:pos="8306"/>
            </w:tabs>
            <w:rPr>
              <w:sz w:val="22"/>
              <w:szCs w:val="20"/>
            </w:rPr>
          </w:pPr>
          <w:r>
            <w:rPr>
              <w:sz w:val="22"/>
              <w:szCs w:val="13"/>
            </w:rPr>
            <w:fldChar w:fldCharType="begin"/>
          </w:r>
          <w:r>
            <w:rPr>
              <w:sz w:val="22"/>
              <w:szCs w:val="13"/>
            </w:rPr>
            <w:instrText xml:space="preserve"> HYPERLINK \l _Toc14515 </w:instrText>
          </w:r>
          <w:r>
            <w:rPr>
              <w:sz w:val="22"/>
              <w:szCs w:val="13"/>
            </w:rPr>
            <w:fldChar w:fldCharType="separate"/>
          </w:r>
          <w:r>
            <w:rPr>
              <w:rFonts w:hint="eastAsia"/>
              <w:sz w:val="22"/>
              <w:szCs w:val="20"/>
            </w:rPr>
            <w:t xml:space="preserve">2.3.1 </w:t>
          </w:r>
          <w:r>
            <w:rPr>
              <w:rFonts w:hint="eastAsia"/>
              <w:sz w:val="22"/>
              <w:szCs w:val="20"/>
              <w:lang w:eastAsia="zh"/>
            </w:rPr>
            <w:t>基础政策</w:t>
          </w:r>
          <w:r>
            <w:rPr>
              <w:sz w:val="22"/>
              <w:szCs w:val="20"/>
            </w:rPr>
            <w:tab/>
          </w:r>
          <w:r>
            <w:rPr>
              <w:sz w:val="22"/>
              <w:szCs w:val="20"/>
            </w:rPr>
            <w:fldChar w:fldCharType="begin"/>
          </w:r>
          <w:r>
            <w:rPr>
              <w:sz w:val="22"/>
              <w:szCs w:val="20"/>
            </w:rPr>
            <w:instrText xml:space="preserve"> PAGEREF _Toc14515 \h </w:instrText>
          </w:r>
          <w:r>
            <w:rPr>
              <w:sz w:val="22"/>
              <w:szCs w:val="20"/>
            </w:rPr>
            <w:fldChar w:fldCharType="separate"/>
          </w:r>
          <w:r>
            <w:rPr>
              <w:sz w:val="22"/>
              <w:szCs w:val="20"/>
            </w:rPr>
            <w:t>10</w:t>
          </w:r>
          <w:r>
            <w:rPr>
              <w:sz w:val="22"/>
              <w:szCs w:val="20"/>
            </w:rPr>
            <w:fldChar w:fldCharType="end"/>
          </w:r>
          <w:r>
            <w:rPr>
              <w:sz w:val="22"/>
              <w:szCs w:val="13"/>
            </w:rPr>
            <w:fldChar w:fldCharType="end"/>
          </w:r>
        </w:p>
        <w:p w14:paraId="065C4E25">
          <w:pPr>
            <w:pStyle w:val="7"/>
            <w:tabs>
              <w:tab w:val="right" w:leader="dot" w:pos="8306"/>
            </w:tabs>
            <w:rPr>
              <w:sz w:val="22"/>
              <w:szCs w:val="20"/>
            </w:rPr>
          </w:pPr>
          <w:r>
            <w:rPr>
              <w:sz w:val="22"/>
              <w:szCs w:val="13"/>
            </w:rPr>
            <w:fldChar w:fldCharType="begin"/>
          </w:r>
          <w:r>
            <w:rPr>
              <w:sz w:val="22"/>
              <w:szCs w:val="13"/>
            </w:rPr>
            <w:instrText xml:space="preserve"> HYPERLINK \l _Toc17596 </w:instrText>
          </w:r>
          <w:r>
            <w:rPr>
              <w:sz w:val="22"/>
              <w:szCs w:val="13"/>
            </w:rPr>
            <w:fldChar w:fldCharType="separate"/>
          </w:r>
          <w:r>
            <w:rPr>
              <w:rFonts w:hint="eastAsia"/>
              <w:sz w:val="22"/>
              <w:szCs w:val="20"/>
              <w:lang w:eastAsia="zh"/>
            </w:rPr>
            <w:t>2.3.2 调峰调频</w:t>
          </w:r>
          <w:r>
            <w:rPr>
              <w:sz w:val="22"/>
              <w:szCs w:val="20"/>
            </w:rPr>
            <w:tab/>
          </w:r>
          <w:r>
            <w:rPr>
              <w:sz w:val="22"/>
              <w:szCs w:val="20"/>
            </w:rPr>
            <w:fldChar w:fldCharType="begin"/>
          </w:r>
          <w:r>
            <w:rPr>
              <w:sz w:val="22"/>
              <w:szCs w:val="20"/>
            </w:rPr>
            <w:instrText xml:space="preserve"> PAGEREF _Toc17596 \h </w:instrText>
          </w:r>
          <w:r>
            <w:rPr>
              <w:sz w:val="22"/>
              <w:szCs w:val="20"/>
            </w:rPr>
            <w:fldChar w:fldCharType="separate"/>
          </w:r>
          <w:r>
            <w:rPr>
              <w:sz w:val="22"/>
              <w:szCs w:val="20"/>
            </w:rPr>
            <w:t>12</w:t>
          </w:r>
          <w:r>
            <w:rPr>
              <w:sz w:val="22"/>
              <w:szCs w:val="20"/>
            </w:rPr>
            <w:fldChar w:fldCharType="end"/>
          </w:r>
          <w:r>
            <w:rPr>
              <w:sz w:val="22"/>
              <w:szCs w:val="13"/>
            </w:rPr>
            <w:fldChar w:fldCharType="end"/>
          </w:r>
        </w:p>
        <w:p w14:paraId="21F75C4D">
          <w:pPr>
            <w:pStyle w:val="11"/>
            <w:tabs>
              <w:tab w:val="right" w:leader="dot" w:pos="8306"/>
            </w:tabs>
            <w:rPr>
              <w:sz w:val="22"/>
              <w:szCs w:val="20"/>
            </w:rPr>
          </w:pPr>
          <w:r>
            <w:rPr>
              <w:sz w:val="22"/>
              <w:szCs w:val="13"/>
            </w:rPr>
            <w:fldChar w:fldCharType="begin"/>
          </w:r>
          <w:r>
            <w:rPr>
              <w:sz w:val="22"/>
              <w:szCs w:val="13"/>
            </w:rPr>
            <w:instrText xml:space="preserve"> HYPERLINK \l _Toc12175 </w:instrText>
          </w:r>
          <w:r>
            <w:rPr>
              <w:sz w:val="22"/>
              <w:szCs w:val="13"/>
            </w:rPr>
            <w:fldChar w:fldCharType="separate"/>
          </w:r>
          <w:r>
            <w:rPr>
              <w:rFonts w:hint="eastAsia"/>
              <w:sz w:val="22"/>
              <w:szCs w:val="20"/>
              <w:lang w:eastAsia="zh"/>
            </w:rPr>
            <w:t>2.4 江西省</w:t>
          </w:r>
          <w:r>
            <w:rPr>
              <w:sz w:val="22"/>
              <w:szCs w:val="20"/>
            </w:rPr>
            <w:tab/>
          </w:r>
          <w:r>
            <w:rPr>
              <w:sz w:val="22"/>
              <w:szCs w:val="20"/>
            </w:rPr>
            <w:fldChar w:fldCharType="begin"/>
          </w:r>
          <w:r>
            <w:rPr>
              <w:sz w:val="22"/>
              <w:szCs w:val="20"/>
            </w:rPr>
            <w:instrText xml:space="preserve"> PAGEREF _Toc12175 \h </w:instrText>
          </w:r>
          <w:r>
            <w:rPr>
              <w:sz w:val="22"/>
              <w:szCs w:val="20"/>
            </w:rPr>
            <w:fldChar w:fldCharType="separate"/>
          </w:r>
          <w:r>
            <w:rPr>
              <w:sz w:val="22"/>
              <w:szCs w:val="20"/>
            </w:rPr>
            <w:t>12</w:t>
          </w:r>
          <w:r>
            <w:rPr>
              <w:sz w:val="22"/>
              <w:szCs w:val="20"/>
            </w:rPr>
            <w:fldChar w:fldCharType="end"/>
          </w:r>
          <w:r>
            <w:rPr>
              <w:sz w:val="22"/>
              <w:szCs w:val="13"/>
            </w:rPr>
            <w:fldChar w:fldCharType="end"/>
          </w:r>
        </w:p>
        <w:p w14:paraId="02B8B25F">
          <w:pPr>
            <w:pStyle w:val="7"/>
            <w:tabs>
              <w:tab w:val="right" w:leader="dot" w:pos="8306"/>
            </w:tabs>
            <w:rPr>
              <w:sz w:val="22"/>
              <w:szCs w:val="20"/>
            </w:rPr>
          </w:pPr>
          <w:r>
            <w:rPr>
              <w:sz w:val="22"/>
              <w:szCs w:val="13"/>
            </w:rPr>
            <w:fldChar w:fldCharType="begin"/>
          </w:r>
          <w:r>
            <w:rPr>
              <w:sz w:val="22"/>
              <w:szCs w:val="13"/>
            </w:rPr>
            <w:instrText xml:space="preserve"> HYPERLINK \l _Toc32638 </w:instrText>
          </w:r>
          <w:r>
            <w:rPr>
              <w:sz w:val="22"/>
              <w:szCs w:val="13"/>
            </w:rPr>
            <w:fldChar w:fldCharType="separate"/>
          </w:r>
          <w:r>
            <w:rPr>
              <w:rFonts w:hint="eastAsia"/>
              <w:sz w:val="22"/>
              <w:szCs w:val="20"/>
            </w:rPr>
            <w:t xml:space="preserve">2.4.1 </w:t>
          </w:r>
          <w:r>
            <w:rPr>
              <w:rFonts w:hint="eastAsia"/>
              <w:sz w:val="22"/>
              <w:szCs w:val="20"/>
              <w:lang w:eastAsia="zh"/>
            </w:rPr>
            <w:t>基础政策</w:t>
          </w:r>
          <w:r>
            <w:rPr>
              <w:sz w:val="22"/>
              <w:szCs w:val="20"/>
            </w:rPr>
            <w:tab/>
          </w:r>
          <w:r>
            <w:rPr>
              <w:sz w:val="22"/>
              <w:szCs w:val="20"/>
            </w:rPr>
            <w:fldChar w:fldCharType="begin"/>
          </w:r>
          <w:r>
            <w:rPr>
              <w:sz w:val="22"/>
              <w:szCs w:val="20"/>
            </w:rPr>
            <w:instrText xml:space="preserve"> PAGEREF _Toc32638 \h </w:instrText>
          </w:r>
          <w:r>
            <w:rPr>
              <w:sz w:val="22"/>
              <w:szCs w:val="20"/>
            </w:rPr>
            <w:fldChar w:fldCharType="separate"/>
          </w:r>
          <w:r>
            <w:rPr>
              <w:sz w:val="22"/>
              <w:szCs w:val="20"/>
            </w:rPr>
            <w:t>12</w:t>
          </w:r>
          <w:r>
            <w:rPr>
              <w:sz w:val="22"/>
              <w:szCs w:val="20"/>
            </w:rPr>
            <w:fldChar w:fldCharType="end"/>
          </w:r>
          <w:r>
            <w:rPr>
              <w:sz w:val="22"/>
              <w:szCs w:val="13"/>
            </w:rPr>
            <w:fldChar w:fldCharType="end"/>
          </w:r>
        </w:p>
        <w:p w14:paraId="33495291">
          <w:pPr>
            <w:pStyle w:val="7"/>
            <w:tabs>
              <w:tab w:val="right" w:leader="dot" w:pos="8306"/>
            </w:tabs>
            <w:rPr>
              <w:sz w:val="22"/>
              <w:szCs w:val="20"/>
            </w:rPr>
          </w:pPr>
          <w:r>
            <w:rPr>
              <w:sz w:val="22"/>
              <w:szCs w:val="13"/>
            </w:rPr>
            <w:fldChar w:fldCharType="begin"/>
          </w:r>
          <w:r>
            <w:rPr>
              <w:sz w:val="22"/>
              <w:szCs w:val="13"/>
            </w:rPr>
            <w:instrText xml:space="preserve"> HYPERLINK \l _Toc26347 </w:instrText>
          </w:r>
          <w:r>
            <w:rPr>
              <w:sz w:val="22"/>
              <w:szCs w:val="13"/>
            </w:rPr>
            <w:fldChar w:fldCharType="separate"/>
          </w:r>
          <w:r>
            <w:rPr>
              <w:rFonts w:hint="eastAsia"/>
              <w:sz w:val="22"/>
              <w:szCs w:val="20"/>
            </w:rPr>
            <w:t xml:space="preserve">2.4.2 </w:t>
          </w:r>
          <w:r>
            <w:rPr>
              <w:rFonts w:hint="eastAsia"/>
              <w:sz w:val="22"/>
              <w:szCs w:val="20"/>
              <w:lang w:val="en-US" w:eastAsia="zh-CN"/>
            </w:rPr>
            <w:t>分时电价</w:t>
          </w:r>
          <w:r>
            <w:rPr>
              <w:sz w:val="22"/>
              <w:szCs w:val="20"/>
            </w:rPr>
            <w:tab/>
          </w:r>
          <w:r>
            <w:rPr>
              <w:sz w:val="22"/>
              <w:szCs w:val="20"/>
            </w:rPr>
            <w:fldChar w:fldCharType="begin"/>
          </w:r>
          <w:r>
            <w:rPr>
              <w:sz w:val="22"/>
              <w:szCs w:val="20"/>
            </w:rPr>
            <w:instrText xml:space="preserve"> PAGEREF _Toc26347 \h </w:instrText>
          </w:r>
          <w:r>
            <w:rPr>
              <w:sz w:val="22"/>
              <w:szCs w:val="20"/>
            </w:rPr>
            <w:fldChar w:fldCharType="separate"/>
          </w:r>
          <w:r>
            <w:rPr>
              <w:sz w:val="22"/>
              <w:szCs w:val="20"/>
            </w:rPr>
            <w:t>13</w:t>
          </w:r>
          <w:r>
            <w:rPr>
              <w:sz w:val="22"/>
              <w:szCs w:val="20"/>
            </w:rPr>
            <w:fldChar w:fldCharType="end"/>
          </w:r>
          <w:r>
            <w:rPr>
              <w:sz w:val="22"/>
              <w:szCs w:val="13"/>
            </w:rPr>
            <w:fldChar w:fldCharType="end"/>
          </w:r>
        </w:p>
        <w:p w14:paraId="13F35D91">
          <w:pPr>
            <w:pStyle w:val="7"/>
            <w:tabs>
              <w:tab w:val="right" w:leader="dot" w:pos="8306"/>
            </w:tabs>
            <w:rPr>
              <w:sz w:val="22"/>
              <w:szCs w:val="20"/>
            </w:rPr>
          </w:pPr>
          <w:r>
            <w:rPr>
              <w:sz w:val="22"/>
              <w:szCs w:val="13"/>
            </w:rPr>
            <w:fldChar w:fldCharType="begin"/>
          </w:r>
          <w:r>
            <w:rPr>
              <w:sz w:val="22"/>
              <w:szCs w:val="13"/>
            </w:rPr>
            <w:instrText xml:space="preserve"> HYPERLINK \l _Toc20901 </w:instrText>
          </w:r>
          <w:r>
            <w:rPr>
              <w:sz w:val="22"/>
              <w:szCs w:val="13"/>
            </w:rPr>
            <w:fldChar w:fldCharType="separate"/>
          </w:r>
          <w:r>
            <w:rPr>
              <w:rFonts w:hint="eastAsia"/>
              <w:sz w:val="22"/>
              <w:szCs w:val="20"/>
              <w:lang w:eastAsia="zh"/>
            </w:rPr>
            <w:t xml:space="preserve">2.4.3 </w:t>
          </w:r>
          <w:r>
            <w:rPr>
              <w:rFonts w:hint="eastAsia"/>
              <w:sz w:val="22"/>
              <w:szCs w:val="20"/>
              <w:lang w:val="en-US" w:eastAsia="zh-CN"/>
            </w:rPr>
            <w:t>调峰调频</w:t>
          </w:r>
          <w:r>
            <w:rPr>
              <w:sz w:val="22"/>
              <w:szCs w:val="20"/>
            </w:rPr>
            <w:tab/>
          </w:r>
          <w:r>
            <w:rPr>
              <w:sz w:val="22"/>
              <w:szCs w:val="20"/>
            </w:rPr>
            <w:fldChar w:fldCharType="begin"/>
          </w:r>
          <w:r>
            <w:rPr>
              <w:sz w:val="22"/>
              <w:szCs w:val="20"/>
            </w:rPr>
            <w:instrText xml:space="preserve"> PAGEREF _Toc20901 \h </w:instrText>
          </w:r>
          <w:r>
            <w:rPr>
              <w:sz w:val="22"/>
              <w:szCs w:val="20"/>
            </w:rPr>
            <w:fldChar w:fldCharType="separate"/>
          </w:r>
          <w:r>
            <w:rPr>
              <w:sz w:val="22"/>
              <w:szCs w:val="20"/>
            </w:rPr>
            <w:t>13</w:t>
          </w:r>
          <w:r>
            <w:rPr>
              <w:sz w:val="22"/>
              <w:szCs w:val="20"/>
            </w:rPr>
            <w:fldChar w:fldCharType="end"/>
          </w:r>
          <w:r>
            <w:rPr>
              <w:sz w:val="22"/>
              <w:szCs w:val="13"/>
            </w:rPr>
            <w:fldChar w:fldCharType="end"/>
          </w:r>
        </w:p>
        <w:p w14:paraId="39EF593A">
          <w:pPr>
            <w:pStyle w:val="10"/>
            <w:tabs>
              <w:tab w:val="right" w:leader="dot" w:pos="8306"/>
            </w:tabs>
            <w:rPr>
              <w:sz w:val="22"/>
              <w:szCs w:val="20"/>
            </w:rPr>
          </w:pPr>
          <w:r>
            <w:rPr>
              <w:sz w:val="22"/>
              <w:szCs w:val="13"/>
            </w:rPr>
            <w:fldChar w:fldCharType="begin"/>
          </w:r>
          <w:r>
            <w:rPr>
              <w:sz w:val="22"/>
              <w:szCs w:val="13"/>
            </w:rPr>
            <w:instrText xml:space="preserve"> HYPERLINK \l _Toc31329 </w:instrText>
          </w:r>
          <w:r>
            <w:rPr>
              <w:sz w:val="22"/>
              <w:szCs w:val="13"/>
            </w:rPr>
            <w:fldChar w:fldCharType="separate"/>
          </w:r>
          <w:r>
            <w:rPr>
              <w:rFonts w:hint="default"/>
              <w:sz w:val="22"/>
              <w:szCs w:val="20"/>
              <w:lang w:val="en-US" w:eastAsia="zh-CN"/>
            </w:rPr>
            <w:t xml:space="preserve">3 </w:t>
          </w:r>
          <w:r>
            <w:rPr>
              <w:rFonts w:hint="eastAsia"/>
              <w:sz w:val="22"/>
              <w:szCs w:val="20"/>
              <w:lang w:val="en-US" w:eastAsia="zh-CN"/>
            </w:rPr>
            <w:t>其他区域</w:t>
          </w:r>
          <w:r>
            <w:rPr>
              <w:sz w:val="22"/>
              <w:szCs w:val="20"/>
            </w:rPr>
            <w:tab/>
          </w:r>
          <w:r>
            <w:rPr>
              <w:sz w:val="22"/>
              <w:szCs w:val="20"/>
            </w:rPr>
            <w:fldChar w:fldCharType="begin"/>
          </w:r>
          <w:r>
            <w:rPr>
              <w:sz w:val="22"/>
              <w:szCs w:val="20"/>
            </w:rPr>
            <w:instrText xml:space="preserve"> PAGEREF _Toc31329 \h </w:instrText>
          </w:r>
          <w:r>
            <w:rPr>
              <w:sz w:val="22"/>
              <w:szCs w:val="20"/>
            </w:rPr>
            <w:fldChar w:fldCharType="separate"/>
          </w:r>
          <w:r>
            <w:rPr>
              <w:sz w:val="22"/>
              <w:szCs w:val="20"/>
            </w:rPr>
            <w:t>15</w:t>
          </w:r>
          <w:r>
            <w:rPr>
              <w:sz w:val="22"/>
              <w:szCs w:val="20"/>
            </w:rPr>
            <w:fldChar w:fldCharType="end"/>
          </w:r>
          <w:r>
            <w:rPr>
              <w:sz w:val="22"/>
              <w:szCs w:val="13"/>
            </w:rPr>
            <w:fldChar w:fldCharType="end"/>
          </w:r>
        </w:p>
        <w:p w14:paraId="2A882B54">
          <w:pPr>
            <w:pStyle w:val="10"/>
            <w:tabs>
              <w:tab w:val="right" w:leader="dot" w:pos="8306"/>
            </w:tabs>
            <w:rPr>
              <w:sz w:val="22"/>
              <w:szCs w:val="20"/>
            </w:rPr>
          </w:pPr>
          <w:r>
            <w:rPr>
              <w:sz w:val="22"/>
              <w:szCs w:val="13"/>
            </w:rPr>
            <w:fldChar w:fldCharType="begin"/>
          </w:r>
          <w:r>
            <w:rPr>
              <w:sz w:val="22"/>
              <w:szCs w:val="13"/>
            </w:rPr>
            <w:instrText xml:space="preserve"> HYPERLINK \l _Toc8609 </w:instrText>
          </w:r>
          <w:r>
            <w:rPr>
              <w:sz w:val="22"/>
              <w:szCs w:val="13"/>
            </w:rPr>
            <w:fldChar w:fldCharType="separate"/>
          </w:r>
          <w:r>
            <w:rPr>
              <w:rFonts w:hint="default"/>
              <w:sz w:val="22"/>
              <w:szCs w:val="20"/>
              <w:lang w:eastAsia="zh"/>
            </w:rPr>
            <w:t xml:space="preserve">4 </w:t>
          </w:r>
          <w:r>
            <w:rPr>
              <w:rFonts w:hint="eastAsia"/>
              <w:sz w:val="22"/>
              <w:szCs w:val="20"/>
              <w:lang w:eastAsia="zh"/>
            </w:rPr>
            <w:t>其他省份</w:t>
          </w:r>
          <w:r>
            <w:rPr>
              <w:sz w:val="22"/>
              <w:szCs w:val="20"/>
            </w:rPr>
            <w:tab/>
          </w:r>
          <w:r>
            <w:rPr>
              <w:sz w:val="22"/>
              <w:szCs w:val="20"/>
            </w:rPr>
            <w:fldChar w:fldCharType="begin"/>
          </w:r>
          <w:r>
            <w:rPr>
              <w:sz w:val="22"/>
              <w:szCs w:val="20"/>
            </w:rPr>
            <w:instrText xml:space="preserve"> PAGEREF _Toc8609 \h </w:instrText>
          </w:r>
          <w:r>
            <w:rPr>
              <w:sz w:val="22"/>
              <w:szCs w:val="20"/>
            </w:rPr>
            <w:fldChar w:fldCharType="separate"/>
          </w:r>
          <w:r>
            <w:rPr>
              <w:sz w:val="22"/>
              <w:szCs w:val="20"/>
            </w:rPr>
            <w:t>17</w:t>
          </w:r>
          <w:r>
            <w:rPr>
              <w:sz w:val="22"/>
              <w:szCs w:val="20"/>
            </w:rPr>
            <w:fldChar w:fldCharType="end"/>
          </w:r>
          <w:r>
            <w:rPr>
              <w:sz w:val="22"/>
              <w:szCs w:val="13"/>
            </w:rPr>
            <w:fldChar w:fldCharType="end"/>
          </w:r>
        </w:p>
        <w:p w14:paraId="6755281B">
          <w:pPr>
            <w:pStyle w:val="11"/>
            <w:tabs>
              <w:tab w:val="right" w:leader="dot" w:pos="8306"/>
            </w:tabs>
            <w:rPr>
              <w:sz w:val="22"/>
              <w:szCs w:val="20"/>
            </w:rPr>
          </w:pPr>
          <w:r>
            <w:rPr>
              <w:sz w:val="22"/>
              <w:szCs w:val="13"/>
            </w:rPr>
            <w:fldChar w:fldCharType="begin"/>
          </w:r>
          <w:r>
            <w:rPr>
              <w:sz w:val="22"/>
              <w:szCs w:val="13"/>
            </w:rPr>
            <w:instrText xml:space="preserve"> HYPERLINK \l _Toc29430 </w:instrText>
          </w:r>
          <w:r>
            <w:rPr>
              <w:sz w:val="22"/>
              <w:szCs w:val="13"/>
            </w:rPr>
            <w:fldChar w:fldCharType="separate"/>
          </w:r>
          <w:r>
            <w:rPr>
              <w:rFonts w:hint="eastAsia"/>
              <w:sz w:val="22"/>
              <w:szCs w:val="20"/>
              <w:lang w:eastAsia="zh"/>
            </w:rPr>
            <w:t>4.1 山西</w:t>
          </w:r>
          <w:r>
            <w:rPr>
              <w:rFonts w:hint="eastAsia"/>
              <w:sz w:val="22"/>
              <w:szCs w:val="20"/>
              <w:lang w:val="en-US" w:eastAsia="zh-CN"/>
            </w:rPr>
            <w:t>省</w:t>
          </w:r>
          <w:r>
            <w:rPr>
              <w:sz w:val="22"/>
              <w:szCs w:val="20"/>
            </w:rPr>
            <w:tab/>
          </w:r>
          <w:r>
            <w:rPr>
              <w:sz w:val="22"/>
              <w:szCs w:val="20"/>
            </w:rPr>
            <w:fldChar w:fldCharType="begin"/>
          </w:r>
          <w:r>
            <w:rPr>
              <w:sz w:val="22"/>
              <w:szCs w:val="20"/>
            </w:rPr>
            <w:instrText xml:space="preserve"> PAGEREF _Toc29430 \h </w:instrText>
          </w:r>
          <w:r>
            <w:rPr>
              <w:sz w:val="22"/>
              <w:szCs w:val="20"/>
            </w:rPr>
            <w:fldChar w:fldCharType="separate"/>
          </w:r>
          <w:r>
            <w:rPr>
              <w:sz w:val="22"/>
              <w:szCs w:val="20"/>
            </w:rPr>
            <w:t>17</w:t>
          </w:r>
          <w:r>
            <w:rPr>
              <w:sz w:val="22"/>
              <w:szCs w:val="20"/>
            </w:rPr>
            <w:fldChar w:fldCharType="end"/>
          </w:r>
          <w:r>
            <w:rPr>
              <w:sz w:val="22"/>
              <w:szCs w:val="13"/>
            </w:rPr>
            <w:fldChar w:fldCharType="end"/>
          </w:r>
        </w:p>
        <w:p w14:paraId="62FCC954">
          <w:pPr>
            <w:pStyle w:val="11"/>
            <w:tabs>
              <w:tab w:val="right" w:leader="dot" w:pos="8306"/>
            </w:tabs>
            <w:rPr>
              <w:sz w:val="22"/>
              <w:szCs w:val="20"/>
            </w:rPr>
          </w:pPr>
          <w:r>
            <w:rPr>
              <w:sz w:val="22"/>
              <w:szCs w:val="13"/>
            </w:rPr>
            <w:fldChar w:fldCharType="begin"/>
          </w:r>
          <w:r>
            <w:rPr>
              <w:sz w:val="22"/>
              <w:szCs w:val="13"/>
            </w:rPr>
            <w:instrText xml:space="preserve"> HYPERLINK \l _Toc26475 </w:instrText>
          </w:r>
          <w:r>
            <w:rPr>
              <w:sz w:val="22"/>
              <w:szCs w:val="13"/>
            </w:rPr>
            <w:fldChar w:fldCharType="separate"/>
          </w:r>
          <w:r>
            <w:rPr>
              <w:rFonts w:hint="eastAsia"/>
              <w:sz w:val="22"/>
              <w:szCs w:val="20"/>
              <w:lang w:val="en-US" w:eastAsia="zh-CN"/>
            </w:rPr>
            <w:t>4.2 山东省</w:t>
          </w:r>
          <w:r>
            <w:rPr>
              <w:sz w:val="22"/>
              <w:szCs w:val="20"/>
            </w:rPr>
            <w:tab/>
          </w:r>
          <w:r>
            <w:rPr>
              <w:sz w:val="22"/>
              <w:szCs w:val="20"/>
            </w:rPr>
            <w:fldChar w:fldCharType="begin"/>
          </w:r>
          <w:r>
            <w:rPr>
              <w:sz w:val="22"/>
              <w:szCs w:val="20"/>
            </w:rPr>
            <w:instrText xml:space="preserve"> PAGEREF _Toc26475 \h </w:instrText>
          </w:r>
          <w:r>
            <w:rPr>
              <w:sz w:val="22"/>
              <w:szCs w:val="20"/>
            </w:rPr>
            <w:fldChar w:fldCharType="separate"/>
          </w:r>
          <w:r>
            <w:rPr>
              <w:sz w:val="22"/>
              <w:szCs w:val="20"/>
            </w:rPr>
            <w:t>18</w:t>
          </w:r>
          <w:r>
            <w:rPr>
              <w:sz w:val="22"/>
              <w:szCs w:val="20"/>
            </w:rPr>
            <w:fldChar w:fldCharType="end"/>
          </w:r>
          <w:r>
            <w:rPr>
              <w:sz w:val="22"/>
              <w:szCs w:val="13"/>
            </w:rPr>
            <w:fldChar w:fldCharType="end"/>
          </w:r>
        </w:p>
        <w:p w14:paraId="453E68CE">
          <w:pPr>
            <w:pStyle w:val="11"/>
            <w:tabs>
              <w:tab w:val="right" w:leader="dot" w:pos="8306"/>
            </w:tabs>
            <w:rPr>
              <w:sz w:val="22"/>
              <w:szCs w:val="20"/>
            </w:rPr>
          </w:pPr>
          <w:r>
            <w:rPr>
              <w:sz w:val="22"/>
              <w:szCs w:val="13"/>
            </w:rPr>
            <w:fldChar w:fldCharType="begin"/>
          </w:r>
          <w:r>
            <w:rPr>
              <w:sz w:val="22"/>
              <w:szCs w:val="13"/>
            </w:rPr>
            <w:instrText xml:space="preserve"> HYPERLINK \l _Toc22429 </w:instrText>
          </w:r>
          <w:r>
            <w:rPr>
              <w:sz w:val="22"/>
              <w:szCs w:val="13"/>
            </w:rPr>
            <w:fldChar w:fldCharType="separate"/>
          </w:r>
          <w:r>
            <w:rPr>
              <w:rFonts w:hint="eastAsia"/>
              <w:sz w:val="22"/>
              <w:szCs w:val="20"/>
              <w:lang w:val="en-US" w:eastAsia="zh-CN"/>
            </w:rPr>
            <w:t>4.3 广东省</w:t>
          </w:r>
          <w:r>
            <w:rPr>
              <w:sz w:val="22"/>
              <w:szCs w:val="20"/>
            </w:rPr>
            <w:tab/>
          </w:r>
          <w:r>
            <w:rPr>
              <w:sz w:val="22"/>
              <w:szCs w:val="20"/>
            </w:rPr>
            <w:fldChar w:fldCharType="begin"/>
          </w:r>
          <w:r>
            <w:rPr>
              <w:sz w:val="22"/>
              <w:szCs w:val="20"/>
            </w:rPr>
            <w:instrText xml:space="preserve"> PAGEREF _Toc22429 \h </w:instrText>
          </w:r>
          <w:r>
            <w:rPr>
              <w:sz w:val="22"/>
              <w:szCs w:val="20"/>
            </w:rPr>
            <w:fldChar w:fldCharType="separate"/>
          </w:r>
          <w:r>
            <w:rPr>
              <w:sz w:val="22"/>
              <w:szCs w:val="20"/>
            </w:rPr>
            <w:t>19</w:t>
          </w:r>
          <w:r>
            <w:rPr>
              <w:sz w:val="22"/>
              <w:szCs w:val="20"/>
            </w:rPr>
            <w:fldChar w:fldCharType="end"/>
          </w:r>
          <w:r>
            <w:rPr>
              <w:sz w:val="22"/>
              <w:szCs w:val="13"/>
            </w:rPr>
            <w:fldChar w:fldCharType="end"/>
          </w:r>
        </w:p>
        <w:p w14:paraId="690F42DE">
          <w:pPr>
            <w:pStyle w:val="10"/>
            <w:tabs>
              <w:tab w:val="right" w:leader="dot" w:pos="8306"/>
            </w:tabs>
            <w:rPr>
              <w:sz w:val="22"/>
              <w:szCs w:val="20"/>
            </w:rPr>
          </w:pPr>
          <w:r>
            <w:rPr>
              <w:sz w:val="22"/>
              <w:szCs w:val="13"/>
            </w:rPr>
            <w:fldChar w:fldCharType="begin"/>
          </w:r>
          <w:r>
            <w:rPr>
              <w:sz w:val="22"/>
              <w:szCs w:val="13"/>
            </w:rPr>
            <w:instrText xml:space="preserve"> HYPERLINK \l _Toc18821 </w:instrText>
          </w:r>
          <w:r>
            <w:rPr>
              <w:sz w:val="22"/>
              <w:szCs w:val="13"/>
            </w:rPr>
            <w:fldChar w:fldCharType="separate"/>
          </w:r>
          <w:r>
            <w:rPr>
              <w:rFonts w:hint="default"/>
              <w:sz w:val="22"/>
              <w:szCs w:val="20"/>
            </w:rPr>
            <w:t xml:space="preserve">5 </w:t>
          </w:r>
          <w:r>
            <w:rPr>
              <w:rFonts w:hint="eastAsia"/>
              <w:sz w:val="22"/>
              <w:szCs w:val="20"/>
            </w:rPr>
            <w:t>附件</w:t>
          </w:r>
          <w:r>
            <w:rPr>
              <w:sz w:val="22"/>
              <w:szCs w:val="20"/>
            </w:rPr>
            <w:tab/>
          </w:r>
          <w:r>
            <w:rPr>
              <w:sz w:val="22"/>
              <w:szCs w:val="20"/>
            </w:rPr>
            <w:fldChar w:fldCharType="begin"/>
          </w:r>
          <w:r>
            <w:rPr>
              <w:sz w:val="22"/>
              <w:szCs w:val="20"/>
            </w:rPr>
            <w:instrText xml:space="preserve"> PAGEREF _Toc18821 \h </w:instrText>
          </w:r>
          <w:r>
            <w:rPr>
              <w:sz w:val="22"/>
              <w:szCs w:val="20"/>
            </w:rPr>
            <w:fldChar w:fldCharType="separate"/>
          </w:r>
          <w:r>
            <w:rPr>
              <w:sz w:val="22"/>
              <w:szCs w:val="20"/>
            </w:rPr>
            <w:t>22</w:t>
          </w:r>
          <w:r>
            <w:rPr>
              <w:sz w:val="22"/>
              <w:szCs w:val="20"/>
            </w:rPr>
            <w:fldChar w:fldCharType="end"/>
          </w:r>
          <w:r>
            <w:rPr>
              <w:sz w:val="22"/>
              <w:szCs w:val="13"/>
            </w:rPr>
            <w:fldChar w:fldCharType="end"/>
          </w:r>
        </w:p>
        <w:p w14:paraId="66AC4658">
          <w:pPr>
            <w:pStyle w:val="11"/>
            <w:tabs>
              <w:tab w:val="right" w:leader="dot" w:pos="8306"/>
            </w:tabs>
            <w:rPr>
              <w:sz w:val="22"/>
              <w:szCs w:val="20"/>
            </w:rPr>
          </w:pPr>
          <w:r>
            <w:rPr>
              <w:sz w:val="22"/>
              <w:szCs w:val="13"/>
            </w:rPr>
            <w:fldChar w:fldCharType="begin"/>
          </w:r>
          <w:r>
            <w:rPr>
              <w:sz w:val="22"/>
              <w:szCs w:val="13"/>
            </w:rPr>
            <w:instrText xml:space="preserve"> HYPERLINK \l _Toc27333 </w:instrText>
          </w:r>
          <w:r>
            <w:rPr>
              <w:sz w:val="22"/>
              <w:szCs w:val="13"/>
            </w:rPr>
            <w:fldChar w:fldCharType="separate"/>
          </w:r>
          <w:r>
            <w:rPr>
              <w:rFonts w:hint="eastAsia"/>
              <w:sz w:val="22"/>
              <w:szCs w:val="20"/>
            </w:rPr>
            <w:t>5.1 国家发展改革委 国家能源局关于加快推进虚拟电厂发展的指导意见</w:t>
          </w:r>
          <w:r>
            <w:rPr>
              <w:sz w:val="22"/>
              <w:szCs w:val="20"/>
            </w:rPr>
            <w:tab/>
          </w:r>
          <w:r>
            <w:rPr>
              <w:sz w:val="22"/>
              <w:szCs w:val="20"/>
            </w:rPr>
            <w:fldChar w:fldCharType="begin"/>
          </w:r>
          <w:r>
            <w:rPr>
              <w:sz w:val="22"/>
              <w:szCs w:val="20"/>
            </w:rPr>
            <w:instrText xml:space="preserve"> PAGEREF _Toc27333 \h </w:instrText>
          </w:r>
          <w:r>
            <w:rPr>
              <w:sz w:val="22"/>
              <w:szCs w:val="20"/>
            </w:rPr>
            <w:fldChar w:fldCharType="separate"/>
          </w:r>
          <w:r>
            <w:rPr>
              <w:sz w:val="22"/>
              <w:szCs w:val="20"/>
            </w:rPr>
            <w:t>22</w:t>
          </w:r>
          <w:r>
            <w:rPr>
              <w:sz w:val="22"/>
              <w:szCs w:val="20"/>
            </w:rPr>
            <w:fldChar w:fldCharType="end"/>
          </w:r>
          <w:r>
            <w:rPr>
              <w:sz w:val="22"/>
              <w:szCs w:val="13"/>
            </w:rPr>
            <w:fldChar w:fldCharType="end"/>
          </w:r>
        </w:p>
        <w:p w14:paraId="7CF7D9E9">
          <w:pPr>
            <w:pStyle w:val="11"/>
            <w:tabs>
              <w:tab w:val="right" w:leader="dot" w:pos="8306"/>
            </w:tabs>
            <w:rPr>
              <w:sz w:val="22"/>
              <w:szCs w:val="20"/>
            </w:rPr>
          </w:pPr>
          <w:r>
            <w:rPr>
              <w:sz w:val="22"/>
              <w:szCs w:val="13"/>
            </w:rPr>
            <w:fldChar w:fldCharType="begin"/>
          </w:r>
          <w:r>
            <w:rPr>
              <w:sz w:val="22"/>
              <w:szCs w:val="13"/>
            </w:rPr>
            <w:instrText xml:space="preserve"> HYPERLINK \l _Toc9931 </w:instrText>
          </w:r>
          <w:r>
            <w:rPr>
              <w:sz w:val="22"/>
              <w:szCs w:val="13"/>
            </w:rPr>
            <w:fldChar w:fldCharType="separate"/>
          </w:r>
          <w:r>
            <w:rPr>
              <w:rFonts w:hint="eastAsia"/>
              <w:sz w:val="22"/>
              <w:szCs w:val="20"/>
            </w:rPr>
            <w:t>5.2 加快构建新型电力系统行动方案（2024—2027年）</w:t>
          </w:r>
          <w:r>
            <w:rPr>
              <w:sz w:val="22"/>
              <w:szCs w:val="20"/>
            </w:rPr>
            <w:tab/>
          </w:r>
          <w:r>
            <w:rPr>
              <w:sz w:val="22"/>
              <w:szCs w:val="20"/>
            </w:rPr>
            <w:fldChar w:fldCharType="begin"/>
          </w:r>
          <w:r>
            <w:rPr>
              <w:sz w:val="22"/>
              <w:szCs w:val="20"/>
            </w:rPr>
            <w:instrText xml:space="preserve"> PAGEREF _Toc9931 \h </w:instrText>
          </w:r>
          <w:r>
            <w:rPr>
              <w:sz w:val="22"/>
              <w:szCs w:val="20"/>
            </w:rPr>
            <w:fldChar w:fldCharType="separate"/>
          </w:r>
          <w:r>
            <w:rPr>
              <w:sz w:val="22"/>
              <w:szCs w:val="20"/>
            </w:rPr>
            <w:t>26</w:t>
          </w:r>
          <w:r>
            <w:rPr>
              <w:sz w:val="22"/>
              <w:szCs w:val="20"/>
            </w:rPr>
            <w:fldChar w:fldCharType="end"/>
          </w:r>
          <w:r>
            <w:rPr>
              <w:sz w:val="22"/>
              <w:szCs w:val="13"/>
            </w:rPr>
            <w:fldChar w:fldCharType="end"/>
          </w:r>
        </w:p>
        <w:p w14:paraId="41DB6350">
          <w:pPr>
            <w:pStyle w:val="11"/>
            <w:tabs>
              <w:tab w:val="right" w:leader="dot" w:pos="8306"/>
            </w:tabs>
            <w:rPr>
              <w:sz w:val="22"/>
              <w:szCs w:val="20"/>
            </w:rPr>
          </w:pPr>
          <w:r>
            <w:rPr>
              <w:sz w:val="22"/>
              <w:szCs w:val="13"/>
            </w:rPr>
            <w:fldChar w:fldCharType="begin"/>
          </w:r>
          <w:r>
            <w:rPr>
              <w:sz w:val="22"/>
              <w:szCs w:val="13"/>
            </w:rPr>
            <w:instrText xml:space="preserve"> HYPERLINK \l _Toc17758 </w:instrText>
          </w:r>
          <w:r>
            <w:rPr>
              <w:sz w:val="22"/>
              <w:szCs w:val="13"/>
            </w:rPr>
            <w:fldChar w:fldCharType="separate"/>
          </w:r>
          <w:r>
            <w:rPr>
              <w:rFonts w:hint="eastAsia"/>
              <w:sz w:val="22"/>
              <w:szCs w:val="20"/>
            </w:rPr>
            <w:t>5.3 国家能源局关于支持电力领域新型经营主体创新发展的指导意见</w:t>
          </w:r>
          <w:r>
            <w:rPr>
              <w:sz w:val="22"/>
              <w:szCs w:val="20"/>
            </w:rPr>
            <w:tab/>
          </w:r>
          <w:r>
            <w:rPr>
              <w:sz w:val="22"/>
              <w:szCs w:val="20"/>
            </w:rPr>
            <w:fldChar w:fldCharType="begin"/>
          </w:r>
          <w:r>
            <w:rPr>
              <w:sz w:val="22"/>
              <w:szCs w:val="20"/>
            </w:rPr>
            <w:instrText xml:space="preserve"> PAGEREF _Toc17758 \h </w:instrText>
          </w:r>
          <w:r>
            <w:rPr>
              <w:sz w:val="22"/>
              <w:szCs w:val="20"/>
            </w:rPr>
            <w:fldChar w:fldCharType="separate"/>
          </w:r>
          <w:r>
            <w:rPr>
              <w:sz w:val="22"/>
              <w:szCs w:val="20"/>
            </w:rPr>
            <w:t>31</w:t>
          </w:r>
          <w:r>
            <w:rPr>
              <w:sz w:val="22"/>
              <w:szCs w:val="20"/>
            </w:rPr>
            <w:fldChar w:fldCharType="end"/>
          </w:r>
          <w:r>
            <w:rPr>
              <w:sz w:val="22"/>
              <w:szCs w:val="13"/>
            </w:rPr>
            <w:fldChar w:fldCharType="end"/>
          </w:r>
        </w:p>
        <w:p w14:paraId="1FF898CC">
          <w:pPr>
            <w:pStyle w:val="11"/>
            <w:tabs>
              <w:tab w:val="right" w:leader="dot" w:pos="8306"/>
            </w:tabs>
            <w:rPr>
              <w:sz w:val="22"/>
              <w:szCs w:val="20"/>
            </w:rPr>
          </w:pPr>
          <w:r>
            <w:rPr>
              <w:sz w:val="22"/>
              <w:szCs w:val="13"/>
            </w:rPr>
            <w:fldChar w:fldCharType="begin"/>
          </w:r>
          <w:r>
            <w:rPr>
              <w:sz w:val="22"/>
              <w:szCs w:val="13"/>
            </w:rPr>
            <w:instrText xml:space="preserve"> HYPERLINK \l _Toc7142 </w:instrText>
          </w:r>
          <w:r>
            <w:rPr>
              <w:sz w:val="22"/>
              <w:szCs w:val="13"/>
            </w:rPr>
            <w:fldChar w:fldCharType="separate"/>
          </w:r>
          <w:r>
            <w:rPr>
              <w:rFonts w:hint="eastAsia"/>
              <w:sz w:val="22"/>
              <w:szCs w:val="20"/>
            </w:rPr>
            <w:t xml:space="preserve">5.4 </w:t>
          </w:r>
          <w:r>
            <w:rPr>
              <w:rFonts w:hint="eastAsia"/>
              <w:sz w:val="22"/>
              <w:szCs w:val="20"/>
              <w:lang w:eastAsia="zh"/>
            </w:rPr>
            <w:t>电力现货市场基本规则（试行）（节选）</w:t>
          </w:r>
          <w:r>
            <w:rPr>
              <w:sz w:val="22"/>
              <w:szCs w:val="20"/>
            </w:rPr>
            <w:tab/>
          </w:r>
          <w:r>
            <w:rPr>
              <w:sz w:val="22"/>
              <w:szCs w:val="20"/>
            </w:rPr>
            <w:fldChar w:fldCharType="begin"/>
          </w:r>
          <w:r>
            <w:rPr>
              <w:sz w:val="22"/>
              <w:szCs w:val="20"/>
            </w:rPr>
            <w:instrText xml:space="preserve"> PAGEREF _Toc7142 \h </w:instrText>
          </w:r>
          <w:r>
            <w:rPr>
              <w:sz w:val="22"/>
              <w:szCs w:val="20"/>
            </w:rPr>
            <w:fldChar w:fldCharType="separate"/>
          </w:r>
          <w:r>
            <w:rPr>
              <w:sz w:val="22"/>
              <w:szCs w:val="20"/>
            </w:rPr>
            <w:t>34</w:t>
          </w:r>
          <w:r>
            <w:rPr>
              <w:sz w:val="22"/>
              <w:szCs w:val="20"/>
            </w:rPr>
            <w:fldChar w:fldCharType="end"/>
          </w:r>
          <w:r>
            <w:rPr>
              <w:sz w:val="22"/>
              <w:szCs w:val="13"/>
            </w:rPr>
            <w:fldChar w:fldCharType="end"/>
          </w:r>
        </w:p>
        <w:p w14:paraId="1A204FEA">
          <w:pPr>
            <w:pStyle w:val="11"/>
            <w:tabs>
              <w:tab w:val="right" w:leader="dot" w:pos="8306"/>
            </w:tabs>
            <w:rPr>
              <w:sz w:val="22"/>
              <w:szCs w:val="20"/>
            </w:rPr>
          </w:pPr>
          <w:r>
            <w:rPr>
              <w:sz w:val="22"/>
              <w:szCs w:val="13"/>
            </w:rPr>
            <w:fldChar w:fldCharType="begin"/>
          </w:r>
          <w:r>
            <w:rPr>
              <w:sz w:val="22"/>
              <w:szCs w:val="13"/>
            </w:rPr>
            <w:instrText xml:space="preserve"> HYPERLINK \l _Toc17144 </w:instrText>
          </w:r>
          <w:r>
            <w:rPr>
              <w:sz w:val="22"/>
              <w:szCs w:val="13"/>
            </w:rPr>
            <w:fldChar w:fldCharType="separate"/>
          </w:r>
          <w:r>
            <w:rPr>
              <w:rFonts w:hint="eastAsia"/>
              <w:sz w:val="22"/>
              <w:szCs w:val="20"/>
            </w:rPr>
            <w:t>5.5 国家发展改革委办公厅 国家能源局综合司关于全面加快电力现货市场建设工作的通知</w:t>
          </w:r>
          <w:r>
            <w:rPr>
              <w:sz w:val="22"/>
              <w:szCs w:val="20"/>
            </w:rPr>
            <w:tab/>
          </w:r>
          <w:r>
            <w:rPr>
              <w:sz w:val="22"/>
              <w:szCs w:val="20"/>
            </w:rPr>
            <w:fldChar w:fldCharType="begin"/>
          </w:r>
          <w:r>
            <w:rPr>
              <w:sz w:val="22"/>
              <w:szCs w:val="20"/>
            </w:rPr>
            <w:instrText xml:space="preserve"> PAGEREF _Toc17144 \h </w:instrText>
          </w:r>
          <w:r>
            <w:rPr>
              <w:sz w:val="22"/>
              <w:szCs w:val="20"/>
            </w:rPr>
            <w:fldChar w:fldCharType="separate"/>
          </w:r>
          <w:r>
            <w:rPr>
              <w:sz w:val="22"/>
              <w:szCs w:val="20"/>
            </w:rPr>
            <w:t>36</w:t>
          </w:r>
          <w:r>
            <w:rPr>
              <w:sz w:val="22"/>
              <w:szCs w:val="20"/>
            </w:rPr>
            <w:fldChar w:fldCharType="end"/>
          </w:r>
          <w:r>
            <w:rPr>
              <w:sz w:val="22"/>
              <w:szCs w:val="13"/>
            </w:rPr>
            <w:fldChar w:fldCharType="end"/>
          </w:r>
        </w:p>
        <w:p w14:paraId="0D850B53">
          <w:pPr>
            <w:pStyle w:val="11"/>
            <w:tabs>
              <w:tab w:val="right" w:leader="dot" w:pos="8306"/>
            </w:tabs>
            <w:rPr>
              <w:sz w:val="22"/>
              <w:szCs w:val="20"/>
            </w:rPr>
          </w:pPr>
          <w:r>
            <w:rPr>
              <w:sz w:val="22"/>
              <w:szCs w:val="13"/>
            </w:rPr>
            <w:fldChar w:fldCharType="begin"/>
          </w:r>
          <w:r>
            <w:rPr>
              <w:sz w:val="22"/>
              <w:szCs w:val="13"/>
            </w:rPr>
            <w:instrText xml:space="preserve"> HYPERLINK \l _Toc18801 </w:instrText>
          </w:r>
          <w:r>
            <w:rPr>
              <w:sz w:val="22"/>
              <w:szCs w:val="13"/>
            </w:rPr>
            <w:fldChar w:fldCharType="separate"/>
          </w:r>
          <w:r>
            <w:rPr>
              <w:rFonts w:hint="eastAsia"/>
              <w:sz w:val="22"/>
              <w:szCs w:val="20"/>
            </w:rPr>
            <w:t>5.6 国家发展改革委 国家能源局关于加强电网调峰储能和智能化调度能力建设的指导意见</w:t>
          </w:r>
          <w:r>
            <w:rPr>
              <w:sz w:val="22"/>
              <w:szCs w:val="20"/>
            </w:rPr>
            <w:tab/>
          </w:r>
          <w:r>
            <w:rPr>
              <w:sz w:val="22"/>
              <w:szCs w:val="20"/>
            </w:rPr>
            <w:fldChar w:fldCharType="begin"/>
          </w:r>
          <w:r>
            <w:rPr>
              <w:sz w:val="22"/>
              <w:szCs w:val="20"/>
            </w:rPr>
            <w:instrText xml:space="preserve"> PAGEREF _Toc18801 \h </w:instrText>
          </w:r>
          <w:r>
            <w:rPr>
              <w:sz w:val="22"/>
              <w:szCs w:val="20"/>
            </w:rPr>
            <w:fldChar w:fldCharType="separate"/>
          </w:r>
          <w:r>
            <w:rPr>
              <w:sz w:val="22"/>
              <w:szCs w:val="20"/>
            </w:rPr>
            <w:t>38</w:t>
          </w:r>
          <w:r>
            <w:rPr>
              <w:sz w:val="22"/>
              <w:szCs w:val="20"/>
            </w:rPr>
            <w:fldChar w:fldCharType="end"/>
          </w:r>
          <w:r>
            <w:rPr>
              <w:sz w:val="22"/>
              <w:szCs w:val="13"/>
            </w:rPr>
            <w:fldChar w:fldCharType="end"/>
          </w:r>
        </w:p>
        <w:p w14:paraId="6CD960FD">
          <w:pPr>
            <w:pStyle w:val="11"/>
            <w:tabs>
              <w:tab w:val="right" w:leader="dot" w:pos="8306"/>
            </w:tabs>
            <w:rPr>
              <w:sz w:val="22"/>
              <w:szCs w:val="20"/>
            </w:rPr>
          </w:pPr>
          <w:r>
            <w:rPr>
              <w:sz w:val="22"/>
              <w:szCs w:val="13"/>
            </w:rPr>
            <w:fldChar w:fldCharType="begin"/>
          </w:r>
          <w:r>
            <w:rPr>
              <w:sz w:val="22"/>
              <w:szCs w:val="13"/>
            </w:rPr>
            <w:instrText xml:space="preserve"> HYPERLINK \l _Toc4074 </w:instrText>
          </w:r>
          <w:r>
            <w:rPr>
              <w:sz w:val="22"/>
              <w:szCs w:val="13"/>
            </w:rPr>
            <w:fldChar w:fldCharType="separate"/>
          </w:r>
          <w:r>
            <w:rPr>
              <w:rFonts w:hint="eastAsia"/>
              <w:sz w:val="22"/>
              <w:szCs w:val="20"/>
            </w:rPr>
            <w:t>5.7 电力系统调节能力优化专项行动实施方案（2025—2027年）</w:t>
          </w:r>
          <w:r>
            <w:rPr>
              <w:sz w:val="22"/>
              <w:szCs w:val="20"/>
            </w:rPr>
            <w:tab/>
          </w:r>
          <w:r>
            <w:rPr>
              <w:sz w:val="22"/>
              <w:szCs w:val="20"/>
            </w:rPr>
            <w:fldChar w:fldCharType="begin"/>
          </w:r>
          <w:r>
            <w:rPr>
              <w:sz w:val="22"/>
              <w:szCs w:val="20"/>
            </w:rPr>
            <w:instrText xml:space="preserve"> PAGEREF _Toc4074 \h </w:instrText>
          </w:r>
          <w:r>
            <w:rPr>
              <w:sz w:val="22"/>
              <w:szCs w:val="20"/>
            </w:rPr>
            <w:fldChar w:fldCharType="separate"/>
          </w:r>
          <w:r>
            <w:rPr>
              <w:sz w:val="22"/>
              <w:szCs w:val="20"/>
            </w:rPr>
            <w:t>43</w:t>
          </w:r>
          <w:r>
            <w:rPr>
              <w:sz w:val="22"/>
              <w:szCs w:val="20"/>
            </w:rPr>
            <w:fldChar w:fldCharType="end"/>
          </w:r>
          <w:r>
            <w:rPr>
              <w:sz w:val="22"/>
              <w:szCs w:val="13"/>
            </w:rPr>
            <w:fldChar w:fldCharType="end"/>
          </w:r>
        </w:p>
        <w:p w14:paraId="633C8399">
          <w:pPr>
            <w:pStyle w:val="11"/>
            <w:tabs>
              <w:tab w:val="right" w:leader="dot" w:pos="8306"/>
            </w:tabs>
            <w:rPr>
              <w:sz w:val="22"/>
              <w:szCs w:val="20"/>
            </w:rPr>
          </w:pPr>
          <w:r>
            <w:rPr>
              <w:sz w:val="22"/>
              <w:szCs w:val="13"/>
            </w:rPr>
            <w:fldChar w:fldCharType="begin"/>
          </w:r>
          <w:r>
            <w:rPr>
              <w:sz w:val="22"/>
              <w:szCs w:val="13"/>
            </w:rPr>
            <w:instrText xml:space="preserve"> HYPERLINK \l _Toc2050 </w:instrText>
          </w:r>
          <w:r>
            <w:rPr>
              <w:sz w:val="22"/>
              <w:szCs w:val="13"/>
            </w:rPr>
            <w:fldChar w:fldCharType="separate"/>
          </w:r>
          <w:r>
            <w:rPr>
              <w:rFonts w:hint="eastAsia"/>
              <w:sz w:val="22"/>
              <w:szCs w:val="20"/>
              <w:lang w:val="en-US" w:eastAsia="zh-CN"/>
            </w:rPr>
            <w:t xml:space="preserve">5.8 </w:t>
          </w:r>
          <w:r>
            <w:rPr>
              <w:rFonts w:ascii="宋体" w:hAnsi="宋体" w:eastAsia="宋体" w:cs="宋体"/>
              <w:sz w:val="22"/>
              <w:szCs w:val="22"/>
            </w:rPr>
            <w:t>新型市场主体参与华中电力调峰辅助服务市场规则（试行）</w:t>
          </w:r>
          <w:r>
            <w:rPr>
              <w:sz w:val="22"/>
              <w:szCs w:val="20"/>
            </w:rPr>
            <w:tab/>
          </w:r>
          <w:r>
            <w:rPr>
              <w:sz w:val="22"/>
              <w:szCs w:val="20"/>
            </w:rPr>
            <w:fldChar w:fldCharType="begin"/>
          </w:r>
          <w:r>
            <w:rPr>
              <w:sz w:val="22"/>
              <w:szCs w:val="20"/>
            </w:rPr>
            <w:instrText xml:space="preserve"> PAGEREF _Toc2050 \h </w:instrText>
          </w:r>
          <w:r>
            <w:rPr>
              <w:sz w:val="22"/>
              <w:szCs w:val="20"/>
            </w:rPr>
            <w:fldChar w:fldCharType="separate"/>
          </w:r>
          <w:r>
            <w:rPr>
              <w:sz w:val="22"/>
              <w:szCs w:val="20"/>
            </w:rPr>
            <w:t>48</w:t>
          </w:r>
          <w:r>
            <w:rPr>
              <w:sz w:val="22"/>
              <w:szCs w:val="20"/>
            </w:rPr>
            <w:fldChar w:fldCharType="end"/>
          </w:r>
          <w:r>
            <w:rPr>
              <w:sz w:val="22"/>
              <w:szCs w:val="13"/>
            </w:rPr>
            <w:fldChar w:fldCharType="end"/>
          </w:r>
        </w:p>
        <w:p w14:paraId="6A83E607">
          <w:pPr>
            <w:pStyle w:val="11"/>
            <w:tabs>
              <w:tab w:val="right" w:leader="dot" w:pos="8306"/>
            </w:tabs>
            <w:rPr>
              <w:sz w:val="22"/>
              <w:szCs w:val="20"/>
            </w:rPr>
          </w:pPr>
          <w:r>
            <w:rPr>
              <w:sz w:val="22"/>
              <w:szCs w:val="13"/>
            </w:rPr>
            <w:fldChar w:fldCharType="begin"/>
          </w:r>
          <w:r>
            <w:rPr>
              <w:sz w:val="22"/>
              <w:szCs w:val="13"/>
            </w:rPr>
            <w:instrText xml:space="preserve"> HYPERLINK \l _Toc29092 </w:instrText>
          </w:r>
          <w:r>
            <w:rPr>
              <w:sz w:val="22"/>
              <w:szCs w:val="13"/>
            </w:rPr>
            <w:fldChar w:fldCharType="separate"/>
          </w:r>
          <w:r>
            <w:rPr>
              <w:rFonts w:hint="eastAsia"/>
              <w:sz w:val="22"/>
              <w:szCs w:val="20"/>
              <w:lang w:val="en-US" w:eastAsia="zh-CN"/>
            </w:rPr>
            <w:t xml:space="preserve">5.9 </w:t>
          </w:r>
          <w:r>
            <w:rPr>
              <w:rFonts w:hint="eastAsia"/>
              <w:sz w:val="22"/>
              <w:szCs w:val="20"/>
              <w:lang w:eastAsia="zh"/>
            </w:rPr>
            <w:t>华中能源监管局关于修订新型市场主体参与华中电力调峰辅助服务市场规则部分条款的复函</w:t>
          </w:r>
          <w:r>
            <w:rPr>
              <w:sz w:val="22"/>
              <w:szCs w:val="20"/>
            </w:rPr>
            <w:tab/>
          </w:r>
          <w:r>
            <w:rPr>
              <w:sz w:val="22"/>
              <w:szCs w:val="20"/>
            </w:rPr>
            <w:fldChar w:fldCharType="begin"/>
          </w:r>
          <w:r>
            <w:rPr>
              <w:sz w:val="22"/>
              <w:szCs w:val="20"/>
            </w:rPr>
            <w:instrText xml:space="preserve"> PAGEREF _Toc29092 \h </w:instrText>
          </w:r>
          <w:r>
            <w:rPr>
              <w:sz w:val="22"/>
              <w:szCs w:val="20"/>
            </w:rPr>
            <w:fldChar w:fldCharType="separate"/>
          </w:r>
          <w:r>
            <w:rPr>
              <w:sz w:val="22"/>
              <w:szCs w:val="20"/>
            </w:rPr>
            <w:t>52</w:t>
          </w:r>
          <w:r>
            <w:rPr>
              <w:sz w:val="22"/>
              <w:szCs w:val="20"/>
            </w:rPr>
            <w:fldChar w:fldCharType="end"/>
          </w:r>
          <w:r>
            <w:rPr>
              <w:sz w:val="22"/>
              <w:szCs w:val="13"/>
            </w:rPr>
            <w:fldChar w:fldCharType="end"/>
          </w:r>
        </w:p>
        <w:p w14:paraId="2C869758">
          <w:pPr>
            <w:pStyle w:val="11"/>
            <w:tabs>
              <w:tab w:val="right" w:leader="dot" w:pos="8306"/>
            </w:tabs>
            <w:rPr>
              <w:sz w:val="22"/>
              <w:szCs w:val="20"/>
            </w:rPr>
          </w:pPr>
          <w:r>
            <w:rPr>
              <w:sz w:val="22"/>
              <w:szCs w:val="13"/>
            </w:rPr>
            <w:fldChar w:fldCharType="begin"/>
          </w:r>
          <w:r>
            <w:rPr>
              <w:sz w:val="22"/>
              <w:szCs w:val="13"/>
            </w:rPr>
            <w:instrText xml:space="preserve"> HYPERLINK \l _Toc25011 </w:instrText>
          </w:r>
          <w:r>
            <w:rPr>
              <w:sz w:val="22"/>
              <w:szCs w:val="13"/>
            </w:rPr>
            <w:fldChar w:fldCharType="separate"/>
          </w:r>
          <w:r>
            <w:rPr>
              <w:rFonts w:hint="eastAsia"/>
              <w:sz w:val="22"/>
              <w:szCs w:val="20"/>
              <w:lang w:val="en-US" w:eastAsia="zh-CN"/>
            </w:rPr>
            <w:t xml:space="preserve">5.10 </w:t>
          </w:r>
          <w:r>
            <w:rPr>
              <w:rFonts w:hint="default"/>
              <w:sz w:val="22"/>
              <w:szCs w:val="20"/>
              <w:lang w:val="en-US" w:eastAsia="zh-CN"/>
            </w:rPr>
            <w:t>国网华中分部调度控制中心关于修订《新型市场主体参与华中电力调峰辅助服务市场规则</w:t>
          </w:r>
          <w:r>
            <w:rPr>
              <w:rFonts w:hint="eastAsia"/>
              <w:sz w:val="22"/>
              <w:szCs w:val="20"/>
              <w:lang w:val="en-US" w:eastAsia="zh-CN"/>
            </w:rPr>
            <w:t>（</w:t>
          </w:r>
          <w:r>
            <w:rPr>
              <w:rFonts w:hint="default"/>
              <w:sz w:val="22"/>
              <w:szCs w:val="20"/>
              <w:lang w:val="en-US" w:eastAsia="zh-CN"/>
            </w:rPr>
            <w:t>试行</w:t>
          </w:r>
          <w:r>
            <w:rPr>
              <w:rFonts w:hint="eastAsia"/>
              <w:sz w:val="22"/>
              <w:szCs w:val="20"/>
              <w:lang w:val="en-US" w:eastAsia="zh-CN"/>
            </w:rPr>
            <w:t>）</w:t>
          </w:r>
          <w:r>
            <w:rPr>
              <w:rFonts w:hint="default"/>
              <w:sz w:val="22"/>
              <w:szCs w:val="20"/>
              <w:lang w:val="en-US" w:eastAsia="zh-CN"/>
            </w:rPr>
            <w:t>》部分条款的请示</w:t>
          </w:r>
          <w:r>
            <w:rPr>
              <w:sz w:val="22"/>
              <w:szCs w:val="20"/>
            </w:rPr>
            <w:tab/>
          </w:r>
          <w:r>
            <w:rPr>
              <w:sz w:val="22"/>
              <w:szCs w:val="20"/>
            </w:rPr>
            <w:fldChar w:fldCharType="begin"/>
          </w:r>
          <w:r>
            <w:rPr>
              <w:sz w:val="22"/>
              <w:szCs w:val="20"/>
            </w:rPr>
            <w:instrText xml:space="preserve"> PAGEREF _Toc25011 \h </w:instrText>
          </w:r>
          <w:r>
            <w:rPr>
              <w:sz w:val="22"/>
              <w:szCs w:val="20"/>
            </w:rPr>
            <w:fldChar w:fldCharType="separate"/>
          </w:r>
          <w:r>
            <w:rPr>
              <w:sz w:val="22"/>
              <w:szCs w:val="20"/>
            </w:rPr>
            <w:t>53</w:t>
          </w:r>
          <w:r>
            <w:rPr>
              <w:sz w:val="22"/>
              <w:szCs w:val="20"/>
            </w:rPr>
            <w:fldChar w:fldCharType="end"/>
          </w:r>
          <w:r>
            <w:rPr>
              <w:sz w:val="22"/>
              <w:szCs w:val="13"/>
            </w:rPr>
            <w:fldChar w:fldCharType="end"/>
          </w:r>
        </w:p>
        <w:p w14:paraId="50D76BD7">
          <w:pPr>
            <w:pStyle w:val="11"/>
            <w:tabs>
              <w:tab w:val="right" w:leader="dot" w:pos="8306"/>
            </w:tabs>
            <w:rPr>
              <w:sz w:val="22"/>
              <w:szCs w:val="20"/>
            </w:rPr>
          </w:pPr>
          <w:r>
            <w:rPr>
              <w:sz w:val="22"/>
              <w:szCs w:val="13"/>
            </w:rPr>
            <w:fldChar w:fldCharType="begin"/>
          </w:r>
          <w:r>
            <w:rPr>
              <w:sz w:val="22"/>
              <w:szCs w:val="13"/>
            </w:rPr>
            <w:instrText xml:space="preserve"> HYPERLINK \l _Toc25237 </w:instrText>
          </w:r>
          <w:r>
            <w:rPr>
              <w:sz w:val="22"/>
              <w:szCs w:val="13"/>
            </w:rPr>
            <w:fldChar w:fldCharType="separate"/>
          </w:r>
          <w:r>
            <w:rPr>
              <w:rFonts w:hint="eastAsia"/>
              <w:sz w:val="22"/>
              <w:szCs w:val="20"/>
            </w:rPr>
            <w:t xml:space="preserve">5.11 </w:t>
          </w:r>
          <w:r>
            <w:rPr>
              <w:sz w:val="22"/>
              <w:szCs w:val="20"/>
              <w:lang w:val="en-US" w:eastAsia="zh-CN"/>
            </w:rPr>
            <w:t>国家能源局华中监管局关于印发《华中区域电力辅助服务管理实施细则》和《华中区域电力并网运行管理实施细则》的通知</w:t>
          </w:r>
          <w:r>
            <w:rPr>
              <w:sz w:val="22"/>
              <w:szCs w:val="20"/>
            </w:rPr>
            <w:tab/>
          </w:r>
          <w:r>
            <w:rPr>
              <w:sz w:val="22"/>
              <w:szCs w:val="20"/>
            </w:rPr>
            <w:fldChar w:fldCharType="begin"/>
          </w:r>
          <w:r>
            <w:rPr>
              <w:sz w:val="22"/>
              <w:szCs w:val="20"/>
            </w:rPr>
            <w:instrText xml:space="preserve"> PAGEREF _Toc25237 \h </w:instrText>
          </w:r>
          <w:r>
            <w:rPr>
              <w:sz w:val="22"/>
              <w:szCs w:val="20"/>
            </w:rPr>
            <w:fldChar w:fldCharType="separate"/>
          </w:r>
          <w:r>
            <w:rPr>
              <w:sz w:val="22"/>
              <w:szCs w:val="20"/>
            </w:rPr>
            <w:t>55</w:t>
          </w:r>
          <w:r>
            <w:rPr>
              <w:sz w:val="22"/>
              <w:szCs w:val="20"/>
            </w:rPr>
            <w:fldChar w:fldCharType="end"/>
          </w:r>
          <w:r>
            <w:rPr>
              <w:sz w:val="22"/>
              <w:szCs w:val="13"/>
            </w:rPr>
            <w:fldChar w:fldCharType="end"/>
          </w:r>
        </w:p>
        <w:p w14:paraId="242D8943">
          <w:pPr>
            <w:pStyle w:val="11"/>
            <w:tabs>
              <w:tab w:val="right" w:leader="dot" w:pos="8306"/>
            </w:tabs>
            <w:rPr>
              <w:sz w:val="22"/>
              <w:szCs w:val="20"/>
            </w:rPr>
          </w:pPr>
          <w:r>
            <w:rPr>
              <w:sz w:val="22"/>
              <w:szCs w:val="13"/>
            </w:rPr>
            <w:fldChar w:fldCharType="begin"/>
          </w:r>
          <w:r>
            <w:rPr>
              <w:sz w:val="22"/>
              <w:szCs w:val="13"/>
            </w:rPr>
            <w:instrText xml:space="preserve"> HYPERLINK \l _Toc9455 </w:instrText>
          </w:r>
          <w:r>
            <w:rPr>
              <w:sz w:val="22"/>
              <w:szCs w:val="13"/>
            </w:rPr>
            <w:fldChar w:fldCharType="separate"/>
          </w:r>
          <w:r>
            <w:rPr>
              <w:rFonts w:hint="eastAsia"/>
              <w:sz w:val="22"/>
              <w:szCs w:val="20"/>
              <w:lang w:val="en-US" w:eastAsia="zh-CN"/>
            </w:rPr>
            <w:t xml:space="preserve">5.12 </w:t>
          </w:r>
          <w:r>
            <w:rPr>
              <w:rFonts w:hint="default"/>
              <w:sz w:val="22"/>
              <w:szCs w:val="20"/>
              <w:lang w:val="en-US" w:eastAsia="zh-CN"/>
            </w:rPr>
            <w:t>关于印发《湖北电力调频辅助服务市场运营规则》的通知</w:t>
          </w:r>
          <w:r>
            <w:rPr>
              <w:sz w:val="22"/>
              <w:szCs w:val="20"/>
            </w:rPr>
            <w:tab/>
          </w:r>
          <w:r>
            <w:rPr>
              <w:sz w:val="22"/>
              <w:szCs w:val="20"/>
            </w:rPr>
            <w:fldChar w:fldCharType="begin"/>
          </w:r>
          <w:r>
            <w:rPr>
              <w:sz w:val="22"/>
              <w:szCs w:val="20"/>
            </w:rPr>
            <w:instrText xml:space="preserve"> PAGEREF _Toc9455 \h </w:instrText>
          </w:r>
          <w:r>
            <w:rPr>
              <w:sz w:val="22"/>
              <w:szCs w:val="20"/>
            </w:rPr>
            <w:fldChar w:fldCharType="separate"/>
          </w:r>
          <w:r>
            <w:rPr>
              <w:sz w:val="22"/>
              <w:szCs w:val="20"/>
            </w:rPr>
            <w:t>63</w:t>
          </w:r>
          <w:r>
            <w:rPr>
              <w:sz w:val="22"/>
              <w:szCs w:val="20"/>
            </w:rPr>
            <w:fldChar w:fldCharType="end"/>
          </w:r>
          <w:r>
            <w:rPr>
              <w:sz w:val="22"/>
              <w:szCs w:val="13"/>
            </w:rPr>
            <w:fldChar w:fldCharType="end"/>
          </w:r>
        </w:p>
        <w:p w14:paraId="78127A1D">
          <w:pPr>
            <w:pStyle w:val="11"/>
            <w:tabs>
              <w:tab w:val="right" w:leader="dot" w:pos="8306"/>
            </w:tabs>
            <w:rPr>
              <w:sz w:val="22"/>
              <w:szCs w:val="20"/>
            </w:rPr>
          </w:pPr>
          <w:r>
            <w:rPr>
              <w:sz w:val="22"/>
              <w:szCs w:val="13"/>
            </w:rPr>
            <w:fldChar w:fldCharType="begin"/>
          </w:r>
          <w:r>
            <w:rPr>
              <w:sz w:val="22"/>
              <w:szCs w:val="13"/>
            </w:rPr>
            <w:instrText xml:space="preserve"> HYPERLINK \l _Toc9811 </w:instrText>
          </w:r>
          <w:r>
            <w:rPr>
              <w:sz w:val="22"/>
              <w:szCs w:val="13"/>
            </w:rPr>
            <w:fldChar w:fldCharType="separate"/>
          </w:r>
          <w:r>
            <w:rPr>
              <w:rFonts w:hint="eastAsia"/>
              <w:sz w:val="22"/>
              <w:szCs w:val="20"/>
              <w:lang w:val="en-US" w:eastAsia="zh-CN"/>
            </w:rPr>
            <w:t xml:space="preserve">5.13 </w:t>
          </w:r>
          <w:r>
            <w:rPr>
              <w:rFonts w:ascii="宋体" w:hAnsi="宋体" w:eastAsia="宋体" w:cs="宋体"/>
              <w:sz w:val="22"/>
              <w:szCs w:val="22"/>
            </w:rPr>
            <w:t>湖北源网荷储电力调峰辅助服务市场运营规则</w:t>
          </w:r>
          <w:r>
            <w:rPr>
              <w:sz w:val="22"/>
              <w:szCs w:val="20"/>
            </w:rPr>
            <w:tab/>
          </w:r>
          <w:r>
            <w:rPr>
              <w:sz w:val="22"/>
              <w:szCs w:val="20"/>
            </w:rPr>
            <w:fldChar w:fldCharType="begin"/>
          </w:r>
          <w:r>
            <w:rPr>
              <w:sz w:val="22"/>
              <w:szCs w:val="20"/>
            </w:rPr>
            <w:instrText xml:space="preserve"> PAGEREF _Toc9811 \h </w:instrText>
          </w:r>
          <w:r>
            <w:rPr>
              <w:sz w:val="22"/>
              <w:szCs w:val="20"/>
            </w:rPr>
            <w:fldChar w:fldCharType="separate"/>
          </w:r>
          <w:r>
            <w:rPr>
              <w:sz w:val="22"/>
              <w:szCs w:val="20"/>
            </w:rPr>
            <w:t>66</w:t>
          </w:r>
          <w:r>
            <w:rPr>
              <w:sz w:val="22"/>
              <w:szCs w:val="20"/>
            </w:rPr>
            <w:fldChar w:fldCharType="end"/>
          </w:r>
          <w:r>
            <w:rPr>
              <w:sz w:val="22"/>
              <w:szCs w:val="13"/>
            </w:rPr>
            <w:fldChar w:fldCharType="end"/>
          </w:r>
        </w:p>
        <w:p w14:paraId="272718BE">
          <w:pPr>
            <w:pStyle w:val="11"/>
            <w:tabs>
              <w:tab w:val="right" w:leader="dot" w:pos="8306"/>
            </w:tabs>
            <w:rPr>
              <w:sz w:val="22"/>
              <w:szCs w:val="20"/>
            </w:rPr>
          </w:pPr>
          <w:r>
            <w:rPr>
              <w:sz w:val="22"/>
              <w:szCs w:val="13"/>
            </w:rPr>
            <w:fldChar w:fldCharType="begin"/>
          </w:r>
          <w:r>
            <w:rPr>
              <w:sz w:val="22"/>
              <w:szCs w:val="13"/>
            </w:rPr>
            <w:instrText xml:space="preserve"> HYPERLINK \l _Toc17023 </w:instrText>
          </w:r>
          <w:r>
            <w:rPr>
              <w:sz w:val="22"/>
              <w:szCs w:val="13"/>
            </w:rPr>
            <w:fldChar w:fldCharType="separate"/>
          </w:r>
          <w:r>
            <w:rPr>
              <w:rFonts w:hint="eastAsia"/>
              <w:sz w:val="22"/>
              <w:szCs w:val="20"/>
            </w:rPr>
            <w:t>5.14 国家能源局华中监管局关于印发《湖北、江西、重庆电力调频辅助服务市场运行规则》的通知</w:t>
          </w:r>
          <w:r>
            <w:rPr>
              <w:sz w:val="22"/>
              <w:szCs w:val="20"/>
            </w:rPr>
            <w:tab/>
          </w:r>
          <w:r>
            <w:rPr>
              <w:sz w:val="22"/>
              <w:szCs w:val="20"/>
            </w:rPr>
            <w:fldChar w:fldCharType="begin"/>
          </w:r>
          <w:r>
            <w:rPr>
              <w:sz w:val="22"/>
              <w:szCs w:val="20"/>
            </w:rPr>
            <w:instrText xml:space="preserve"> PAGEREF _Toc17023 \h </w:instrText>
          </w:r>
          <w:r>
            <w:rPr>
              <w:sz w:val="22"/>
              <w:szCs w:val="20"/>
            </w:rPr>
            <w:fldChar w:fldCharType="separate"/>
          </w:r>
          <w:r>
            <w:rPr>
              <w:sz w:val="22"/>
              <w:szCs w:val="20"/>
            </w:rPr>
            <w:t>69</w:t>
          </w:r>
          <w:r>
            <w:rPr>
              <w:sz w:val="22"/>
              <w:szCs w:val="20"/>
            </w:rPr>
            <w:fldChar w:fldCharType="end"/>
          </w:r>
          <w:r>
            <w:rPr>
              <w:sz w:val="22"/>
              <w:szCs w:val="13"/>
            </w:rPr>
            <w:fldChar w:fldCharType="end"/>
          </w:r>
        </w:p>
        <w:p w14:paraId="20FCB395">
          <w:pPr>
            <w:pStyle w:val="11"/>
            <w:tabs>
              <w:tab w:val="right" w:leader="dot" w:pos="8306"/>
            </w:tabs>
            <w:rPr>
              <w:sz w:val="22"/>
              <w:szCs w:val="20"/>
            </w:rPr>
          </w:pPr>
          <w:r>
            <w:rPr>
              <w:sz w:val="22"/>
              <w:szCs w:val="13"/>
            </w:rPr>
            <w:fldChar w:fldCharType="begin"/>
          </w:r>
          <w:r>
            <w:rPr>
              <w:sz w:val="22"/>
              <w:szCs w:val="13"/>
            </w:rPr>
            <w:instrText xml:space="preserve"> HYPERLINK \l _Toc24546 </w:instrText>
          </w:r>
          <w:r>
            <w:rPr>
              <w:sz w:val="22"/>
              <w:szCs w:val="13"/>
            </w:rPr>
            <w:fldChar w:fldCharType="separate"/>
          </w:r>
          <w:r>
            <w:rPr>
              <w:rFonts w:hint="eastAsia"/>
              <w:sz w:val="22"/>
              <w:szCs w:val="20"/>
            </w:rPr>
            <w:t>5.15 .湖南省电力现货市场交易实施细则（试运行3.0版）（征求意见稿）</w:t>
          </w:r>
          <w:r>
            <w:rPr>
              <w:sz w:val="22"/>
              <w:szCs w:val="20"/>
            </w:rPr>
            <w:tab/>
          </w:r>
          <w:r>
            <w:rPr>
              <w:sz w:val="22"/>
              <w:szCs w:val="20"/>
            </w:rPr>
            <w:fldChar w:fldCharType="begin"/>
          </w:r>
          <w:r>
            <w:rPr>
              <w:sz w:val="22"/>
              <w:szCs w:val="20"/>
            </w:rPr>
            <w:instrText xml:space="preserve"> PAGEREF _Toc24546 \h </w:instrText>
          </w:r>
          <w:r>
            <w:rPr>
              <w:sz w:val="22"/>
              <w:szCs w:val="20"/>
            </w:rPr>
            <w:fldChar w:fldCharType="separate"/>
          </w:r>
          <w:r>
            <w:rPr>
              <w:sz w:val="22"/>
              <w:szCs w:val="20"/>
            </w:rPr>
            <w:t>73</w:t>
          </w:r>
          <w:r>
            <w:rPr>
              <w:sz w:val="22"/>
              <w:szCs w:val="20"/>
            </w:rPr>
            <w:fldChar w:fldCharType="end"/>
          </w:r>
          <w:r>
            <w:rPr>
              <w:sz w:val="22"/>
              <w:szCs w:val="13"/>
            </w:rPr>
            <w:fldChar w:fldCharType="end"/>
          </w:r>
        </w:p>
        <w:p w14:paraId="481EE762">
          <w:pPr>
            <w:pStyle w:val="11"/>
            <w:tabs>
              <w:tab w:val="right" w:leader="dot" w:pos="8306"/>
            </w:tabs>
            <w:rPr>
              <w:sz w:val="22"/>
              <w:szCs w:val="20"/>
            </w:rPr>
          </w:pPr>
          <w:r>
            <w:rPr>
              <w:sz w:val="22"/>
              <w:szCs w:val="13"/>
            </w:rPr>
            <w:fldChar w:fldCharType="begin"/>
          </w:r>
          <w:r>
            <w:rPr>
              <w:sz w:val="22"/>
              <w:szCs w:val="13"/>
            </w:rPr>
            <w:instrText xml:space="preserve"> HYPERLINK \l _Toc31025 </w:instrText>
          </w:r>
          <w:r>
            <w:rPr>
              <w:sz w:val="22"/>
              <w:szCs w:val="13"/>
            </w:rPr>
            <w:fldChar w:fldCharType="separate"/>
          </w:r>
          <w:r>
            <w:rPr>
              <w:rFonts w:hint="eastAsia"/>
              <w:sz w:val="22"/>
              <w:szCs w:val="20"/>
            </w:rPr>
            <w:t>5.16 湖南省电力现货市场结算实施细则（试运行3.0版）（征求意见稿）</w:t>
          </w:r>
          <w:r>
            <w:rPr>
              <w:sz w:val="22"/>
              <w:szCs w:val="20"/>
            </w:rPr>
            <w:tab/>
          </w:r>
          <w:r>
            <w:rPr>
              <w:sz w:val="22"/>
              <w:szCs w:val="20"/>
            </w:rPr>
            <w:fldChar w:fldCharType="begin"/>
          </w:r>
          <w:r>
            <w:rPr>
              <w:sz w:val="22"/>
              <w:szCs w:val="20"/>
            </w:rPr>
            <w:instrText xml:space="preserve"> PAGEREF _Toc31025 \h </w:instrText>
          </w:r>
          <w:r>
            <w:rPr>
              <w:sz w:val="22"/>
              <w:szCs w:val="20"/>
            </w:rPr>
            <w:fldChar w:fldCharType="separate"/>
          </w:r>
          <w:r>
            <w:rPr>
              <w:sz w:val="22"/>
              <w:szCs w:val="20"/>
            </w:rPr>
            <w:t>73</w:t>
          </w:r>
          <w:r>
            <w:rPr>
              <w:sz w:val="22"/>
              <w:szCs w:val="20"/>
            </w:rPr>
            <w:fldChar w:fldCharType="end"/>
          </w:r>
          <w:r>
            <w:rPr>
              <w:sz w:val="22"/>
              <w:szCs w:val="13"/>
            </w:rPr>
            <w:fldChar w:fldCharType="end"/>
          </w:r>
        </w:p>
        <w:p w14:paraId="3A3D00D9">
          <w:pPr>
            <w:pStyle w:val="11"/>
            <w:tabs>
              <w:tab w:val="right" w:leader="dot" w:pos="8306"/>
            </w:tabs>
            <w:rPr>
              <w:sz w:val="22"/>
              <w:szCs w:val="20"/>
            </w:rPr>
          </w:pPr>
          <w:r>
            <w:rPr>
              <w:sz w:val="22"/>
              <w:szCs w:val="13"/>
            </w:rPr>
            <w:fldChar w:fldCharType="begin"/>
          </w:r>
          <w:r>
            <w:rPr>
              <w:sz w:val="22"/>
              <w:szCs w:val="13"/>
            </w:rPr>
            <w:instrText xml:space="preserve"> HYPERLINK \l _Toc17228 </w:instrText>
          </w:r>
          <w:r>
            <w:rPr>
              <w:sz w:val="22"/>
              <w:szCs w:val="13"/>
            </w:rPr>
            <w:fldChar w:fldCharType="separate"/>
          </w:r>
          <w:r>
            <w:rPr>
              <w:rFonts w:hint="eastAsia"/>
              <w:sz w:val="22"/>
              <w:szCs w:val="20"/>
            </w:rPr>
            <w:t>5.17 虚拟电厂参与湖南电力市场交易实施细则</w:t>
          </w:r>
          <w:r>
            <w:rPr>
              <w:rFonts w:hint="eastAsia"/>
              <w:sz w:val="22"/>
              <w:szCs w:val="20"/>
              <w:lang w:eastAsia="zh-CN"/>
            </w:rPr>
            <w:t>（</w:t>
          </w:r>
          <w:r>
            <w:rPr>
              <w:rFonts w:hint="eastAsia"/>
              <w:sz w:val="22"/>
              <w:szCs w:val="20"/>
            </w:rPr>
            <w:t>试行</w:t>
          </w:r>
          <w:r>
            <w:rPr>
              <w:rFonts w:hint="eastAsia"/>
              <w:sz w:val="22"/>
              <w:szCs w:val="20"/>
              <w:lang w:eastAsia="zh-CN"/>
            </w:rPr>
            <w:t>）</w:t>
          </w:r>
          <w:r>
            <w:rPr>
              <w:sz w:val="22"/>
              <w:szCs w:val="20"/>
            </w:rPr>
            <w:tab/>
          </w:r>
          <w:r>
            <w:rPr>
              <w:sz w:val="22"/>
              <w:szCs w:val="20"/>
            </w:rPr>
            <w:fldChar w:fldCharType="begin"/>
          </w:r>
          <w:r>
            <w:rPr>
              <w:sz w:val="22"/>
              <w:szCs w:val="20"/>
            </w:rPr>
            <w:instrText xml:space="preserve"> PAGEREF _Toc17228 \h </w:instrText>
          </w:r>
          <w:r>
            <w:rPr>
              <w:sz w:val="22"/>
              <w:szCs w:val="20"/>
            </w:rPr>
            <w:fldChar w:fldCharType="separate"/>
          </w:r>
          <w:r>
            <w:rPr>
              <w:sz w:val="22"/>
              <w:szCs w:val="20"/>
            </w:rPr>
            <w:t>83</w:t>
          </w:r>
          <w:r>
            <w:rPr>
              <w:sz w:val="22"/>
              <w:szCs w:val="20"/>
            </w:rPr>
            <w:fldChar w:fldCharType="end"/>
          </w:r>
          <w:r>
            <w:rPr>
              <w:sz w:val="22"/>
              <w:szCs w:val="13"/>
            </w:rPr>
            <w:fldChar w:fldCharType="end"/>
          </w:r>
        </w:p>
        <w:p w14:paraId="2E1B1C0A">
          <w:pPr>
            <w:pStyle w:val="11"/>
            <w:tabs>
              <w:tab w:val="right" w:leader="dot" w:pos="8306"/>
            </w:tabs>
            <w:rPr>
              <w:sz w:val="22"/>
              <w:szCs w:val="20"/>
            </w:rPr>
          </w:pPr>
          <w:r>
            <w:rPr>
              <w:sz w:val="22"/>
              <w:szCs w:val="13"/>
            </w:rPr>
            <w:fldChar w:fldCharType="begin"/>
          </w:r>
          <w:r>
            <w:rPr>
              <w:sz w:val="22"/>
              <w:szCs w:val="13"/>
            </w:rPr>
            <w:instrText xml:space="preserve"> HYPERLINK \l _Toc9106 </w:instrText>
          </w:r>
          <w:r>
            <w:rPr>
              <w:sz w:val="22"/>
              <w:szCs w:val="13"/>
            </w:rPr>
            <w:fldChar w:fldCharType="separate"/>
          </w:r>
          <w:r>
            <w:rPr>
              <w:rFonts w:hint="eastAsia"/>
              <w:sz w:val="22"/>
              <w:szCs w:val="20"/>
              <w:lang w:val="en-US" w:eastAsia="zh-CN"/>
            </w:rPr>
            <w:t xml:space="preserve">5.18 </w:t>
          </w:r>
          <w:r>
            <w:rPr>
              <w:rFonts w:hint="default"/>
              <w:sz w:val="22"/>
              <w:szCs w:val="20"/>
              <w:lang w:val="en-US" w:eastAsia="zh-CN"/>
            </w:rPr>
            <w:t>河南省发展和改革委员会 国家能源局河南监管办公室关于河南省2024年电力交易有关事项的通知</w:t>
          </w:r>
          <w:r>
            <w:rPr>
              <w:sz w:val="22"/>
              <w:szCs w:val="20"/>
            </w:rPr>
            <w:tab/>
          </w:r>
          <w:r>
            <w:rPr>
              <w:sz w:val="22"/>
              <w:szCs w:val="20"/>
            </w:rPr>
            <w:fldChar w:fldCharType="begin"/>
          </w:r>
          <w:r>
            <w:rPr>
              <w:sz w:val="22"/>
              <w:szCs w:val="20"/>
            </w:rPr>
            <w:instrText xml:space="preserve"> PAGEREF _Toc9106 \h </w:instrText>
          </w:r>
          <w:r>
            <w:rPr>
              <w:sz w:val="22"/>
              <w:szCs w:val="20"/>
            </w:rPr>
            <w:fldChar w:fldCharType="separate"/>
          </w:r>
          <w:r>
            <w:rPr>
              <w:sz w:val="22"/>
              <w:szCs w:val="20"/>
            </w:rPr>
            <w:t>88</w:t>
          </w:r>
          <w:r>
            <w:rPr>
              <w:sz w:val="22"/>
              <w:szCs w:val="20"/>
            </w:rPr>
            <w:fldChar w:fldCharType="end"/>
          </w:r>
          <w:r>
            <w:rPr>
              <w:sz w:val="22"/>
              <w:szCs w:val="13"/>
            </w:rPr>
            <w:fldChar w:fldCharType="end"/>
          </w:r>
        </w:p>
        <w:p w14:paraId="1335CC8A">
          <w:pPr>
            <w:pStyle w:val="11"/>
            <w:tabs>
              <w:tab w:val="right" w:leader="dot" w:pos="8306"/>
            </w:tabs>
            <w:rPr>
              <w:sz w:val="22"/>
              <w:szCs w:val="20"/>
            </w:rPr>
          </w:pPr>
          <w:r>
            <w:rPr>
              <w:sz w:val="22"/>
              <w:szCs w:val="13"/>
            </w:rPr>
            <w:fldChar w:fldCharType="begin"/>
          </w:r>
          <w:r>
            <w:rPr>
              <w:sz w:val="22"/>
              <w:szCs w:val="13"/>
            </w:rPr>
            <w:instrText xml:space="preserve"> HYPERLINK \l _Toc1260 </w:instrText>
          </w:r>
          <w:r>
            <w:rPr>
              <w:sz w:val="22"/>
              <w:szCs w:val="13"/>
            </w:rPr>
            <w:fldChar w:fldCharType="separate"/>
          </w:r>
          <w:r>
            <w:rPr>
              <w:rFonts w:hint="eastAsia"/>
              <w:sz w:val="22"/>
              <w:szCs w:val="20"/>
              <w:lang w:val="en-US" w:eastAsia="zh-CN"/>
            </w:rPr>
            <w:t xml:space="preserve">5.19 </w:t>
          </w:r>
          <w:r>
            <w:rPr>
              <w:rFonts w:hint="default"/>
              <w:sz w:val="22"/>
              <w:szCs w:val="20"/>
              <w:lang w:val="en-US" w:eastAsia="zh-CN"/>
            </w:rPr>
            <w:t>河南省电力市场运营基本规则（试行）</w:t>
          </w:r>
          <w:r>
            <w:rPr>
              <w:sz w:val="22"/>
              <w:szCs w:val="20"/>
            </w:rPr>
            <w:tab/>
          </w:r>
          <w:r>
            <w:rPr>
              <w:sz w:val="22"/>
              <w:szCs w:val="20"/>
            </w:rPr>
            <w:fldChar w:fldCharType="begin"/>
          </w:r>
          <w:r>
            <w:rPr>
              <w:sz w:val="22"/>
              <w:szCs w:val="20"/>
            </w:rPr>
            <w:instrText xml:space="preserve"> PAGEREF _Toc1260 \h </w:instrText>
          </w:r>
          <w:r>
            <w:rPr>
              <w:sz w:val="22"/>
              <w:szCs w:val="20"/>
            </w:rPr>
            <w:fldChar w:fldCharType="separate"/>
          </w:r>
          <w:r>
            <w:rPr>
              <w:sz w:val="22"/>
              <w:szCs w:val="20"/>
            </w:rPr>
            <w:t>98</w:t>
          </w:r>
          <w:r>
            <w:rPr>
              <w:sz w:val="22"/>
              <w:szCs w:val="20"/>
            </w:rPr>
            <w:fldChar w:fldCharType="end"/>
          </w:r>
          <w:r>
            <w:rPr>
              <w:sz w:val="22"/>
              <w:szCs w:val="13"/>
            </w:rPr>
            <w:fldChar w:fldCharType="end"/>
          </w:r>
        </w:p>
        <w:p w14:paraId="7577A3FC">
          <w:pPr>
            <w:pStyle w:val="11"/>
            <w:tabs>
              <w:tab w:val="right" w:leader="dot" w:pos="8306"/>
            </w:tabs>
            <w:rPr>
              <w:sz w:val="22"/>
              <w:szCs w:val="20"/>
            </w:rPr>
          </w:pPr>
          <w:r>
            <w:rPr>
              <w:sz w:val="22"/>
              <w:szCs w:val="13"/>
            </w:rPr>
            <w:fldChar w:fldCharType="begin"/>
          </w:r>
          <w:r>
            <w:rPr>
              <w:sz w:val="22"/>
              <w:szCs w:val="13"/>
            </w:rPr>
            <w:instrText xml:space="preserve"> HYPERLINK \l _Toc24716 </w:instrText>
          </w:r>
          <w:r>
            <w:rPr>
              <w:sz w:val="22"/>
              <w:szCs w:val="13"/>
            </w:rPr>
            <w:fldChar w:fldCharType="separate"/>
          </w:r>
          <w:r>
            <w:rPr>
              <w:rFonts w:hint="eastAsia"/>
              <w:sz w:val="22"/>
              <w:szCs w:val="20"/>
            </w:rPr>
            <w:t>5.20 河南省人民政府关于印发河南省“十四五”现代能源体系和碳达峰碳中和规划</w:t>
          </w:r>
          <w:r>
            <w:rPr>
              <w:sz w:val="22"/>
              <w:szCs w:val="20"/>
            </w:rPr>
            <w:tab/>
          </w:r>
          <w:r>
            <w:rPr>
              <w:sz w:val="22"/>
              <w:szCs w:val="20"/>
            </w:rPr>
            <w:fldChar w:fldCharType="begin"/>
          </w:r>
          <w:r>
            <w:rPr>
              <w:sz w:val="22"/>
              <w:szCs w:val="20"/>
            </w:rPr>
            <w:instrText xml:space="preserve"> PAGEREF _Toc24716 \h </w:instrText>
          </w:r>
          <w:r>
            <w:rPr>
              <w:sz w:val="22"/>
              <w:szCs w:val="20"/>
            </w:rPr>
            <w:fldChar w:fldCharType="separate"/>
          </w:r>
          <w:r>
            <w:rPr>
              <w:sz w:val="22"/>
              <w:szCs w:val="20"/>
            </w:rPr>
            <w:t>108</w:t>
          </w:r>
          <w:r>
            <w:rPr>
              <w:sz w:val="22"/>
              <w:szCs w:val="20"/>
            </w:rPr>
            <w:fldChar w:fldCharType="end"/>
          </w:r>
          <w:r>
            <w:rPr>
              <w:sz w:val="22"/>
              <w:szCs w:val="13"/>
            </w:rPr>
            <w:fldChar w:fldCharType="end"/>
          </w:r>
        </w:p>
        <w:p w14:paraId="0BD57414">
          <w:pPr>
            <w:pStyle w:val="11"/>
            <w:tabs>
              <w:tab w:val="right" w:leader="dot" w:pos="8306"/>
            </w:tabs>
            <w:rPr>
              <w:sz w:val="22"/>
              <w:szCs w:val="20"/>
            </w:rPr>
          </w:pPr>
          <w:r>
            <w:rPr>
              <w:sz w:val="22"/>
              <w:szCs w:val="13"/>
            </w:rPr>
            <w:fldChar w:fldCharType="begin"/>
          </w:r>
          <w:r>
            <w:rPr>
              <w:sz w:val="22"/>
              <w:szCs w:val="13"/>
            </w:rPr>
            <w:instrText xml:space="preserve"> HYPERLINK \l _Toc31765 </w:instrText>
          </w:r>
          <w:r>
            <w:rPr>
              <w:sz w:val="22"/>
              <w:szCs w:val="13"/>
            </w:rPr>
            <w:fldChar w:fldCharType="separate"/>
          </w:r>
          <w:r>
            <w:rPr>
              <w:rFonts w:hint="eastAsia"/>
              <w:sz w:val="22"/>
              <w:szCs w:val="20"/>
            </w:rPr>
            <w:t xml:space="preserve">5.21 </w:t>
          </w:r>
          <w:r>
            <w:rPr>
              <w:sz w:val="22"/>
              <w:szCs w:val="20"/>
            </w:rPr>
            <w:t>河南电力辅助服务市场交易细则 （征求意见稿）</w:t>
          </w:r>
          <w:r>
            <w:rPr>
              <w:sz w:val="22"/>
              <w:szCs w:val="20"/>
            </w:rPr>
            <w:tab/>
          </w:r>
          <w:r>
            <w:rPr>
              <w:sz w:val="22"/>
              <w:szCs w:val="20"/>
            </w:rPr>
            <w:fldChar w:fldCharType="begin"/>
          </w:r>
          <w:r>
            <w:rPr>
              <w:sz w:val="22"/>
              <w:szCs w:val="20"/>
            </w:rPr>
            <w:instrText xml:space="preserve"> PAGEREF _Toc31765 \h </w:instrText>
          </w:r>
          <w:r>
            <w:rPr>
              <w:sz w:val="22"/>
              <w:szCs w:val="20"/>
            </w:rPr>
            <w:fldChar w:fldCharType="separate"/>
          </w:r>
          <w:r>
            <w:rPr>
              <w:sz w:val="22"/>
              <w:szCs w:val="20"/>
            </w:rPr>
            <w:t>122</w:t>
          </w:r>
          <w:r>
            <w:rPr>
              <w:sz w:val="22"/>
              <w:szCs w:val="20"/>
            </w:rPr>
            <w:fldChar w:fldCharType="end"/>
          </w:r>
          <w:r>
            <w:rPr>
              <w:sz w:val="22"/>
              <w:szCs w:val="13"/>
            </w:rPr>
            <w:fldChar w:fldCharType="end"/>
          </w:r>
        </w:p>
        <w:p w14:paraId="6704CF3E">
          <w:pPr>
            <w:pStyle w:val="11"/>
            <w:tabs>
              <w:tab w:val="right" w:leader="dot" w:pos="8306"/>
            </w:tabs>
            <w:rPr>
              <w:sz w:val="22"/>
              <w:szCs w:val="20"/>
            </w:rPr>
          </w:pPr>
          <w:r>
            <w:rPr>
              <w:sz w:val="22"/>
              <w:szCs w:val="13"/>
            </w:rPr>
            <w:fldChar w:fldCharType="begin"/>
          </w:r>
          <w:r>
            <w:rPr>
              <w:sz w:val="22"/>
              <w:szCs w:val="13"/>
            </w:rPr>
            <w:instrText xml:space="preserve"> HYPERLINK \l _Toc21995 </w:instrText>
          </w:r>
          <w:r>
            <w:rPr>
              <w:sz w:val="22"/>
              <w:szCs w:val="13"/>
            </w:rPr>
            <w:fldChar w:fldCharType="separate"/>
          </w:r>
          <w:r>
            <w:rPr>
              <w:rFonts w:hint="eastAsia"/>
              <w:sz w:val="22"/>
              <w:szCs w:val="20"/>
            </w:rPr>
            <w:t xml:space="preserve">5.22 </w:t>
          </w:r>
          <w:r>
            <w:rPr>
              <w:sz w:val="22"/>
              <w:szCs w:val="20"/>
            </w:rPr>
            <w:t>河南省新能源和可再生能源发展“十四五”规划</w:t>
          </w:r>
          <w:r>
            <w:rPr>
              <w:sz w:val="22"/>
              <w:szCs w:val="20"/>
            </w:rPr>
            <w:tab/>
          </w:r>
          <w:r>
            <w:rPr>
              <w:sz w:val="22"/>
              <w:szCs w:val="20"/>
            </w:rPr>
            <w:fldChar w:fldCharType="begin"/>
          </w:r>
          <w:r>
            <w:rPr>
              <w:sz w:val="22"/>
              <w:szCs w:val="20"/>
            </w:rPr>
            <w:instrText xml:space="preserve"> PAGEREF _Toc21995 \h </w:instrText>
          </w:r>
          <w:r>
            <w:rPr>
              <w:sz w:val="22"/>
              <w:szCs w:val="20"/>
            </w:rPr>
            <w:fldChar w:fldCharType="separate"/>
          </w:r>
          <w:r>
            <w:rPr>
              <w:sz w:val="22"/>
              <w:szCs w:val="20"/>
            </w:rPr>
            <w:t>125</w:t>
          </w:r>
          <w:r>
            <w:rPr>
              <w:sz w:val="22"/>
              <w:szCs w:val="20"/>
            </w:rPr>
            <w:fldChar w:fldCharType="end"/>
          </w:r>
          <w:r>
            <w:rPr>
              <w:sz w:val="22"/>
              <w:szCs w:val="13"/>
            </w:rPr>
            <w:fldChar w:fldCharType="end"/>
          </w:r>
        </w:p>
        <w:p w14:paraId="7A9FEA0F">
          <w:pPr>
            <w:pStyle w:val="11"/>
            <w:tabs>
              <w:tab w:val="right" w:leader="dot" w:pos="8306"/>
            </w:tabs>
            <w:rPr>
              <w:sz w:val="22"/>
              <w:szCs w:val="20"/>
            </w:rPr>
          </w:pPr>
          <w:r>
            <w:rPr>
              <w:sz w:val="22"/>
              <w:szCs w:val="13"/>
            </w:rPr>
            <w:fldChar w:fldCharType="begin"/>
          </w:r>
          <w:r>
            <w:rPr>
              <w:sz w:val="22"/>
              <w:szCs w:val="13"/>
            </w:rPr>
            <w:instrText xml:space="preserve"> HYPERLINK \l _Toc23556 </w:instrText>
          </w:r>
          <w:r>
            <w:rPr>
              <w:sz w:val="22"/>
              <w:szCs w:val="13"/>
            </w:rPr>
            <w:fldChar w:fldCharType="separate"/>
          </w:r>
          <w:r>
            <w:rPr>
              <w:rFonts w:hint="eastAsia"/>
              <w:sz w:val="22"/>
              <w:szCs w:val="20"/>
              <w:lang w:val="en-US" w:eastAsia="zh-CN"/>
            </w:rPr>
            <w:t xml:space="preserve">5.23 </w:t>
          </w:r>
          <w:r>
            <w:rPr>
              <w:rFonts w:hint="default"/>
              <w:sz w:val="22"/>
              <w:szCs w:val="20"/>
              <w:lang w:val="en-US" w:eastAsia="zh-CN"/>
            </w:rPr>
            <w:t>河南新能源和新型并网主体涉网安全能</w:t>
          </w:r>
          <w:bookmarkStart w:id="87" w:name="_GoBack"/>
          <w:bookmarkEnd w:id="87"/>
          <w:r>
            <w:rPr>
              <w:rFonts w:hint="default"/>
              <w:sz w:val="22"/>
              <w:szCs w:val="20"/>
              <w:lang w:val="en-US" w:eastAsia="zh-CN"/>
            </w:rPr>
            <w:t>力提升工作方案（征求意见稿）</w:t>
          </w:r>
          <w:r>
            <w:rPr>
              <w:sz w:val="22"/>
              <w:szCs w:val="20"/>
            </w:rPr>
            <w:tab/>
          </w:r>
          <w:r>
            <w:rPr>
              <w:sz w:val="22"/>
              <w:szCs w:val="20"/>
            </w:rPr>
            <w:fldChar w:fldCharType="begin"/>
          </w:r>
          <w:r>
            <w:rPr>
              <w:sz w:val="22"/>
              <w:szCs w:val="20"/>
            </w:rPr>
            <w:instrText xml:space="preserve"> PAGEREF _Toc23556 \h </w:instrText>
          </w:r>
          <w:r>
            <w:rPr>
              <w:sz w:val="22"/>
              <w:szCs w:val="20"/>
            </w:rPr>
            <w:fldChar w:fldCharType="separate"/>
          </w:r>
          <w:r>
            <w:rPr>
              <w:sz w:val="22"/>
              <w:szCs w:val="20"/>
            </w:rPr>
            <w:t>131</w:t>
          </w:r>
          <w:r>
            <w:rPr>
              <w:sz w:val="22"/>
              <w:szCs w:val="20"/>
            </w:rPr>
            <w:fldChar w:fldCharType="end"/>
          </w:r>
          <w:r>
            <w:rPr>
              <w:sz w:val="22"/>
              <w:szCs w:val="13"/>
            </w:rPr>
            <w:fldChar w:fldCharType="end"/>
          </w:r>
        </w:p>
        <w:p w14:paraId="24E9DD7B">
          <w:pPr>
            <w:pStyle w:val="11"/>
            <w:tabs>
              <w:tab w:val="right" w:leader="dot" w:pos="8306"/>
            </w:tabs>
            <w:rPr>
              <w:sz w:val="22"/>
              <w:szCs w:val="20"/>
            </w:rPr>
          </w:pPr>
          <w:r>
            <w:rPr>
              <w:sz w:val="22"/>
              <w:szCs w:val="13"/>
            </w:rPr>
            <w:fldChar w:fldCharType="begin"/>
          </w:r>
          <w:r>
            <w:rPr>
              <w:sz w:val="22"/>
              <w:szCs w:val="13"/>
            </w:rPr>
            <w:instrText xml:space="preserve"> HYPERLINK \l _Toc1047 </w:instrText>
          </w:r>
          <w:r>
            <w:rPr>
              <w:sz w:val="22"/>
              <w:szCs w:val="13"/>
            </w:rPr>
            <w:fldChar w:fldCharType="separate"/>
          </w:r>
          <w:r>
            <w:rPr>
              <w:rFonts w:hint="eastAsia"/>
              <w:sz w:val="22"/>
              <w:szCs w:val="20"/>
              <w:lang w:val="en-US" w:eastAsia="zh-CN"/>
            </w:rPr>
            <w:t>5.24 江西省新型储能发展规划（2024-2030年）</w:t>
          </w:r>
          <w:r>
            <w:rPr>
              <w:sz w:val="22"/>
              <w:szCs w:val="20"/>
            </w:rPr>
            <w:tab/>
          </w:r>
          <w:r>
            <w:rPr>
              <w:sz w:val="22"/>
              <w:szCs w:val="20"/>
            </w:rPr>
            <w:fldChar w:fldCharType="begin"/>
          </w:r>
          <w:r>
            <w:rPr>
              <w:sz w:val="22"/>
              <w:szCs w:val="20"/>
            </w:rPr>
            <w:instrText xml:space="preserve"> PAGEREF _Toc1047 \h </w:instrText>
          </w:r>
          <w:r>
            <w:rPr>
              <w:sz w:val="22"/>
              <w:szCs w:val="20"/>
            </w:rPr>
            <w:fldChar w:fldCharType="separate"/>
          </w:r>
          <w:r>
            <w:rPr>
              <w:sz w:val="22"/>
              <w:szCs w:val="20"/>
            </w:rPr>
            <w:t>135</w:t>
          </w:r>
          <w:r>
            <w:rPr>
              <w:sz w:val="22"/>
              <w:szCs w:val="20"/>
            </w:rPr>
            <w:fldChar w:fldCharType="end"/>
          </w:r>
          <w:r>
            <w:rPr>
              <w:sz w:val="22"/>
              <w:szCs w:val="13"/>
            </w:rPr>
            <w:fldChar w:fldCharType="end"/>
          </w:r>
        </w:p>
        <w:p w14:paraId="6A7AB5D1">
          <w:pPr>
            <w:pStyle w:val="11"/>
            <w:tabs>
              <w:tab w:val="right" w:leader="dot" w:pos="8306"/>
            </w:tabs>
            <w:rPr>
              <w:sz w:val="22"/>
              <w:szCs w:val="20"/>
            </w:rPr>
          </w:pPr>
          <w:r>
            <w:rPr>
              <w:sz w:val="22"/>
              <w:szCs w:val="13"/>
            </w:rPr>
            <w:fldChar w:fldCharType="begin"/>
          </w:r>
          <w:r>
            <w:rPr>
              <w:sz w:val="22"/>
              <w:szCs w:val="13"/>
            </w:rPr>
            <w:instrText xml:space="preserve"> HYPERLINK \l _Toc15671 </w:instrText>
          </w:r>
          <w:r>
            <w:rPr>
              <w:sz w:val="22"/>
              <w:szCs w:val="13"/>
            </w:rPr>
            <w:fldChar w:fldCharType="separate"/>
          </w:r>
          <w:r>
            <w:rPr>
              <w:rFonts w:hint="eastAsia"/>
              <w:sz w:val="22"/>
              <w:szCs w:val="20"/>
              <w:lang w:val="en-US" w:eastAsia="zh-CN"/>
            </w:rPr>
            <w:t>5.25 大南昌都市圈发展规划（2019-2025年）</w:t>
          </w:r>
          <w:r>
            <w:rPr>
              <w:sz w:val="22"/>
              <w:szCs w:val="20"/>
            </w:rPr>
            <w:tab/>
          </w:r>
          <w:r>
            <w:rPr>
              <w:sz w:val="22"/>
              <w:szCs w:val="20"/>
            </w:rPr>
            <w:fldChar w:fldCharType="begin"/>
          </w:r>
          <w:r>
            <w:rPr>
              <w:sz w:val="22"/>
              <w:szCs w:val="20"/>
            </w:rPr>
            <w:instrText xml:space="preserve"> PAGEREF _Toc15671 \h </w:instrText>
          </w:r>
          <w:r>
            <w:rPr>
              <w:sz w:val="22"/>
              <w:szCs w:val="20"/>
            </w:rPr>
            <w:fldChar w:fldCharType="separate"/>
          </w:r>
          <w:r>
            <w:rPr>
              <w:sz w:val="22"/>
              <w:szCs w:val="20"/>
            </w:rPr>
            <w:t>142</w:t>
          </w:r>
          <w:r>
            <w:rPr>
              <w:sz w:val="22"/>
              <w:szCs w:val="20"/>
            </w:rPr>
            <w:fldChar w:fldCharType="end"/>
          </w:r>
          <w:r>
            <w:rPr>
              <w:sz w:val="22"/>
              <w:szCs w:val="13"/>
            </w:rPr>
            <w:fldChar w:fldCharType="end"/>
          </w:r>
        </w:p>
        <w:p w14:paraId="51519A36">
          <w:pPr>
            <w:pStyle w:val="11"/>
            <w:tabs>
              <w:tab w:val="right" w:leader="dot" w:pos="8306"/>
            </w:tabs>
            <w:rPr>
              <w:sz w:val="22"/>
              <w:szCs w:val="20"/>
            </w:rPr>
          </w:pPr>
          <w:r>
            <w:rPr>
              <w:sz w:val="22"/>
              <w:szCs w:val="13"/>
            </w:rPr>
            <w:fldChar w:fldCharType="begin"/>
          </w:r>
          <w:r>
            <w:rPr>
              <w:sz w:val="22"/>
              <w:szCs w:val="13"/>
            </w:rPr>
            <w:instrText xml:space="preserve"> HYPERLINK \l _Toc7296 </w:instrText>
          </w:r>
          <w:r>
            <w:rPr>
              <w:sz w:val="22"/>
              <w:szCs w:val="13"/>
            </w:rPr>
            <w:fldChar w:fldCharType="separate"/>
          </w:r>
          <w:r>
            <w:rPr>
              <w:rFonts w:hint="eastAsia"/>
              <w:sz w:val="22"/>
              <w:szCs w:val="20"/>
              <w:lang w:val="en-US" w:eastAsia="zh-CN"/>
            </w:rPr>
            <w:t xml:space="preserve">5.26 </w:t>
          </w:r>
          <w:r>
            <w:rPr>
              <w:rFonts w:hint="default"/>
              <w:sz w:val="22"/>
              <w:szCs w:val="20"/>
              <w:lang w:val="en-US" w:eastAsia="zh-CN"/>
            </w:rPr>
            <w:t>关于进一步完善分时电价机制有关事项的通知（征求意见稿）</w:t>
          </w:r>
          <w:r>
            <w:rPr>
              <w:sz w:val="22"/>
              <w:szCs w:val="20"/>
            </w:rPr>
            <w:tab/>
          </w:r>
          <w:r>
            <w:rPr>
              <w:sz w:val="22"/>
              <w:szCs w:val="20"/>
            </w:rPr>
            <w:fldChar w:fldCharType="begin"/>
          </w:r>
          <w:r>
            <w:rPr>
              <w:sz w:val="22"/>
              <w:szCs w:val="20"/>
            </w:rPr>
            <w:instrText xml:space="preserve"> PAGEREF _Toc7296 \h </w:instrText>
          </w:r>
          <w:r>
            <w:rPr>
              <w:sz w:val="22"/>
              <w:szCs w:val="20"/>
            </w:rPr>
            <w:fldChar w:fldCharType="separate"/>
          </w:r>
          <w:r>
            <w:rPr>
              <w:sz w:val="22"/>
              <w:szCs w:val="20"/>
            </w:rPr>
            <w:t>145</w:t>
          </w:r>
          <w:r>
            <w:rPr>
              <w:sz w:val="22"/>
              <w:szCs w:val="20"/>
            </w:rPr>
            <w:fldChar w:fldCharType="end"/>
          </w:r>
          <w:r>
            <w:rPr>
              <w:sz w:val="22"/>
              <w:szCs w:val="13"/>
            </w:rPr>
            <w:fldChar w:fldCharType="end"/>
          </w:r>
        </w:p>
        <w:p w14:paraId="2EECDD4D">
          <w:pPr>
            <w:pStyle w:val="11"/>
            <w:tabs>
              <w:tab w:val="right" w:leader="dot" w:pos="8306"/>
            </w:tabs>
            <w:rPr>
              <w:sz w:val="22"/>
              <w:szCs w:val="20"/>
            </w:rPr>
          </w:pPr>
          <w:r>
            <w:rPr>
              <w:sz w:val="22"/>
              <w:szCs w:val="13"/>
            </w:rPr>
            <w:fldChar w:fldCharType="begin"/>
          </w:r>
          <w:r>
            <w:rPr>
              <w:sz w:val="22"/>
              <w:szCs w:val="13"/>
            </w:rPr>
            <w:instrText xml:space="preserve"> HYPERLINK \l _Toc17052 </w:instrText>
          </w:r>
          <w:r>
            <w:rPr>
              <w:sz w:val="22"/>
              <w:szCs w:val="13"/>
            </w:rPr>
            <w:fldChar w:fldCharType="separate"/>
          </w:r>
          <w:r>
            <w:rPr>
              <w:rFonts w:hint="eastAsia"/>
              <w:sz w:val="22"/>
              <w:szCs w:val="20"/>
              <w:lang w:val="en-US" w:eastAsia="zh-CN"/>
            </w:rPr>
            <w:t xml:space="preserve">5.27 </w:t>
          </w:r>
          <w:r>
            <w:rPr>
              <w:rFonts w:hint="default"/>
              <w:sz w:val="22"/>
              <w:szCs w:val="20"/>
              <w:lang w:val="en-US" w:eastAsia="zh-CN"/>
            </w:rPr>
            <w:t>南方区域电力市场运行规则（试行）</w:t>
          </w:r>
          <w:r>
            <w:rPr>
              <w:sz w:val="22"/>
              <w:szCs w:val="20"/>
            </w:rPr>
            <w:tab/>
          </w:r>
          <w:r>
            <w:rPr>
              <w:sz w:val="22"/>
              <w:szCs w:val="20"/>
            </w:rPr>
            <w:fldChar w:fldCharType="begin"/>
          </w:r>
          <w:r>
            <w:rPr>
              <w:sz w:val="22"/>
              <w:szCs w:val="20"/>
            </w:rPr>
            <w:instrText xml:space="preserve"> PAGEREF _Toc17052 \h </w:instrText>
          </w:r>
          <w:r>
            <w:rPr>
              <w:sz w:val="22"/>
              <w:szCs w:val="20"/>
            </w:rPr>
            <w:fldChar w:fldCharType="separate"/>
          </w:r>
          <w:r>
            <w:rPr>
              <w:sz w:val="22"/>
              <w:szCs w:val="20"/>
            </w:rPr>
            <w:t>148</w:t>
          </w:r>
          <w:r>
            <w:rPr>
              <w:sz w:val="22"/>
              <w:szCs w:val="20"/>
            </w:rPr>
            <w:fldChar w:fldCharType="end"/>
          </w:r>
          <w:r>
            <w:rPr>
              <w:sz w:val="22"/>
              <w:szCs w:val="13"/>
            </w:rPr>
            <w:fldChar w:fldCharType="end"/>
          </w:r>
        </w:p>
        <w:p w14:paraId="3BADCDB2">
          <w:pPr>
            <w:pStyle w:val="11"/>
            <w:tabs>
              <w:tab w:val="right" w:leader="dot" w:pos="8306"/>
            </w:tabs>
            <w:rPr>
              <w:sz w:val="22"/>
              <w:szCs w:val="20"/>
            </w:rPr>
          </w:pPr>
          <w:r>
            <w:rPr>
              <w:sz w:val="22"/>
              <w:szCs w:val="13"/>
            </w:rPr>
            <w:fldChar w:fldCharType="begin"/>
          </w:r>
          <w:r>
            <w:rPr>
              <w:sz w:val="22"/>
              <w:szCs w:val="13"/>
            </w:rPr>
            <w:instrText xml:space="preserve"> HYPERLINK \l _Toc6290 </w:instrText>
          </w:r>
          <w:r>
            <w:rPr>
              <w:sz w:val="22"/>
              <w:szCs w:val="13"/>
            </w:rPr>
            <w:fldChar w:fldCharType="separate"/>
          </w:r>
          <w:r>
            <w:rPr>
              <w:rFonts w:hint="eastAsia"/>
              <w:sz w:val="22"/>
              <w:szCs w:val="20"/>
              <w:lang w:val="en-US" w:eastAsia="zh-CN"/>
            </w:rPr>
            <w:t xml:space="preserve">5.28 </w:t>
          </w:r>
          <w:r>
            <w:rPr>
              <w:rFonts w:hint="default"/>
              <w:sz w:val="22"/>
              <w:szCs w:val="20"/>
              <w:lang w:val="en-US" w:eastAsia="zh-CN"/>
            </w:rPr>
            <w:t>北京电力交易中心跨区跨省电力中长期交易实施细则（2024年版）</w:t>
          </w:r>
          <w:r>
            <w:rPr>
              <w:sz w:val="22"/>
              <w:szCs w:val="20"/>
            </w:rPr>
            <w:tab/>
          </w:r>
          <w:r>
            <w:rPr>
              <w:sz w:val="22"/>
              <w:szCs w:val="20"/>
            </w:rPr>
            <w:fldChar w:fldCharType="begin"/>
          </w:r>
          <w:r>
            <w:rPr>
              <w:sz w:val="22"/>
              <w:szCs w:val="20"/>
            </w:rPr>
            <w:instrText xml:space="preserve"> PAGEREF _Toc6290 \h </w:instrText>
          </w:r>
          <w:r>
            <w:rPr>
              <w:sz w:val="22"/>
              <w:szCs w:val="20"/>
            </w:rPr>
            <w:fldChar w:fldCharType="separate"/>
          </w:r>
          <w:r>
            <w:rPr>
              <w:sz w:val="22"/>
              <w:szCs w:val="20"/>
            </w:rPr>
            <w:t>153</w:t>
          </w:r>
          <w:r>
            <w:rPr>
              <w:sz w:val="22"/>
              <w:szCs w:val="20"/>
            </w:rPr>
            <w:fldChar w:fldCharType="end"/>
          </w:r>
          <w:r>
            <w:rPr>
              <w:sz w:val="22"/>
              <w:szCs w:val="13"/>
            </w:rPr>
            <w:fldChar w:fldCharType="end"/>
          </w:r>
        </w:p>
        <w:p w14:paraId="7CF6620F">
          <w:pPr>
            <w:pStyle w:val="11"/>
            <w:tabs>
              <w:tab w:val="right" w:leader="dot" w:pos="8306"/>
            </w:tabs>
            <w:rPr>
              <w:sz w:val="22"/>
              <w:szCs w:val="20"/>
            </w:rPr>
          </w:pPr>
          <w:r>
            <w:rPr>
              <w:sz w:val="22"/>
              <w:szCs w:val="13"/>
            </w:rPr>
            <w:fldChar w:fldCharType="begin"/>
          </w:r>
          <w:r>
            <w:rPr>
              <w:sz w:val="22"/>
              <w:szCs w:val="13"/>
            </w:rPr>
            <w:instrText xml:space="preserve"> HYPERLINK \l _Toc16705 </w:instrText>
          </w:r>
          <w:r>
            <w:rPr>
              <w:sz w:val="22"/>
              <w:szCs w:val="13"/>
            </w:rPr>
            <w:fldChar w:fldCharType="separate"/>
          </w:r>
          <w:r>
            <w:rPr>
              <w:rFonts w:hint="eastAsia"/>
              <w:sz w:val="22"/>
              <w:szCs w:val="20"/>
              <w:lang w:val="en-US" w:eastAsia="zh-CN"/>
            </w:rPr>
            <w:t xml:space="preserve">5.29 </w:t>
          </w:r>
          <w:r>
            <w:rPr>
              <w:rFonts w:hint="default"/>
              <w:sz w:val="22"/>
              <w:szCs w:val="20"/>
              <w:lang w:val="en-US" w:eastAsia="zh-CN"/>
            </w:rPr>
            <w:t>电力市场规则体系（V15.0）</w:t>
          </w:r>
          <w:r>
            <w:rPr>
              <w:sz w:val="22"/>
              <w:szCs w:val="20"/>
            </w:rPr>
            <w:tab/>
          </w:r>
          <w:r>
            <w:rPr>
              <w:sz w:val="22"/>
              <w:szCs w:val="20"/>
            </w:rPr>
            <w:fldChar w:fldCharType="begin"/>
          </w:r>
          <w:r>
            <w:rPr>
              <w:sz w:val="22"/>
              <w:szCs w:val="20"/>
            </w:rPr>
            <w:instrText xml:space="preserve"> PAGEREF _Toc16705 \h </w:instrText>
          </w:r>
          <w:r>
            <w:rPr>
              <w:sz w:val="22"/>
              <w:szCs w:val="20"/>
            </w:rPr>
            <w:fldChar w:fldCharType="separate"/>
          </w:r>
          <w:r>
            <w:rPr>
              <w:sz w:val="22"/>
              <w:szCs w:val="20"/>
            </w:rPr>
            <w:t>157</w:t>
          </w:r>
          <w:r>
            <w:rPr>
              <w:sz w:val="22"/>
              <w:szCs w:val="20"/>
            </w:rPr>
            <w:fldChar w:fldCharType="end"/>
          </w:r>
          <w:r>
            <w:rPr>
              <w:sz w:val="22"/>
              <w:szCs w:val="13"/>
            </w:rPr>
            <w:fldChar w:fldCharType="end"/>
          </w:r>
        </w:p>
        <w:p w14:paraId="3A5E21B6">
          <w:pPr>
            <w:pStyle w:val="11"/>
            <w:tabs>
              <w:tab w:val="right" w:leader="dot" w:pos="8306"/>
            </w:tabs>
            <w:rPr>
              <w:sz w:val="22"/>
              <w:szCs w:val="20"/>
            </w:rPr>
          </w:pPr>
          <w:r>
            <w:rPr>
              <w:sz w:val="22"/>
              <w:szCs w:val="13"/>
            </w:rPr>
            <w:fldChar w:fldCharType="begin"/>
          </w:r>
          <w:r>
            <w:rPr>
              <w:sz w:val="22"/>
              <w:szCs w:val="13"/>
            </w:rPr>
            <w:instrText xml:space="preserve"> HYPERLINK \l _Toc32047 </w:instrText>
          </w:r>
          <w:r>
            <w:rPr>
              <w:sz w:val="22"/>
              <w:szCs w:val="13"/>
            </w:rPr>
            <w:fldChar w:fldCharType="separate"/>
          </w:r>
          <w:r>
            <w:rPr>
              <w:rFonts w:hint="eastAsia"/>
              <w:sz w:val="22"/>
              <w:szCs w:val="20"/>
              <w:lang w:val="en-US" w:eastAsia="zh-CN"/>
            </w:rPr>
            <w:t xml:space="preserve">5.30 </w:t>
          </w:r>
          <w:r>
            <w:rPr>
              <w:rFonts w:hint="default"/>
              <w:sz w:val="22"/>
              <w:szCs w:val="20"/>
              <w:lang w:val="en-US" w:eastAsia="zh-CN"/>
            </w:rPr>
            <w:t>关于推动虚拟电厂试验示范工作高质量发展的通知</w:t>
          </w:r>
          <w:r>
            <w:rPr>
              <w:sz w:val="22"/>
              <w:szCs w:val="20"/>
            </w:rPr>
            <w:tab/>
          </w:r>
          <w:r>
            <w:rPr>
              <w:sz w:val="22"/>
              <w:szCs w:val="20"/>
            </w:rPr>
            <w:fldChar w:fldCharType="begin"/>
          </w:r>
          <w:r>
            <w:rPr>
              <w:sz w:val="22"/>
              <w:szCs w:val="20"/>
            </w:rPr>
            <w:instrText xml:space="preserve"> PAGEREF _Toc32047 \h </w:instrText>
          </w:r>
          <w:r>
            <w:rPr>
              <w:sz w:val="22"/>
              <w:szCs w:val="20"/>
            </w:rPr>
            <w:fldChar w:fldCharType="separate"/>
          </w:r>
          <w:r>
            <w:rPr>
              <w:sz w:val="22"/>
              <w:szCs w:val="20"/>
            </w:rPr>
            <w:t>160</w:t>
          </w:r>
          <w:r>
            <w:rPr>
              <w:sz w:val="22"/>
              <w:szCs w:val="20"/>
            </w:rPr>
            <w:fldChar w:fldCharType="end"/>
          </w:r>
          <w:r>
            <w:rPr>
              <w:sz w:val="22"/>
              <w:szCs w:val="13"/>
            </w:rPr>
            <w:fldChar w:fldCharType="end"/>
          </w:r>
        </w:p>
        <w:p w14:paraId="43F89FE2">
          <w:pPr>
            <w:pStyle w:val="11"/>
            <w:tabs>
              <w:tab w:val="right" w:leader="dot" w:pos="8306"/>
            </w:tabs>
            <w:rPr>
              <w:sz w:val="22"/>
              <w:szCs w:val="20"/>
            </w:rPr>
          </w:pPr>
          <w:r>
            <w:rPr>
              <w:sz w:val="22"/>
              <w:szCs w:val="13"/>
            </w:rPr>
            <w:fldChar w:fldCharType="begin"/>
          </w:r>
          <w:r>
            <w:rPr>
              <w:sz w:val="22"/>
              <w:szCs w:val="13"/>
            </w:rPr>
            <w:instrText xml:space="preserve"> HYPERLINK \l _Toc18020 </w:instrText>
          </w:r>
          <w:r>
            <w:rPr>
              <w:sz w:val="22"/>
              <w:szCs w:val="13"/>
            </w:rPr>
            <w:fldChar w:fldCharType="separate"/>
          </w:r>
          <w:r>
            <w:rPr>
              <w:rFonts w:hint="eastAsia"/>
              <w:sz w:val="22"/>
              <w:szCs w:val="20"/>
              <w:lang w:val="en-US" w:eastAsia="zh-CN"/>
            </w:rPr>
            <w:t>5.31 山东电力市场规则（试行）</w:t>
          </w:r>
          <w:r>
            <w:rPr>
              <w:sz w:val="22"/>
              <w:szCs w:val="20"/>
            </w:rPr>
            <w:tab/>
          </w:r>
          <w:r>
            <w:rPr>
              <w:sz w:val="22"/>
              <w:szCs w:val="20"/>
            </w:rPr>
            <w:fldChar w:fldCharType="begin"/>
          </w:r>
          <w:r>
            <w:rPr>
              <w:sz w:val="22"/>
              <w:szCs w:val="20"/>
            </w:rPr>
            <w:instrText xml:space="preserve"> PAGEREF _Toc18020 \h </w:instrText>
          </w:r>
          <w:r>
            <w:rPr>
              <w:sz w:val="22"/>
              <w:szCs w:val="20"/>
            </w:rPr>
            <w:fldChar w:fldCharType="separate"/>
          </w:r>
          <w:r>
            <w:rPr>
              <w:sz w:val="22"/>
              <w:szCs w:val="20"/>
            </w:rPr>
            <w:t>162</w:t>
          </w:r>
          <w:r>
            <w:rPr>
              <w:sz w:val="22"/>
              <w:szCs w:val="20"/>
            </w:rPr>
            <w:fldChar w:fldCharType="end"/>
          </w:r>
          <w:r>
            <w:rPr>
              <w:sz w:val="22"/>
              <w:szCs w:val="13"/>
            </w:rPr>
            <w:fldChar w:fldCharType="end"/>
          </w:r>
        </w:p>
        <w:p w14:paraId="76F37FEC">
          <w:pPr>
            <w:pStyle w:val="11"/>
            <w:tabs>
              <w:tab w:val="right" w:leader="dot" w:pos="8306"/>
            </w:tabs>
            <w:rPr>
              <w:sz w:val="22"/>
              <w:szCs w:val="20"/>
            </w:rPr>
          </w:pPr>
          <w:r>
            <w:rPr>
              <w:sz w:val="22"/>
              <w:szCs w:val="13"/>
            </w:rPr>
            <w:fldChar w:fldCharType="begin"/>
          </w:r>
          <w:r>
            <w:rPr>
              <w:sz w:val="22"/>
              <w:szCs w:val="13"/>
            </w:rPr>
            <w:instrText xml:space="preserve"> HYPERLINK \l _Toc22265 </w:instrText>
          </w:r>
          <w:r>
            <w:rPr>
              <w:sz w:val="22"/>
              <w:szCs w:val="13"/>
            </w:rPr>
            <w:fldChar w:fldCharType="separate"/>
          </w:r>
          <w:r>
            <w:rPr>
              <w:rFonts w:hint="eastAsia"/>
              <w:sz w:val="22"/>
              <w:szCs w:val="20"/>
              <w:lang w:val="en-US" w:eastAsia="zh-CN"/>
            </w:rPr>
            <w:t>5.32 广东电力市场运行规则</w:t>
          </w:r>
          <w:r>
            <w:rPr>
              <w:sz w:val="22"/>
              <w:szCs w:val="20"/>
            </w:rPr>
            <w:tab/>
          </w:r>
          <w:r>
            <w:rPr>
              <w:sz w:val="22"/>
              <w:szCs w:val="20"/>
            </w:rPr>
            <w:fldChar w:fldCharType="begin"/>
          </w:r>
          <w:r>
            <w:rPr>
              <w:sz w:val="22"/>
              <w:szCs w:val="20"/>
            </w:rPr>
            <w:instrText xml:space="preserve"> PAGEREF _Toc22265 \h </w:instrText>
          </w:r>
          <w:r>
            <w:rPr>
              <w:sz w:val="22"/>
              <w:szCs w:val="20"/>
            </w:rPr>
            <w:fldChar w:fldCharType="separate"/>
          </w:r>
          <w:r>
            <w:rPr>
              <w:sz w:val="22"/>
              <w:szCs w:val="20"/>
            </w:rPr>
            <w:t>168</w:t>
          </w:r>
          <w:r>
            <w:rPr>
              <w:sz w:val="22"/>
              <w:szCs w:val="20"/>
            </w:rPr>
            <w:fldChar w:fldCharType="end"/>
          </w:r>
          <w:r>
            <w:rPr>
              <w:sz w:val="22"/>
              <w:szCs w:val="13"/>
            </w:rPr>
            <w:fldChar w:fldCharType="end"/>
          </w:r>
        </w:p>
        <w:p w14:paraId="20AA1599">
          <w:pPr>
            <w:pStyle w:val="11"/>
            <w:tabs>
              <w:tab w:val="right" w:leader="dot" w:pos="8306"/>
            </w:tabs>
            <w:rPr>
              <w:sz w:val="22"/>
              <w:szCs w:val="20"/>
            </w:rPr>
          </w:pPr>
          <w:r>
            <w:rPr>
              <w:sz w:val="22"/>
              <w:szCs w:val="13"/>
            </w:rPr>
            <w:fldChar w:fldCharType="begin"/>
          </w:r>
          <w:r>
            <w:rPr>
              <w:sz w:val="22"/>
              <w:szCs w:val="13"/>
            </w:rPr>
            <w:instrText xml:space="preserve"> HYPERLINK \l _Toc30479 </w:instrText>
          </w:r>
          <w:r>
            <w:rPr>
              <w:sz w:val="22"/>
              <w:szCs w:val="13"/>
            </w:rPr>
            <w:fldChar w:fldCharType="separate"/>
          </w:r>
          <w:r>
            <w:rPr>
              <w:rFonts w:hint="eastAsia"/>
              <w:sz w:val="22"/>
              <w:szCs w:val="20"/>
              <w:lang w:val="en-US" w:eastAsia="zh-CN"/>
            </w:rPr>
            <w:t xml:space="preserve">5.33 </w:t>
          </w:r>
          <w:r>
            <w:rPr>
              <w:rFonts w:hint="default"/>
              <w:sz w:val="22"/>
              <w:szCs w:val="20"/>
              <w:lang w:val="en-US" w:eastAsia="zh-CN"/>
            </w:rPr>
            <w:t>广东省虚拟电厂参与电力市场交易实施方案</w:t>
          </w:r>
          <w:r>
            <w:rPr>
              <w:sz w:val="22"/>
              <w:szCs w:val="20"/>
            </w:rPr>
            <w:tab/>
          </w:r>
          <w:r>
            <w:rPr>
              <w:sz w:val="22"/>
              <w:szCs w:val="20"/>
            </w:rPr>
            <w:fldChar w:fldCharType="begin"/>
          </w:r>
          <w:r>
            <w:rPr>
              <w:sz w:val="22"/>
              <w:szCs w:val="20"/>
            </w:rPr>
            <w:instrText xml:space="preserve"> PAGEREF _Toc30479 \h </w:instrText>
          </w:r>
          <w:r>
            <w:rPr>
              <w:sz w:val="22"/>
              <w:szCs w:val="20"/>
            </w:rPr>
            <w:fldChar w:fldCharType="separate"/>
          </w:r>
          <w:r>
            <w:rPr>
              <w:sz w:val="22"/>
              <w:szCs w:val="20"/>
            </w:rPr>
            <w:t>173</w:t>
          </w:r>
          <w:r>
            <w:rPr>
              <w:sz w:val="22"/>
              <w:szCs w:val="20"/>
            </w:rPr>
            <w:fldChar w:fldCharType="end"/>
          </w:r>
          <w:r>
            <w:rPr>
              <w:sz w:val="22"/>
              <w:szCs w:val="13"/>
            </w:rPr>
            <w:fldChar w:fldCharType="end"/>
          </w:r>
        </w:p>
        <w:p w14:paraId="792D0D4C">
          <w:pPr>
            <w:rPr>
              <w:sz w:val="16"/>
              <w:szCs w:val="16"/>
            </w:rPr>
          </w:pPr>
          <w:r>
            <w:rPr>
              <w:sz w:val="22"/>
              <w:szCs w:val="13"/>
            </w:rPr>
            <w:fldChar w:fldCharType="end"/>
          </w:r>
        </w:p>
      </w:sdtContent>
    </w:sdt>
    <w:p w14:paraId="5CAB0D56"/>
    <w:p w14:paraId="082B2B3C">
      <w:pPr>
        <w:pStyle w:val="2"/>
        <w:spacing w:before="120" w:after="120"/>
        <w:sectPr>
          <w:footerReference r:id="rId5" w:type="default"/>
          <w:pgSz w:w="11906" w:h="16838"/>
          <w:pgMar w:top="1440" w:right="1800" w:bottom="1440" w:left="1800" w:header="851" w:footer="992" w:gutter="0"/>
          <w:cols w:space="425" w:num="1"/>
          <w:docGrid w:type="lines" w:linePitch="312" w:charSpace="0"/>
        </w:sectPr>
      </w:pPr>
    </w:p>
    <w:p w14:paraId="660A4202">
      <w:pPr>
        <w:pStyle w:val="2"/>
        <w:spacing w:before="120" w:after="120"/>
      </w:pPr>
      <w:bookmarkStart w:id="1" w:name="_Toc2749"/>
      <w:r>
        <w:rPr>
          <w:rFonts w:hint="eastAsia"/>
        </w:rPr>
        <w:t>国家政策</w:t>
      </w:r>
      <w:bookmarkEnd w:id="1"/>
    </w:p>
    <w:p w14:paraId="3293347F">
      <w:pPr>
        <w:pStyle w:val="3"/>
        <w:spacing w:before="120" w:after="120"/>
      </w:pPr>
      <w:bookmarkStart w:id="2" w:name="_Toc8009"/>
      <w:r>
        <w:rPr>
          <w:rFonts w:hint="eastAsia"/>
        </w:rPr>
        <w:t>基础政策</w:t>
      </w:r>
      <w:bookmarkEnd w:id="2"/>
    </w:p>
    <w:p w14:paraId="24B38AF1">
      <w:pPr>
        <w:rPr>
          <w:rFonts w:hint="eastAsia"/>
          <w:b/>
          <w:bCs/>
          <w:lang w:val="en-US" w:eastAsia="zh-CN"/>
        </w:rPr>
      </w:pPr>
      <w:r>
        <w:rPr>
          <w:rFonts w:hint="eastAsia"/>
          <w:b/>
          <w:bCs/>
          <w:lang w:val="en-US" w:eastAsia="zh-CN"/>
        </w:rPr>
        <w:t>政策文件列表：</w:t>
      </w:r>
    </w:p>
    <w:p w14:paraId="554C7C5E">
      <w:pPr>
        <w:pStyle w:val="25"/>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
        </w:rPr>
      </w:pPr>
      <w:r>
        <w:rPr>
          <w:rFonts w:hint="eastAsia"/>
        </w:rPr>
        <w:t>《加快构建新型电力系统行动方案（2024—2027年）</w:t>
      </w:r>
      <w:r>
        <w:rPr>
          <w:rFonts w:hint="eastAsia"/>
          <w:lang w:val="en-US" w:eastAsia="zh-CN"/>
        </w:rPr>
        <w:t>》（</w:t>
      </w:r>
      <w:r>
        <w:rPr>
          <w:rFonts w:hint="eastAsia"/>
        </w:rPr>
        <w:t>发改能源〔2024〕1128号</w:t>
      </w:r>
      <w:r>
        <w:rPr>
          <w:rFonts w:hint="eastAsia"/>
          <w:lang w:eastAsia="zh"/>
        </w:rPr>
        <w:t>）</w:t>
      </w:r>
    </w:p>
    <w:p w14:paraId="081B260B">
      <w:pPr>
        <w:pStyle w:val="25"/>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《国家能源局关于支持电力领域新型经营主体创新发展的指导意见》</w:t>
      </w:r>
      <w:r>
        <w:rPr>
          <w:rFonts w:hint="eastAsia"/>
          <w:lang w:eastAsia="zh"/>
        </w:rPr>
        <w:t>（</w:t>
      </w:r>
      <w:r>
        <w:rPr>
          <w:rFonts w:hint="eastAsia"/>
        </w:rPr>
        <w:t>国能发法改〔2024〕93号</w:t>
      </w:r>
      <w:r>
        <w:rPr>
          <w:rFonts w:hint="eastAsia"/>
          <w:lang w:eastAsia="zh"/>
        </w:rPr>
        <w:t>）</w:t>
      </w:r>
    </w:p>
    <w:p w14:paraId="46F3AF35">
      <w:pPr>
        <w:pStyle w:val="25"/>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lang w:val="en-US" w:eastAsia="zh-CN"/>
        </w:rPr>
        <w:t>《国家发展改革委 国家能源局关于加快推进虚拟电厂发展的指导意见》（发改能源〔2025〕357号）</w:t>
      </w:r>
    </w:p>
    <w:p w14:paraId="5D8AF3E9">
      <w:pPr>
        <w:pStyle w:val="18"/>
        <w:keepNext w:val="0"/>
        <w:keepLines w:val="0"/>
        <w:pageBreakBefore w:val="0"/>
        <w:widowControl w:val="0"/>
        <w:numPr>
          <w:ilvl w:val="0"/>
          <w:numId w:val="0"/>
        </w:numPr>
        <w:tabs>
          <w:tab w:val="left" w:pos="0"/>
        </w:tabs>
        <w:kinsoku/>
        <w:wordWrap/>
        <w:overflowPunct/>
        <w:topLinePunct w:val="0"/>
        <w:autoSpaceDE/>
        <w:autoSpaceDN/>
        <w:bidi w:val="0"/>
        <w:adjustRightInd w:val="0"/>
        <w:snapToGrid/>
        <w:ind w:leftChars="200"/>
        <w:textAlignment w:val="auto"/>
        <w:rPr>
          <w:rFonts w:hint="eastAsia"/>
          <w:b/>
          <w:bCs/>
          <w:lang w:val="en-US" w:eastAsia="zh-CN"/>
        </w:rPr>
      </w:pPr>
      <w:r>
        <w:rPr>
          <w:rFonts w:hint="eastAsia"/>
          <w:b/>
          <w:bCs/>
          <w:lang w:val="en-US" w:eastAsia="zh-CN"/>
        </w:rPr>
        <w:t>小结：</w:t>
      </w:r>
    </w:p>
    <w:p w14:paraId="6852F974">
      <w:pPr>
        <w:pStyle w:val="18"/>
        <w:keepNext w:val="0"/>
        <w:keepLines w:val="0"/>
        <w:pageBreakBefore w:val="0"/>
        <w:widowControl w:val="0"/>
        <w:numPr>
          <w:ilvl w:val="0"/>
          <w:numId w:val="4"/>
        </w:numPr>
        <w:tabs>
          <w:tab w:val="left" w:pos="0"/>
        </w:tabs>
        <w:kinsoku/>
        <w:wordWrap/>
        <w:overflowPunct/>
        <w:topLinePunct w:val="0"/>
        <w:autoSpaceDE/>
        <w:autoSpaceDN/>
        <w:bidi w:val="0"/>
        <w:adjustRightInd w:val="0"/>
        <w:snapToGrid/>
        <w:ind w:leftChars="200"/>
        <w:textAlignment w:val="auto"/>
        <w:rPr>
          <w:rFonts w:hint="default"/>
          <w:b/>
          <w:bCs/>
          <w:lang w:val="en-US" w:eastAsia="zh-CN"/>
        </w:rPr>
      </w:pPr>
      <w:r>
        <w:rPr>
          <w:rFonts w:hint="default"/>
          <w:b/>
          <w:bCs/>
          <w:lang w:val="en-US" w:eastAsia="zh-CN"/>
        </w:rPr>
        <w:t>新型电力系统的关键建设方向</w:t>
      </w:r>
    </w:p>
    <w:p w14:paraId="3CF90118">
      <w:pPr>
        <w:bidi w:val="0"/>
        <w:rPr>
          <w:rFonts w:hint="eastAsia"/>
          <w:b/>
          <w:bCs/>
          <w:lang w:val="en-US" w:eastAsia="zh-CN"/>
        </w:rPr>
      </w:pPr>
      <w:r>
        <w:t>政策</w:t>
      </w:r>
      <w:r>
        <w:rPr>
          <w:rFonts w:hint="eastAsia"/>
          <w:lang w:val="en-US" w:eastAsia="zh-CN"/>
        </w:rPr>
        <w:t>文件[1]</w:t>
      </w:r>
      <w:r>
        <w:t>围绕电力系统稳定性、新能源消纳、智慧调度等关键领域提出多项行动。在稳定性方面，要求优化电网主网架，提升新能源、储能的涉网性能，并推广构网型技术以增强电网支撑能力。新能源消纳方面，政策提出提高输电通道新能源电量占比，建设系统友好型新能源电站，确保其置信出力提升至10%以上。配电网升级是另一重点，要求建立可开放容量发布机制，提升新能源和充电设施接网能力。智慧调度体系建设强调主配微网协同，探索新型有源配电网调度模式。此外，政策推动共享储能电站建设，支持多种储能技术路线，并鼓励电动汽车与电网互动，推广智能有序充电。试点示范方面，支持智能微电网、算力-电力协同等创新模式，推动新一代煤电技术示范，以提升系统灵活性和低碳运行能力。</w:t>
      </w:r>
    </w:p>
    <w:p w14:paraId="00C81005">
      <w:pPr>
        <w:pStyle w:val="18"/>
        <w:keepNext w:val="0"/>
        <w:keepLines w:val="0"/>
        <w:pageBreakBefore w:val="0"/>
        <w:widowControl w:val="0"/>
        <w:numPr>
          <w:ilvl w:val="0"/>
          <w:numId w:val="4"/>
        </w:numPr>
        <w:tabs>
          <w:tab w:val="left" w:pos="0"/>
        </w:tabs>
        <w:kinsoku/>
        <w:wordWrap/>
        <w:overflowPunct/>
        <w:topLinePunct w:val="0"/>
        <w:autoSpaceDE/>
        <w:autoSpaceDN/>
        <w:bidi w:val="0"/>
        <w:adjustRightInd w:val="0"/>
        <w:snapToGrid/>
        <w:ind w:leftChars="200"/>
        <w:textAlignment w:val="auto"/>
        <w:rPr>
          <w:rFonts w:hint="default"/>
          <w:b/>
          <w:bCs/>
          <w:lang w:val="en-US" w:eastAsia="zh-CN"/>
        </w:rPr>
      </w:pPr>
      <w:r>
        <w:rPr>
          <w:rFonts w:hint="default"/>
          <w:b/>
          <w:bCs/>
          <w:lang w:val="en-US" w:eastAsia="zh-CN"/>
        </w:rPr>
        <w:t>新型经营主体的分类与支持政策</w:t>
      </w:r>
    </w:p>
    <w:p w14:paraId="6CF3339D">
      <w:pPr>
        <w:bidi w:val="0"/>
      </w:pPr>
      <w:r>
        <w:rPr>
          <w:rFonts w:hint="eastAsia"/>
          <w:lang w:val="en-US" w:eastAsia="zh-CN"/>
        </w:rPr>
        <w:t>政策文件[2]中指出</w:t>
      </w:r>
      <w:r>
        <w:t>新型经营主体被划分为单一技术类（如分布式光伏、储能、可调节负荷）和资源聚合类（如虚拟电厂、智能微电网）。政策旨在降低准入门槛，规定新型经营主体原则上可豁免电力业务许可证，并允许小规模资源通过聚合方式参与市场。在运行管理上，新型经营主体需满足“可观、可测、可调、可控”要求，并与电网企业明确权责边界。市场参与方面，政策强调公平竞争，推动分时段中长期交易、现货市场报量报价等灵活方式，并探索备用、爬坡等新型辅助服务品种。结算机制上，资源聚合类主体的数据由被聚合资源加总形成，暂由电网企业统一清分结算，以简化交易流程。</w:t>
      </w:r>
    </w:p>
    <w:p w14:paraId="51E91819">
      <w:pPr>
        <w:pStyle w:val="18"/>
        <w:keepNext w:val="0"/>
        <w:keepLines w:val="0"/>
        <w:pageBreakBefore w:val="0"/>
        <w:widowControl w:val="0"/>
        <w:numPr>
          <w:ilvl w:val="0"/>
          <w:numId w:val="4"/>
        </w:numPr>
        <w:tabs>
          <w:tab w:val="left" w:pos="0"/>
        </w:tabs>
        <w:kinsoku/>
        <w:wordWrap/>
        <w:overflowPunct/>
        <w:topLinePunct w:val="0"/>
        <w:autoSpaceDE/>
        <w:autoSpaceDN/>
        <w:bidi w:val="0"/>
        <w:adjustRightInd w:val="0"/>
        <w:snapToGrid/>
        <w:ind w:leftChars="200"/>
        <w:textAlignment w:val="auto"/>
        <w:rPr>
          <w:rFonts w:hint="eastAsia"/>
          <w:b/>
          <w:bCs/>
          <w:lang w:val="en-US" w:eastAsia="zh-CN"/>
        </w:rPr>
      </w:pPr>
      <w:r>
        <w:rPr>
          <w:rFonts w:hint="eastAsia"/>
          <w:b/>
          <w:bCs/>
          <w:lang w:val="en-US" w:eastAsia="zh-CN"/>
        </w:rPr>
        <w:t>虚拟电厂的发展路径与市场机制</w:t>
      </w:r>
    </w:p>
    <w:p w14:paraId="2016221F">
      <w:pPr>
        <w:bidi w:val="0"/>
        <w:rPr>
          <w:rFonts w:hint="default"/>
          <w:lang w:val="en-US" w:eastAsia="zh-CN"/>
        </w:rPr>
      </w:pPr>
      <w:r>
        <w:rPr>
          <w:rFonts w:hint="eastAsia"/>
          <w:lang w:val="en-US" w:eastAsia="zh-CN"/>
        </w:rPr>
        <w:t>在构建新型电力系统背景下，虚拟电厂作为新型经营主体的一类，</w:t>
      </w:r>
      <w:r>
        <w:rPr>
          <w:rFonts w:hint="default"/>
          <w:lang w:val="en-US" w:eastAsia="zh-CN"/>
        </w:rPr>
        <w:t>政策文件</w:t>
      </w:r>
      <w:r>
        <w:rPr>
          <w:rFonts w:hint="eastAsia"/>
          <w:lang w:val="en-US" w:eastAsia="zh-CN"/>
        </w:rPr>
        <w:t>[3]</w:t>
      </w:r>
      <w:r>
        <w:rPr>
          <w:rFonts w:hint="default"/>
          <w:lang w:val="en-US" w:eastAsia="zh-CN"/>
        </w:rPr>
        <w:t>明确了虚拟电厂的定义、功能定位和发展目标，强调其作为聚合分布式能源、储能和可调节负荷的新型运营模式，可提供调峰、调频、备用等辅助服务，并参与电力市场交易。发展目标设定为2027年调节能力达2000万千瓦以上，2030年达5000万千瓦以上。为实现这一目标，政策鼓励民营企业等社会资本参与投资和运营，支持商业模式创新，如节能服务、能源数据分析、碳交易等。在技术层面，虚拟电厂需接入新型电力负荷管理系统或电力调度自动化系统，确保安全可靠运行。市场机制方面，政策允许虚拟电厂以独立主体身份参与电力中长期、现货及辅助服务市场，并完善需求响应补偿和分摊机制，以提升市场活跃度。</w:t>
      </w:r>
    </w:p>
    <w:p w14:paraId="1EA0C091">
      <w:pPr>
        <w:pStyle w:val="3"/>
        <w:spacing w:before="120" w:after="120"/>
        <w:rPr>
          <w:lang w:eastAsia="zh"/>
        </w:rPr>
      </w:pPr>
      <w:bookmarkStart w:id="3" w:name="_Toc32041"/>
      <w:r>
        <w:rPr>
          <w:rFonts w:hint="eastAsia"/>
          <w:lang w:eastAsia="zh"/>
        </w:rPr>
        <w:t>现货市场</w:t>
      </w:r>
      <w:bookmarkEnd w:id="3"/>
    </w:p>
    <w:p w14:paraId="45AAB8B4">
      <w:pPr>
        <w:rPr>
          <w:rFonts w:hint="eastAsia"/>
          <w:b/>
          <w:bCs/>
          <w:lang w:val="en-US" w:eastAsia="zh-CN"/>
        </w:rPr>
      </w:pPr>
      <w:r>
        <w:rPr>
          <w:rFonts w:hint="eastAsia"/>
          <w:b/>
          <w:bCs/>
          <w:lang w:eastAsia="zh"/>
        </w:rPr>
        <w:t>政策文件</w:t>
      </w:r>
      <w:r>
        <w:rPr>
          <w:rFonts w:hint="eastAsia"/>
          <w:b/>
          <w:bCs/>
          <w:lang w:val="en-US" w:eastAsia="zh-CN"/>
        </w:rPr>
        <w:t>列表：</w:t>
      </w:r>
    </w:p>
    <w:p w14:paraId="33C81908">
      <w:pPr>
        <w:pStyle w:val="25"/>
        <w:numPr>
          <w:ilvl w:val="0"/>
          <w:numId w:val="5"/>
        </w:numPr>
        <w:bidi w:val="0"/>
        <w:ind w:firstLine="480" w:firstLineChars="200"/>
        <w:rPr>
          <w:rFonts w:hint="eastAsia"/>
          <w:lang w:eastAsia="zh"/>
        </w:rPr>
      </w:pPr>
      <w:r>
        <w:rPr>
          <w:rFonts w:hint="eastAsia"/>
          <w:lang w:eastAsia="zh-CN"/>
        </w:rPr>
        <w:t>《电力现货市场基本规则（试行）》</w:t>
      </w:r>
      <w:r>
        <w:rPr>
          <w:rFonts w:hint="eastAsia"/>
          <w:lang w:eastAsia="zh"/>
        </w:rPr>
        <w:t>（</w:t>
      </w:r>
      <w:r>
        <w:rPr>
          <w:rFonts w:hint="eastAsia"/>
        </w:rPr>
        <w:t>发改能源规〔2023〕1217号</w:t>
      </w:r>
      <w:r>
        <w:rPr>
          <w:rFonts w:hint="eastAsia"/>
          <w:lang w:eastAsia="zh"/>
        </w:rPr>
        <w:t>）</w:t>
      </w:r>
    </w:p>
    <w:p w14:paraId="51FD3EC6">
      <w:pPr>
        <w:pStyle w:val="25"/>
        <w:numPr>
          <w:ilvl w:val="0"/>
          <w:numId w:val="5"/>
        </w:numPr>
        <w:bidi w:val="0"/>
        <w:ind w:firstLine="480" w:firstLineChars="200"/>
        <w:rPr>
          <w:rFonts w:hint="default"/>
          <w:lang w:val="en-US" w:eastAsia="zh-CN"/>
        </w:rPr>
      </w:pPr>
      <w:r>
        <w:rPr>
          <w:rFonts w:hint="eastAsia"/>
          <w:lang w:eastAsia="zh-CN"/>
        </w:rPr>
        <w:t>《国家发展改革委办公厅 国家能源局综合司关于全面加快电力现货市场建设工作的通知》（发改办体改〔2025〕394号）</w:t>
      </w:r>
    </w:p>
    <w:p w14:paraId="5A3A4D30">
      <w:pPr>
        <w:rPr>
          <w:rFonts w:hint="eastAsia"/>
          <w:b/>
          <w:bCs/>
          <w:lang w:val="en-US" w:eastAsia="zh-CN"/>
        </w:rPr>
      </w:pPr>
      <w:r>
        <w:rPr>
          <w:rFonts w:hint="eastAsia"/>
          <w:b/>
          <w:bCs/>
          <w:lang w:val="en-US" w:eastAsia="zh-CN"/>
        </w:rPr>
        <w:t>小结：</w:t>
      </w:r>
    </w:p>
    <w:p w14:paraId="146186C5">
      <w:pPr>
        <w:rPr>
          <w:rFonts w:hint="default"/>
          <w:lang w:val="en-US" w:eastAsia="zh-CN"/>
        </w:rPr>
      </w:pPr>
      <w:r>
        <w:rPr>
          <w:rFonts w:hint="default"/>
          <w:lang w:val="en-US" w:eastAsia="zh-CN"/>
        </w:rPr>
        <w:t>政策文件[1]和[2]共同构建了我国电力现货市场建设的政策框架。政策文件[1]作为基本规则，明确了现货市场的定义、参与主体和市场架构，强调要建立"省间+省/区域"协同运行的市场体系，完善日前、日内、实时交易机制，推动新型经营主体参与市场。政策文件[2]则制定了具体实施路径，要求2025年底前基本实现现货市场全覆盖，并明确了各省份市场建设的时间节点，包括湖北、浙江等地的正式运行时间表。</w:t>
      </w:r>
    </w:p>
    <w:p w14:paraId="585596C9">
      <w:pPr>
        <w:numPr>
          <w:ilvl w:val="0"/>
          <w:numId w:val="6"/>
        </w:numPr>
        <w:rPr>
          <w:rFonts w:hint="default"/>
          <w:b/>
          <w:bCs/>
          <w:lang w:val="en-US" w:eastAsia="zh-CN"/>
        </w:rPr>
      </w:pPr>
      <w:r>
        <w:rPr>
          <w:rFonts w:hint="eastAsia"/>
          <w:b/>
          <w:bCs/>
          <w:lang w:val="en-US" w:eastAsia="zh-CN"/>
        </w:rPr>
        <w:t>加快电力现货市场建设的时间节点要求</w:t>
      </w:r>
    </w:p>
    <w:p w14:paraId="08BDD6F2">
      <w:pPr>
        <w:bidi w:val="0"/>
        <w:rPr>
          <w:rFonts w:hint="default"/>
          <w:lang w:val="en-US" w:eastAsia="zh-CN"/>
        </w:rPr>
      </w:pPr>
      <w:r>
        <w:rPr>
          <w:rFonts w:hint="default"/>
          <w:lang w:val="en-US" w:eastAsia="zh-CN"/>
        </w:rPr>
        <w:t>政策文件[2]对全国电力现货市场建设制定了明确的时间表。根据政策要求，湖北电力现货市场需要在2025年6月底前转入正式运行，浙江电力现货市场则要在2025年底前完成这一目标。同时，福建、四川、辽宁等15个地区被要求在2025年底前启动连续结算试运行，南方区域电力现货市场也需在同期启动连续结算试运行。对于安徽和陕西两地，政策设定了力争在2026年6月底前转入正式运行的目标。值得注意的是，京津冀电力市场需要在2025年底前创造条件启动模拟试运行。此外，政策还特别强调省间现货市场要在2025年底前实现发电企业参与购电，并着手研究售电公司和用户直接参与交易的机制。</w:t>
      </w:r>
    </w:p>
    <w:p w14:paraId="1FC753E1">
      <w:pPr>
        <w:numPr>
          <w:ilvl w:val="0"/>
          <w:numId w:val="6"/>
        </w:numPr>
        <w:rPr>
          <w:rFonts w:hint="default"/>
          <w:b/>
          <w:bCs/>
          <w:lang w:val="en-US" w:eastAsia="zh-CN"/>
        </w:rPr>
      </w:pPr>
      <w:r>
        <w:rPr>
          <w:rFonts w:hint="eastAsia"/>
          <w:b/>
          <w:bCs/>
          <w:lang w:val="en-US" w:eastAsia="zh-CN"/>
        </w:rPr>
        <w:t>市场运行机制于评估要求</w:t>
      </w:r>
    </w:p>
    <w:p w14:paraId="62021192">
      <w:pPr>
        <w:bidi w:val="0"/>
        <w:rPr>
          <w:rFonts w:hint="default"/>
          <w:lang w:val="en-US" w:eastAsia="zh-CN"/>
        </w:rPr>
      </w:pPr>
      <w:r>
        <w:rPr>
          <w:rFonts w:hint="default"/>
          <w:lang w:val="en-US" w:eastAsia="zh-CN"/>
        </w:rPr>
        <w:t>政策文件[2]对电力现货市场的运行机制和评估提出了严格要求。首先，市场必须连续运行一年以上，并经过独立第三方评估确认符合政策文件[1]的相关规定后，才能转入正式运行。这一评估过程必须保持独立性，评估结果需要向社会公开，并报国家发改委和能源局备案。其次，对于准备开展连续结算试运行的地区，政策要求必须事先委托专业第三方机构对技术支持系统进行全面校验，未通过系统校验的地区将不得进入试运行阶段。最后，政策明确规定，到2025年底，所有正式运行和试运行省份都必须实现用户侧主体参与现货市场的完整流程，包括申报、出清和结算等环节，同时要建立适应虚拟电厂、储能等新型经营主体需求的市场机制。</w:t>
      </w:r>
    </w:p>
    <w:p w14:paraId="1026E6B1">
      <w:pPr>
        <w:numPr>
          <w:ilvl w:val="0"/>
          <w:numId w:val="6"/>
        </w:numPr>
        <w:rPr>
          <w:rFonts w:hint="default"/>
          <w:b/>
          <w:bCs/>
          <w:lang w:val="en-US" w:eastAsia="zh-CN"/>
        </w:rPr>
      </w:pPr>
      <w:r>
        <w:rPr>
          <w:rFonts w:hint="default"/>
          <w:b/>
          <w:bCs/>
          <w:lang w:val="en-US" w:eastAsia="zh-CN"/>
        </w:rPr>
        <w:t>市场结构与交易机制设计</w:t>
      </w:r>
    </w:p>
    <w:p w14:paraId="6409A4E1">
      <w:pPr>
        <w:bidi w:val="0"/>
        <w:rPr>
          <w:rFonts w:hint="default"/>
          <w:lang w:val="en-US" w:eastAsia="zh-CN"/>
        </w:rPr>
      </w:pPr>
      <w:r>
        <w:rPr>
          <w:rFonts w:hint="default"/>
          <w:lang w:val="en-US" w:eastAsia="zh-CN"/>
        </w:rPr>
        <w:t>政策文件[1]为现货市场建设提供了基本框架。在市场结构方面，政策要求构建"省间+省/区域"协同运行的现货市场体系，完善日前、日内和实时市场三个时间维度的交易机制。在交易机制设计上，政策着重强调要加强中长期市场与现货市场的衔接，明确中长期分时交易曲线和价格形成机制，同时推动调频、备用等辅助服务市场与现货市场的联合出清。为促进市场创新，政策特别提出要推动分布式发电、负荷聚合商、储能和虚拟电厂等新型经营主体参与市场交易，并要求设计适应新能源特性的专门市场机制。在责任分担方面，政策确立了代理购电用户偏差电量按现货价格结算的原则，同时规定为保障居民和农业用电价格稳定所产生的损益由全体工商业用户共同分担。</w:t>
      </w:r>
    </w:p>
    <w:p w14:paraId="73FE1A59">
      <w:pPr>
        <w:pStyle w:val="3"/>
        <w:spacing w:before="120" w:after="120"/>
      </w:pPr>
      <w:bookmarkStart w:id="4" w:name="_Toc4403"/>
      <w:r>
        <w:rPr>
          <w:rFonts w:hint="eastAsia"/>
        </w:rPr>
        <w:t>调峰调频</w:t>
      </w:r>
      <w:bookmarkEnd w:id="4"/>
    </w:p>
    <w:p w14:paraId="7645C2D6">
      <w:pPr>
        <w:rPr>
          <w:b/>
          <w:bCs/>
        </w:rPr>
      </w:pPr>
      <w:r>
        <w:rPr>
          <w:rFonts w:hint="eastAsia"/>
          <w:b/>
          <w:bCs/>
        </w:rPr>
        <w:t>政策文件</w:t>
      </w:r>
      <w:r>
        <w:rPr>
          <w:rFonts w:hint="eastAsia"/>
          <w:b/>
          <w:bCs/>
          <w:lang w:val="en-US" w:eastAsia="zh-CN"/>
        </w:rPr>
        <w:t>列表</w:t>
      </w:r>
      <w:r>
        <w:rPr>
          <w:rFonts w:hint="eastAsia"/>
          <w:b/>
          <w:bCs/>
        </w:rPr>
        <w:t>：</w:t>
      </w:r>
    </w:p>
    <w:p w14:paraId="16FD3B00">
      <w:pPr>
        <w:pStyle w:val="25"/>
        <w:keepNext w:val="0"/>
        <w:keepLines w:val="0"/>
        <w:pageBreakBefore w:val="0"/>
        <w:widowControl w:val="0"/>
        <w:numPr>
          <w:ilvl w:val="0"/>
          <w:numId w:val="7"/>
        </w:numPr>
        <w:kinsoku/>
        <w:wordWrap/>
        <w:overflowPunct/>
        <w:topLinePunct w:val="0"/>
        <w:autoSpaceDE/>
        <w:autoSpaceDN/>
        <w:bidi w:val="0"/>
        <w:adjustRightInd/>
        <w:snapToGrid/>
        <w:ind w:firstLine="480" w:firstLineChars="200"/>
        <w:textAlignment w:val="auto"/>
      </w:pPr>
      <w:r>
        <w:rPr>
          <w:rFonts w:hint="eastAsia"/>
        </w:rPr>
        <w:t>《国家发展改革委 国家能源局关于加强电网调峰储能和智能化调度能力建设的指导意见》</w:t>
      </w:r>
    </w:p>
    <w:p w14:paraId="7000563A">
      <w:pPr>
        <w:pStyle w:val="25"/>
        <w:keepNext w:val="0"/>
        <w:keepLines w:val="0"/>
        <w:pageBreakBefore w:val="0"/>
        <w:widowControl w:val="0"/>
        <w:numPr>
          <w:ilvl w:val="0"/>
          <w:numId w:val="7"/>
        </w:numPr>
        <w:kinsoku/>
        <w:wordWrap/>
        <w:overflowPunct/>
        <w:topLinePunct w:val="0"/>
        <w:autoSpaceDE/>
        <w:autoSpaceDN/>
        <w:bidi w:val="0"/>
        <w:adjustRightInd/>
        <w:snapToGrid/>
        <w:ind w:firstLine="480" w:firstLineChars="200"/>
        <w:textAlignment w:val="auto"/>
      </w:pPr>
      <w:r>
        <w:rPr>
          <w:rFonts w:hint="eastAsia"/>
        </w:rPr>
        <w:t>《电力系统调节能力优化专项行动实施方案（2025—2027年）》</w:t>
      </w:r>
      <w:r>
        <w:rPr>
          <w:rFonts w:hint="eastAsia"/>
          <w:lang w:eastAsia="zh-CN"/>
        </w:rPr>
        <w:t>（发改能源〔2024〕1803号）</w:t>
      </w:r>
    </w:p>
    <w:p w14:paraId="543070C1">
      <w:pPr>
        <w:bidi w:val="0"/>
        <w:rPr>
          <w:rFonts w:hint="eastAsia"/>
          <w:b/>
          <w:bCs/>
          <w:lang w:val="en-US" w:eastAsia="zh-CN"/>
        </w:rPr>
      </w:pPr>
      <w:r>
        <w:rPr>
          <w:rFonts w:hint="eastAsia"/>
          <w:b/>
          <w:bCs/>
          <w:lang w:val="en-US" w:eastAsia="zh-CN"/>
        </w:rPr>
        <w:t>小结：</w:t>
      </w:r>
    </w:p>
    <w:p w14:paraId="68FC51DD">
      <w:pPr>
        <w:bidi w:val="0"/>
        <w:rPr>
          <w:rFonts w:hint="default"/>
          <w:lang w:val="en-US" w:eastAsia="zh-CN"/>
        </w:rPr>
      </w:pPr>
      <w:r>
        <w:rPr>
          <w:rFonts w:hint="default"/>
          <w:lang w:val="en-US" w:eastAsia="zh-CN"/>
        </w:rPr>
        <w:t>随着风电、光伏发电等新能源装机规模持续扩大，新能源出力波动性日益增强，对电力系统的调节能力提出更高要求。统筹优化布局建设和用好各类型调节资源，推动形成与新能源发展相适应的电力系统调节能力，对支撑建设新型电力系统、促进能源清洁低碳转型和确保能源电力安全稳定供应具有重要意义。目前电力系统调节能力尚难以完全适应新能源发展需要，导致电力运行高峰时段顶峰能力不足与低谷时段消纳问题并存，成为影响电力供需平衡、制约新能源高效利用的突出问题。</w:t>
      </w:r>
    </w:p>
    <w:p w14:paraId="12B9618C">
      <w:pPr>
        <w:bidi w:val="0"/>
        <w:rPr>
          <w:rFonts w:hint="eastAsia"/>
          <w:lang w:val="en-US" w:eastAsia="zh-CN"/>
        </w:rPr>
      </w:pPr>
      <w:r>
        <w:rPr>
          <w:rFonts w:hint="eastAsia"/>
          <w:lang w:val="en-US" w:eastAsia="zh-CN"/>
        </w:rPr>
        <w:t>政策文件[1]提出，到2027年，电力系统调节能力显著提升，抽水蓄能电站投运规模达到8000万千瓦以上，需求侧响应能力达到最大负荷的5%以上，保障新型储能市场化发展的政策体系基本建成，适应新型电力系统的智能化调度体系逐步形成，支撑全国新能源发电量占比达到20%以上、新能源利用率保持在合理水平，保障电力供需平衡和系统安全稳定运行。在调峰能力方面，《指导意见》明确，大力提升电网优化配置可再生能源能力。充分发挥大电网优化资源配置平台作用，加强可再生能源基地、调节性资源和输电通道的协同，强化送受端网架建设，支撑风光水火储等多能打捆送出。</w:t>
      </w:r>
    </w:p>
    <w:p w14:paraId="65C7539A">
      <w:pPr>
        <w:bidi w:val="0"/>
        <w:rPr>
          <w:rFonts w:hint="eastAsia"/>
          <w:lang w:val="en-US" w:eastAsia="zh-CN"/>
        </w:rPr>
      </w:pPr>
      <w:r>
        <w:rPr>
          <w:rFonts w:hint="eastAsia"/>
          <w:lang w:val="en-US" w:eastAsia="zh-CN"/>
        </w:rPr>
        <w:t>关于智能化调度，《指导意见》提出，推进新型电力调度支持系统建设。推动“云大物移智链边”、5G等先进数字信息技术在电力系统各环节广泛应用，增强气象、天气、水情及源网荷储各侧状态数据实时采集、感知和处理能力，实现海量资源的可观、可测、可调、可控，提升电源、储能、负荷与电网的协同互动能力。</w:t>
      </w:r>
    </w:p>
    <w:p w14:paraId="15506341">
      <w:pPr>
        <w:bidi w:val="0"/>
        <w:rPr>
          <w:rFonts w:hint="eastAsia"/>
          <w:lang w:val="en-US" w:eastAsia="zh-CN"/>
        </w:rPr>
      </w:pPr>
      <w:r>
        <w:rPr>
          <w:rFonts w:hint="eastAsia"/>
          <w:lang w:val="en-US" w:eastAsia="zh-CN"/>
        </w:rPr>
        <w:t>政策文件[2]在调节能力建设方面强调，深入挖掘负荷侧资源调节潜力。明确以虚拟电厂、智能微电网等方式规范化、规模化、常态化、市场化参与系统调节的方案，健全完善负荷侧响应资源的调度运行机制和市场交易机制，实现可观、可测、可调、可控。</w:t>
      </w:r>
    </w:p>
    <w:p w14:paraId="1EFE4962">
      <w:pPr>
        <w:rPr>
          <w:rFonts w:hint="eastAsia"/>
          <w:lang w:val="en-US" w:eastAsia="zh-CN"/>
        </w:rPr>
      </w:pPr>
      <w:r>
        <w:rPr>
          <w:rFonts w:hint="eastAsia"/>
          <w:lang w:val="en-US" w:eastAsia="zh-CN"/>
        </w:rPr>
        <w:br w:type="page"/>
      </w:r>
    </w:p>
    <w:p w14:paraId="5C297E45">
      <w:pPr>
        <w:pStyle w:val="2"/>
        <w:spacing w:before="120" w:after="120"/>
      </w:pPr>
      <w:bookmarkStart w:id="5" w:name="_Toc2954"/>
      <w:r>
        <w:rPr>
          <w:rFonts w:hint="eastAsia"/>
        </w:rPr>
        <w:t>华中区域政策</w:t>
      </w:r>
      <w:bookmarkEnd w:id="5"/>
    </w:p>
    <w:p w14:paraId="3EDE0D4F">
      <w:pPr>
        <w:rPr>
          <w:b/>
          <w:bCs/>
        </w:rPr>
      </w:pPr>
      <w:r>
        <w:rPr>
          <w:rFonts w:hint="eastAsia"/>
          <w:b/>
          <w:bCs/>
          <w:lang w:eastAsia="zh"/>
        </w:rPr>
        <w:t>政策文件</w:t>
      </w:r>
      <w:r>
        <w:rPr>
          <w:rFonts w:hint="eastAsia"/>
          <w:b/>
          <w:bCs/>
          <w:lang w:val="en-US" w:eastAsia="zh-CN"/>
        </w:rPr>
        <w:t>列表</w:t>
      </w:r>
      <w:r>
        <w:rPr>
          <w:rFonts w:hint="eastAsia"/>
          <w:b/>
          <w:bCs/>
        </w:rPr>
        <w:t>：</w:t>
      </w:r>
    </w:p>
    <w:p w14:paraId="67B16D48">
      <w:pPr>
        <w:pStyle w:val="25"/>
        <w:keepNext w:val="0"/>
        <w:keepLines w:val="0"/>
        <w:pageBreakBefore w:val="0"/>
        <w:widowControl w:val="0"/>
        <w:numPr>
          <w:ilvl w:val="0"/>
          <w:numId w:val="8"/>
        </w:numPr>
        <w:kinsoku/>
        <w:wordWrap/>
        <w:overflowPunct/>
        <w:topLinePunct w:val="0"/>
        <w:autoSpaceDE/>
        <w:autoSpaceDN/>
        <w:bidi w:val="0"/>
        <w:adjustRightInd/>
        <w:snapToGrid/>
        <w:ind w:firstLine="480" w:firstLineChars="200"/>
        <w:textAlignment w:val="auto"/>
        <w:rPr>
          <w:lang w:eastAsia="zh"/>
        </w:rPr>
      </w:pPr>
      <w:r>
        <w:rPr>
          <w:rFonts w:hint="eastAsia"/>
          <w:lang w:eastAsia="zh"/>
        </w:rPr>
        <w:t>《新型市场主体参与华中电力调峰辅助服务市场规则》（</w:t>
      </w:r>
      <w:r>
        <w:rPr>
          <w:rFonts w:hint="eastAsia"/>
          <w:lang w:val="en-US" w:eastAsia="zh-CN"/>
        </w:rPr>
        <w:t>华中监能市场</w:t>
      </w:r>
      <w:r>
        <w:rPr>
          <w:rFonts w:hint="eastAsia"/>
        </w:rPr>
        <w:t>〔20</w:t>
      </w:r>
      <w:r>
        <w:rPr>
          <w:rFonts w:hint="eastAsia"/>
          <w:lang w:val="en-US" w:eastAsia="zh-CN"/>
        </w:rPr>
        <w:t>21</w:t>
      </w:r>
      <w:r>
        <w:rPr>
          <w:rFonts w:hint="eastAsia"/>
        </w:rPr>
        <w:t>〕</w:t>
      </w:r>
      <w:r>
        <w:rPr>
          <w:rFonts w:hint="eastAsia"/>
          <w:lang w:val="en-US" w:eastAsia="zh-CN"/>
        </w:rPr>
        <w:t>262</w:t>
      </w:r>
      <w:r>
        <w:rPr>
          <w:rFonts w:hint="eastAsia"/>
        </w:rPr>
        <w:t>号</w:t>
      </w:r>
      <w:r>
        <w:rPr>
          <w:rFonts w:hint="eastAsia"/>
          <w:lang w:eastAsia="zh"/>
        </w:rPr>
        <w:t>）注：有修改，见[2]</w:t>
      </w:r>
    </w:p>
    <w:p w14:paraId="1CBA5E57">
      <w:pPr>
        <w:pStyle w:val="25"/>
        <w:keepNext w:val="0"/>
        <w:keepLines w:val="0"/>
        <w:pageBreakBefore w:val="0"/>
        <w:widowControl w:val="0"/>
        <w:numPr>
          <w:ilvl w:val="0"/>
          <w:numId w:val="8"/>
        </w:numPr>
        <w:kinsoku/>
        <w:wordWrap/>
        <w:overflowPunct/>
        <w:topLinePunct w:val="0"/>
        <w:autoSpaceDE/>
        <w:autoSpaceDN/>
        <w:bidi w:val="0"/>
        <w:adjustRightInd/>
        <w:snapToGrid/>
        <w:ind w:firstLine="480" w:firstLineChars="200"/>
        <w:textAlignment w:val="auto"/>
        <w:rPr>
          <w:lang w:eastAsia="zh"/>
        </w:rPr>
      </w:pPr>
      <w:r>
        <w:rPr>
          <w:rFonts w:hint="eastAsia"/>
          <w:lang w:eastAsia="zh"/>
        </w:rPr>
        <w:t>《华中能源监管局关于修订新型市场主体参与华中电力调峰辅助服务市场规则部分条款的复函》</w:t>
      </w:r>
    </w:p>
    <w:p w14:paraId="7C2602FD">
      <w:pPr>
        <w:pStyle w:val="25"/>
        <w:keepNext w:val="0"/>
        <w:keepLines w:val="0"/>
        <w:pageBreakBefore w:val="0"/>
        <w:widowControl w:val="0"/>
        <w:numPr>
          <w:ilvl w:val="0"/>
          <w:numId w:val="8"/>
        </w:numPr>
        <w:kinsoku/>
        <w:wordWrap/>
        <w:overflowPunct/>
        <w:topLinePunct w:val="0"/>
        <w:autoSpaceDE/>
        <w:autoSpaceDN/>
        <w:bidi w:val="0"/>
        <w:adjustRightInd/>
        <w:snapToGrid/>
        <w:ind w:firstLine="480" w:firstLineChars="200"/>
        <w:textAlignment w:val="auto"/>
        <w:rPr>
          <w:lang w:eastAsia="zh"/>
        </w:rPr>
      </w:pPr>
      <w:r>
        <w:rPr>
          <w:rFonts w:hint="eastAsia"/>
          <w:lang w:eastAsia="zh-CN"/>
        </w:rPr>
        <w:t>《</w:t>
      </w:r>
      <w:r>
        <w:rPr>
          <w:rFonts w:hint="eastAsia"/>
          <w:lang w:val="en-US" w:eastAsia="zh-CN"/>
        </w:rPr>
        <w:t>国网华中分部调度控制中心关于修订&lt;新型市场主体参与华中电力调峰辅助服务市场规则（试行）&gt;部分条款的请示</w:t>
      </w:r>
      <w:r>
        <w:rPr>
          <w:rFonts w:hint="eastAsia"/>
          <w:lang w:eastAsia="zh-CN"/>
        </w:rPr>
        <w:t>》（</w:t>
      </w:r>
      <w:r>
        <w:rPr>
          <w:rFonts w:hint="eastAsia"/>
          <w:lang w:val="en-US" w:eastAsia="zh-CN"/>
        </w:rPr>
        <w:t>华中电调</w:t>
      </w:r>
      <w:r>
        <w:rPr>
          <w:rFonts w:hint="eastAsia"/>
        </w:rPr>
        <w:t>〔20</w:t>
      </w:r>
      <w:r>
        <w:rPr>
          <w:rFonts w:hint="eastAsia"/>
          <w:lang w:val="en-US" w:eastAsia="zh-CN"/>
        </w:rPr>
        <w:t>24</w:t>
      </w:r>
      <w:r>
        <w:rPr>
          <w:rFonts w:hint="eastAsia"/>
        </w:rPr>
        <w:t>〕</w:t>
      </w:r>
      <w:r>
        <w:rPr>
          <w:rFonts w:hint="eastAsia"/>
          <w:lang w:val="en-US" w:eastAsia="zh-CN"/>
        </w:rPr>
        <w:t>21号</w:t>
      </w:r>
      <w:r>
        <w:rPr>
          <w:rFonts w:hint="eastAsia"/>
          <w:lang w:eastAsia="zh-CN"/>
        </w:rPr>
        <w:t>）</w:t>
      </w:r>
    </w:p>
    <w:p w14:paraId="34C1FAC2">
      <w:pPr>
        <w:rPr>
          <w:b/>
          <w:bCs/>
          <w:lang w:eastAsia="zh"/>
        </w:rPr>
      </w:pPr>
      <w:r>
        <w:rPr>
          <w:rFonts w:hint="eastAsia"/>
          <w:b/>
          <w:bCs/>
          <w:lang w:val="en-US" w:eastAsia="zh-CN"/>
        </w:rPr>
        <w:t>小结</w:t>
      </w:r>
      <w:r>
        <w:rPr>
          <w:rFonts w:hint="eastAsia"/>
          <w:b/>
          <w:bCs/>
        </w:rPr>
        <w:t>：</w:t>
      </w:r>
    </w:p>
    <w:p w14:paraId="10BDC570">
      <w:pPr>
        <w:ind w:firstLine="480" w:firstLineChars="200"/>
        <w:rPr>
          <w:rFonts w:hint="default" w:ascii="宋体" w:hAnsi="宋体" w:cs="宋体"/>
          <w:szCs w:val="24"/>
          <w:lang w:val="en-US"/>
        </w:rPr>
      </w:pPr>
      <w:r>
        <w:rPr>
          <w:rFonts w:hint="eastAsia" w:ascii="宋体" w:hAnsi="宋体" w:cs="宋体"/>
          <w:szCs w:val="24"/>
          <w:lang w:val="en-US" w:eastAsia="zh-CN" w:bidi="ar"/>
        </w:rPr>
        <w:t>为进一步发挥新型市场主体的调节作用，促进市场资源优化配置，国网华中分部调度控制中心结合电网运行和市场运营实际情况，提出新型市场主体可参与省间调峰辅助服务交易时段为市场运行日全时段。并提出调整新型市场主体申报限价，最低限价暂定为0.1元/千瓦时。除此之外，明确了服务卖出省省级电网企业的支出费用以及线管新型市场主体的收入费用。</w:t>
      </w:r>
    </w:p>
    <w:p w14:paraId="48A5FE72">
      <w:pPr>
        <w:rPr>
          <w:rFonts w:ascii="宋体" w:hAnsi="宋体" w:cs="宋体"/>
          <w:b/>
          <w:bCs/>
          <w:szCs w:val="24"/>
        </w:rPr>
      </w:pPr>
      <w:r>
        <w:rPr>
          <w:rFonts w:hint="eastAsia" w:ascii="宋体" w:hAnsi="宋体" w:cs="宋体"/>
          <w:b/>
          <w:bCs/>
          <w:szCs w:val="24"/>
          <w:lang w:bidi="ar"/>
        </w:rPr>
        <w:t>政策解读：</w:t>
      </w:r>
    </w:p>
    <w:p w14:paraId="231F31E2">
      <w:pPr>
        <w:pStyle w:val="18"/>
        <w:keepNext w:val="0"/>
        <w:keepLines w:val="0"/>
        <w:pageBreakBefore w:val="0"/>
        <w:widowControl w:val="0"/>
        <w:numPr>
          <w:ilvl w:val="0"/>
          <w:numId w:val="9"/>
        </w:numPr>
        <w:kinsoku/>
        <w:wordWrap/>
        <w:overflowPunct/>
        <w:topLinePunct w:val="0"/>
        <w:autoSpaceDE/>
        <w:autoSpaceDN/>
        <w:bidi w:val="0"/>
        <w:adjustRightInd/>
        <w:snapToGrid/>
        <w:ind w:left="0" w:leftChars="0" w:firstLine="480" w:firstLineChars="200"/>
        <w:textAlignment w:val="auto"/>
        <w:rPr>
          <w:rFonts w:hint="eastAsia" w:ascii="仿宋" w:hAnsi="仿宋" w:eastAsia="仿宋" w:cs="仿宋"/>
          <w:b/>
          <w:bCs/>
        </w:rPr>
      </w:pPr>
      <w:r>
        <w:rPr>
          <w:rFonts w:hint="eastAsia" w:ascii="仿宋" w:hAnsi="仿宋" w:eastAsia="仿宋" w:cs="仿宋"/>
        </w:rPr>
        <w:fldChar w:fldCharType="begin"/>
      </w:r>
      <w:r>
        <w:rPr>
          <w:rFonts w:hint="eastAsia" w:ascii="仿宋" w:hAnsi="仿宋" w:eastAsia="仿宋" w:cs="仿宋"/>
        </w:rPr>
        <w:instrText xml:space="preserve"> HYPERLINK "https://hzj.nea.gov.cn/xxgk/zcjd/202310/t20231021_163538.html" </w:instrText>
      </w:r>
      <w:r>
        <w:rPr>
          <w:rFonts w:hint="eastAsia" w:ascii="仿宋" w:hAnsi="仿宋" w:eastAsia="仿宋" w:cs="仿宋"/>
        </w:rPr>
        <w:fldChar w:fldCharType="separate"/>
      </w:r>
      <w:r>
        <w:rPr>
          <w:rStyle w:val="17"/>
          <w:rFonts w:hint="eastAsia" w:ascii="仿宋" w:hAnsi="仿宋" w:eastAsia="仿宋" w:cs="仿宋"/>
          <w:b/>
          <w:bCs/>
          <w:color w:val="467886"/>
          <w:szCs w:val="24"/>
        </w:rPr>
        <w:t>华中能源监管局关于《新型市场主体参与华中电力调峰辅助服务市场规则（试行）》的政策解读</w:t>
      </w:r>
      <w:r>
        <w:rPr>
          <w:rStyle w:val="17"/>
          <w:rFonts w:hint="eastAsia" w:ascii="仿宋" w:hAnsi="仿宋" w:eastAsia="仿宋" w:cs="仿宋"/>
          <w:b/>
          <w:bCs/>
          <w:color w:val="467886"/>
          <w:szCs w:val="24"/>
        </w:rPr>
        <w:fldChar w:fldCharType="end"/>
      </w:r>
    </w:p>
    <w:p w14:paraId="7EC9761A">
      <w:pPr>
        <w:ind w:firstLine="480" w:firstLineChars="200"/>
        <w:rPr>
          <w:rFonts w:ascii="宋体" w:hAnsi="宋体" w:cs="宋体"/>
          <w:szCs w:val="24"/>
        </w:rPr>
      </w:pPr>
      <w:r>
        <w:rPr>
          <w:rFonts w:hint="eastAsia" w:ascii="宋体" w:hAnsi="宋体" w:cs="宋体"/>
          <w:szCs w:val="24"/>
          <w:lang w:bidi="ar"/>
        </w:rPr>
        <w:t>华中能源监管局对《新型市场主体参与华中电力调峰辅助服务市场规则（试行）》进行了政策解读，主要涵盖出台背景和主要内容两个方面。</w:t>
      </w:r>
    </w:p>
    <w:p w14:paraId="11C4BCD5">
      <w:pPr>
        <w:ind w:firstLine="480" w:firstLineChars="200"/>
        <w:rPr>
          <w:rFonts w:ascii="宋体" w:hAnsi="宋体" w:cs="宋体"/>
          <w:szCs w:val="24"/>
        </w:rPr>
      </w:pPr>
      <w:r>
        <w:rPr>
          <w:rFonts w:hint="eastAsia" w:ascii="宋体" w:hAnsi="宋体" w:cs="宋体"/>
          <w:szCs w:val="24"/>
          <w:lang w:bidi="ar"/>
        </w:rPr>
        <w:t>在出台背景方面，为助力实现碳达峰、碳中和目标，构建以新能源为主体的新型电力系统，适应电力市场化改革，挖掘电网运行调节资源，结合华中区域分布式能源、储能、电动汽车等交互式能源设施快速发展的实际情况，依据《国家能源局关于印发 &lt;完善电力辅助服务补偿（市场）机制工作方案&gt; 的通知》等相关文件要求，华中能源监管局组织制定了该规则。2021年11月，国家能源局明确要求推动新型储能、电动汽车充电网络等参与辅助服务市场，进一步促进了规则的出台。</w:t>
      </w:r>
    </w:p>
    <w:p w14:paraId="438CF4BF">
      <w:pPr>
        <w:ind w:firstLine="480" w:firstLineChars="200"/>
        <w:rPr>
          <w:rFonts w:ascii="宋体" w:hAnsi="宋体" w:cs="宋体"/>
          <w:szCs w:val="24"/>
        </w:rPr>
      </w:pPr>
      <w:r>
        <w:rPr>
          <w:rFonts w:hint="eastAsia" w:ascii="宋体" w:hAnsi="宋体" w:cs="宋体"/>
          <w:szCs w:val="24"/>
          <w:lang w:bidi="ar"/>
        </w:rPr>
        <w:t>在主要内容方面，该规则是在《华中电力调峰辅助服务市场运营规则》基础上，将新型市场主体纳入调峰辅助服务市场，提升市场调节潜力。新型市场主体可参与日前、日内省间调峰辅助服务交易，在华中电网范围内跨省提供调峰需求响应，交易时段为市场运行日的低谷时段（23</w:t>
      </w:r>
      <w:r>
        <w:rPr>
          <w:rFonts w:hint="eastAsia" w:ascii="宋体" w:hAnsi="宋体" w:cs="宋体"/>
          <w:szCs w:val="24"/>
          <w:lang w:eastAsia="zh-CN" w:bidi="ar"/>
        </w:rPr>
        <w:t>：</w:t>
      </w:r>
      <w:r>
        <w:rPr>
          <w:rFonts w:hint="eastAsia" w:ascii="宋体" w:hAnsi="宋体" w:cs="宋体"/>
          <w:szCs w:val="24"/>
          <w:lang w:bidi="ar"/>
        </w:rPr>
        <w:t>00-06</w:t>
      </w:r>
      <w:r>
        <w:rPr>
          <w:rFonts w:hint="eastAsia" w:ascii="宋体" w:hAnsi="宋体" w:cs="宋体"/>
          <w:szCs w:val="24"/>
          <w:lang w:eastAsia="zh-CN" w:bidi="ar"/>
        </w:rPr>
        <w:t>：</w:t>
      </w:r>
      <w:r>
        <w:rPr>
          <w:rFonts w:hint="eastAsia" w:ascii="宋体" w:hAnsi="宋体" w:cs="宋体"/>
          <w:szCs w:val="24"/>
          <w:lang w:bidi="ar"/>
        </w:rPr>
        <w:t>00）和腰荷时段（12</w:t>
      </w:r>
      <w:r>
        <w:rPr>
          <w:rFonts w:hint="eastAsia" w:ascii="宋体" w:hAnsi="宋体" w:cs="宋体"/>
          <w:szCs w:val="24"/>
          <w:lang w:eastAsia="zh-CN" w:bidi="ar"/>
        </w:rPr>
        <w:t>：</w:t>
      </w:r>
      <w:r>
        <w:rPr>
          <w:rFonts w:hint="eastAsia" w:ascii="宋体" w:hAnsi="宋体" w:cs="宋体"/>
          <w:szCs w:val="24"/>
          <w:lang w:bidi="ar"/>
        </w:rPr>
        <w:t>00-16</w:t>
      </w:r>
      <w:r>
        <w:rPr>
          <w:rFonts w:hint="eastAsia" w:ascii="宋体" w:hAnsi="宋体" w:cs="宋体"/>
          <w:szCs w:val="24"/>
          <w:lang w:eastAsia="zh-CN" w:bidi="ar"/>
        </w:rPr>
        <w:t>：</w:t>
      </w:r>
      <w:r>
        <w:rPr>
          <w:rFonts w:hint="eastAsia" w:ascii="宋体" w:hAnsi="宋体" w:cs="宋体"/>
          <w:szCs w:val="24"/>
          <w:lang w:bidi="ar"/>
        </w:rPr>
        <w:t>00）。</w:t>
      </w:r>
    </w:p>
    <w:p w14:paraId="1196142A">
      <w:pPr>
        <w:ind w:firstLine="480" w:firstLineChars="200"/>
        <w:rPr>
          <w:rFonts w:ascii="宋体" w:hAnsi="宋体" w:cs="宋体"/>
          <w:szCs w:val="24"/>
        </w:rPr>
      </w:pPr>
      <w:r>
        <w:rPr>
          <w:rFonts w:hint="eastAsia" w:ascii="宋体" w:hAnsi="宋体" w:cs="宋体"/>
          <w:szCs w:val="24"/>
          <w:lang w:bidi="ar"/>
        </w:rPr>
        <w:t>新型市场主体包括除抽水蓄能外的各类储能装置、电动汽车充电桩及负荷侧各类可调节资源，可独立参与市场，也可通过聚合商以聚合方式（</w:t>
      </w:r>
      <w:r>
        <w:rPr>
          <w:rFonts w:hint="eastAsia" w:ascii="宋体" w:hAnsi="宋体" w:cs="宋体"/>
          <w:b/>
          <w:bCs/>
          <w:szCs w:val="24"/>
          <w:lang w:bidi="ar"/>
        </w:rPr>
        <w:t>虚拟电厂</w:t>
      </w:r>
      <w:r>
        <w:rPr>
          <w:rFonts w:hint="eastAsia" w:ascii="宋体" w:hAnsi="宋体" w:cs="宋体"/>
          <w:szCs w:val="24"/>
          <w:lang w:bidi="ar"/>
        </w:rPr>
        <w:t>）参与市场，允许区域性聚合商分省聚合资源参与。最大可提供调峰能力低于 20 兆瓦的新型市场主体，可作为市场统一出清价格的接受者优先成交，并优先满足省内调峰需求。</w:t>
      </w:r>
    </w:p>
    <w:p w14:paraId="45903B64">
      <w:pPr>
        <w:ind w:firstLine="480" w:firstLineChars="200"/>
        <w:rPr>
          <w:rFonts w:ascii="宋体" w:hAnsi="宋体" w:cs="宋体"/>
          <w:szCs w:val="24"/>
        </w:rPr>
      </w:pPr>
      <w:r>
        <w:rPr>
          <w:rFonts w:hint="eastAsia" w:ascii="宋体" w:hAnsi="宋体" w:cs="宋体"/>
          <w:szCs w:val="24"/>
          <w:lang w:bidi="ar"/>
        </w:rPr>
        <w:t>报价机制采用单边报价，新型市场主体申报调峰能力以及价格等信息，参与省间调峰辅助服务交易申报的调峰辅助服务价格为省间调峰辅助服务买入省对应售出电量的上网电价。</w:t>
      </w:r>
    </w:p>
    <w:p w14:paraId="494344A4">
      <w:pPr>
        <w:ind w:firstLine="480" w:firstLineChars="200"/>
        <w:rPr>
          <w:rFonts w:ascii="宋体" w:hAnsi="宋体" w:cs="宋体"/>
          <w:szCs w:val="24"/>
        </w:rPr>
      </w:pPr>
      <w:r>
        <w:rPr>
          <w:rFonts w:hint="eastAsia" w:ascii="宋体" w:hAnsi="宋体" w:cs="宋体"/>
          <w:szCs w:val="24"/>
          <w:lang w:bidi="ar"/>
        </w:rPr>
        <w:t>市场出清方面，在满足电网安全和电力平衡约束的条件下，市场参与主体（不含作为价格接受者的新型市场主体）按照集中竞价、统一边际电价出清机制进行市场出清，作为价格接受者的新型市场主体以“出清替代”方式实现优先成交。</w:t>
      </w:r>
    </w:p>
    <w:p w14:paraId="34AD3533">
      <w:pPr>
        <w:ind w:firstLine="480" w:firstLineChars="200"/>
        <w:rPr>
          <w:rFonts w:ascii="宋体" w:hAnsi="宋体" w:cs="宋体"/>
          <w:szCs w:val="24"/>
        </w:rPr>
      </w:pPr>
      <w:r>
        <w:rPr>
          <w:rFonts w:hint="eastAsia" w:ascii="宋体" w:hAnsi="宋体" w:cs="宋体"/>
          <w:szCs w:val="24"/>
          <w:lang w:bidi="ar"/>
        </w:rPr>
        <w:t>省间调峰辅助服务交易费用计算方法为，省间调峰辅助服务卖出省相关新型市场主体通过提供省间调峰辅助服务获取收益，收益为省间调峰辅助服务交易贡献量与价差的乘积。省间调峰辅助服务交易贡献量为该时段中标电量与实际响应电量两者中的小值，价差为省间调峰辅助服务卖出省电网企业代理购电价格与调峰辅助服务出清价格、省内输电费、省间输电费的差值。</w:t>
      </w:r>
    </w:p>
    <w:p w14:paraId="41E1FC05">
      <w:pPr>
        <w:ind w:firstLine="480" w:firstLineChars="200"/>
        <w:rPr>
          <w:rFonts w:ascii="宋体" w:hAnsi="宋体" w:cs="宋体"/>
          <w:szCs w:val="24"/>
        </w:rPr>
      </w:pPr>
      <w:r>
        <w:rPr>
          <w:rFonts w:hint="eastAsia" w:ascii="宋体" w:hAnsi="宋体" w:cs="宋体"/>
          <w:szCs w:val="24"/>
          <w:lang w:bidi="ar"/>
        </w:rPr>
        <w:t>费用分摊上，新型市场主体参与省间调峰辅助服务产生的售出电量按华中电力调峰辅助服务市场相关分摊细则进行分摊。</w:t>
      </w:r>
    </w:p>
    <w:p w14:paraId="158E304C">
      <w:pPr>
        <w:rPr>
          <w:rFonts w:ascii="宋体" w:hAnsi="宋体" w:cs="宋体"/>
          <w:szCs w:val="24"/>
        </w:rPr>
      </w:pPr>
      <w:r>
        <w:rPr>
          <w:rFonts w:hint="eastAsia" w:ascii="宋体" w:hAnsi="宋体" w:cs="宋体"/>
          <w:b/>
          <w:bCs/>
          <w:szCs w:val="24"/>
          <w:lang w:bidi="ar"/>
        </w:rPr>
        <w:t>政策文件</w:t>
      </w:r>
      <w:r>
        <w:rPr>
          <w:rFonts w:hint="eastAsia" w:ascii="宋体" w:hAnsi="宋体" w:cs="宋体"/>
          <w:szCs w:val="24"/>
          <w:lang w:bidi="ar"/>
        </w:rPr>
        <w:t>：</w:t>
      </w:r>
    </w:p>
    <w:p w14:paraId="4F87BD11">
      <w:pPr>
        <w:pStyle w:val="25"/>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国家能源局华中监管局关于印发《华中区域电力辅助服务管理实施细则》和《华中区域电力并网运行管理实施细则》的通知</w:t>
      </w:r>
      <w:r>
        <w:rPr>
          <w:rFonts w:hint="eastAsia"/>
          <w:lang w:eastAsia="zh-CN"/>
        </w:rPr>
        <w:t>（华中监能市场〔2023〕129号）</w:t>
      </w:r>
    </w:p>
    <w:p w14:paraId="3FA3E241">
      <w:pPr>
        <w:rPr>
          <w:rFonts w:ascii="宋体" w:hAnsi="宋体" w:cs="宋体"/>
          <w:b/>
          <w:bCs/>
          <w:szCs w:val="24"/>
        </w:rPr>
      </w:pPr>
      <w:r>
        <w:rPr>
          <w:rFonts w:hint="eastAsia" w:ascii="宋体" w:hAnsi="宋体" w:cs="宋体"/>
          <w:b/>
          <w:bCs/>
          <w:szCs w:val="24"/>
          <w:lang w:val="en-US" w:eastAsia="zh-CN" w:bidi="ar"/>
        </w:rPr>
        <w:t>小结</w:t>
      </w:r>
      <w:r>
        <w:rPr>
          <w:rFonts w:hint="eastAsia" w:ascii="宋体" w:hAnsi="宋体" w:cs="宋体"/>
          <w:b/>
          <w:bCs/>
          <w:szCs w:val="24"/>
          <w:lang w:bidi="ar"/>
        </w:rPr>
        <w:t>：</w:t>
      </w:r>
    </w:p>
    <w:p w14:paraId="659BFF4C">
      <w:pPr>
        <w:ind w:firstLine="480" w:firstLineChars="200"/>
        <w:rPr>
          <w:rFonts w:hint="eastAsia"/>
        </w:rPr>
      </w:pPr>
      <w:r>
        <w:rPr>
          <w:rFonts w:hint="eastAsia" w:ascii="宋体" w:hAnsi="宋体" w:cs="宋体"/>
          <w:szCs w:val="24"/>
          <w:lang w:bidi="ar"/>
        </w:rPr>
        <w:t>为推动构建新型电力系统，规范电力辅助服务管理，保障华中区域电力系统安全、优质、经济运行，促进源网荷储协调发展，华中能源监管局会同河南、湖南、四川能源监管办组织制定细则</w:t>
      </w:r>
      <w:r>
        <w:rPr>
          <w:rFonts w:hint="eastAsia"/>
        </w:rPr>
        <w:t>。其中，将新型储能、直控型可调节负荷等负荷侧资源均纳入管理范围，并明确新型储能补偿标准的有偿辅助服务主要包含有偿一次调频、有偿调峰、有偿无功调节。其中，有偿调峰的补偿标准为300元/MWh。其中提到，装机容量4MW/4MWh以上的独立储能、配建储能（与其他类型电源联合的储能）、发电侧主体、负荷侧主体均可作为市场主体，参与电力辅助服务。此外，还明确了用户侧、发电侧主体均需参与辅助服务费用分摊。其中用户侧分摊系数不超过50%，独立储能，调试期根据相关规则分摊辅助服务费用，或根据上网电量分摊辅助服务费用。用户侧独立新型储能按当月下网电量分摊辅助服务费用。同时，细则制定了新型储能的并网运行考核条款，包括调度管理、可用功率、可用能量、一调频、AGC、爬坡性能、无功补偿、电压曲线、非计划停运、检修管理、技术指导和管理等考核。</w:t>
      </w:r>
    </w:p>
    <w:p w14:paraId="183C47D6">
      <w:pPr>
        <w:bidi w:val="0"/>
        <w:rPr>
          <w:rFonts w:hint="default"/>
          <w:lang w:val="en-US" w:eastAsia="zh-CN"/>
        </w:rPr>
      </w:pPr>
    </w:p>
    <w:p w14:paraId="270F69B0">
      <w:pPr>
        <w:pStyle w:val="3"/>
        <w:spacing w:before="120" w:after="120"/>
      </w:pPr>
      <w:bookmarkStart w:id="6" w:name="_Toc31446"/>
      <w:r>
        <w:rPr>
          <w:rFonts w:hint="eastAsia"/>
          <w:lang w:eastAsia="zh"/>
        </w:rPr>
        <w:t>湖北省</w:t>
      </w:r>
      <w:bookmarkEnd w:id="6"/>
    </w:p>
    <w:p w14:paraId="6BBD0B12">
      <w:pPr>
        <w:pStyle w:val="4"/>
      </w:pPr>
      <w:bookmarkStart w:id="7" w:name="_Toc19690"/>
      <w:r>
        <w:rPr>
          <w:rFonts w:hint="eastAsia"/>
          <w:lang w:eastAsia="zh"/>
        </w:rPr>
        <w:t>现货市场</w:t>
      </w:r>
      <w:bookmarkEnd w:id="7"/>
    </w:p>
    <w:p w14:paraId="790E82C1">
      <w:pPr>
        <w:rPr>
          <w:rFonts w:hint="eastAsia" w:eastAsia="宋体"/>
          <w:b/>
          <w:bCs/>
          <w:lang w:val="en-US" w:eastAsia="zh-CN"/>
        </w:rPr>
      </w:pPr>
      <w:r>
        <w:rPr>
          <w:rFonts w:hint="eastAsia"/>
          <w:b/>
          <w:bCs/>
          <w:lang w:eastAsia="zh"/>
        </w:rPr>
        <w:t>政策文件</w:t>
      </w:r>
      <w:r>
        <w:rPr>
          <w:rFonts w:hint="eastAsia"/>
          <w:b/>
          <w:bCs/>
          <w:lang w:val="en-US" w:eastAsia="zh-CN"/>
        </w:rPr>
        <w:t>列表：</w:t>
      </w:r>
    </w:p>
    <w:p w14:paraId="3B63990C">
      <w:pPr>
        <w:pStyle w:val="25"/>
        <w:keepNext w:val="0"/>
        <w:keepLines w:val="0"/>
        <w:pageBreakBefore w:val="0"/>
        <w:widowControl w:val="0"/>
        <w:numPr>
          <w:ilvl w:val="0"/>
          <w:numId w:val="10"/>
        </w:numPr>
        <w:kinsoku/>
        <w:wordWrap/>
        <w:overflowPunct/>
        <w:topLinePunct w:val="0"/>
        <w:autoSpaceDE/>
        <w:autoSpaceDN/>
        <w:bidi w:val="0"/>
        <w:adjustRightInd/>
        <w:snapToGrid/>
        <w:ind w:firstLine="480" w:firstLineChars="200"/>
        <w:textAlignment w:val="auto"/>
      </w:pPr>
      <w:r>
        <w:rPr>
          <w:rFonts w:hint="eastAsia"/>
          <w:lang w:eastAsia="zh"/>
        </w:rPr>
        <w:t>《湖北省电力现货市场交易实施细则（V3.0）（征求意见稿）》（鄂能源调度</w:t>
      </w:r>
      <w:r>
        <w:rPr>
          <w:rFonts w:hint="eastAsia"/>
        </w:rPr>
        <w:t>〔</w:t>
      </w:r>
      <w:r>
        <w:rPr>
          <w:rFonts w:hint="eastAsia"/>
          <w:lang w:eastAsia="zh"/>
        </w:rPr>
        <w:t>2024</w:t>
      </w:r>
      <w:r>
        <w:rPr>
          <w:rFonts w:hint="eastAsia"/>
        </w:rPr>
        <w:t>〕</w:t>
      </w:r>
      <w:r>
        <w:rPr>
          <w:rFonts w:hint="eastAsia"/>
          <w:lang w:eastAsia="zh"/>
        </w:rPr>
        <w:t>72号）</w:t>
      </w:r>
    </w:p>
    <w:p w14:paraId="3F61E863">
      <w:pPr>
        <w:rPr>
          <w:rFonts w:ascii="宋体" w:hAnsi="宋体" w:cs="Times New Roman"/>
          <w:szCs w:val="24"/>
        </w:rPr>
      </w:pPr>
      <w:r>
        <w:rPr>
          <w:rFonts w:hint="eastAsia" w:ascii="宋体" w:hAnsi="宋体" w:cs="宋体"/>
          <w:b/>
          <w:bCs/>
          <w:szCs w:val="24"/>
          <w:lang w:val="en-US" w:eastAsia="zh-CN" w:bidi="ar"/>
        </w:rPr>
        <w:t>小结</w:t>
      </w:r>
      <w:r>
        <w:rPr>
          <w:rFonts w:hint="eastAsia" w:ascii="宋体" w:hAnsi="宋体" w:cs="宋体"/>
          <w:szCs w:val="24"/>
          <w:lang w:bidi="ar"/>
        </w:rPr>
        <w:t>：</w:t>
      </w:r>
    </w:p>
    <w:p w14:paraId="774EA9FF">
      <w:pPr>
        <w:bidi w:val="0"/>
        <w:rPr>
          <w:rFonts w:hint="eastAsia"/>
          <w:lang w:val="en-US" w:eastAsia="zh-CN"/>
        </w:rPr>
      </w:pPr>
      <w:r>
        <w:rPr>
          <w:rFonts w:hint="eastAsia"/>
          <w:lang w:val="en-US" w:eastAsia="zh-CN"/>
        </w:rPr>
        <w:t>细则中指出虚拟电厂（负荷类）作为现货市场的重要主体之一，需具备1万千瓦及以上可调节能力，且连续调节时间不少于1小时。现阶段，虚拟电厂与市场化机组（新能源为场站）均以“报量报价”方式参与现货市场。</w:t>
      </w:r>
    </w:p>
    <w:p w14:paraId="5D09AE43">
      <w:pPr>
        <w:bidi w:val="0"/>
        <w:rPr>
          <w:rFonts w:hint="eastAsia"/>
          <w:lang w:val="en-US" w:eastAsia="zh-CN"/>
        </w:rPr>
      </w:pPr>
      <w:r>
        <w:rPr>
          <w:rFonts w:hint="eastAsia"/>
          <w:lang w:val="en-US" w:eastAsia="zh-CN"/>
        </w:rPr>
        <w:t>在2025年，批发用户、售电公司和虚拟电厂在中长期与现货市场衔接中，月度和月内短周期交易各小时买入（卖出）电量不得超过年度交易分月对应小时电量的30%，日滚动交易各小时买入（卖出）电量不超过年度、月度、月内交易对应小时电量的50%。发电侧日滚动申报上下限与现货市场保持一致。</w:t>
      </w:r>
    </w:p>
    <w:p w14:paraId="13DEFBA9">
      <w:pPr>
        <w:bidi w:val="0"/>
      </w:pPr>
      <w:r>
        <w:rPr>
          <w:rFonts w:hint="eastAsia"/>
          <w:lang w:val="en-US" w:eastAsia="zh-CN"/>
        </w:rPr>
        <w:t>在日前现货市场中，虚拟电厂（负荷类）按申报的调节电力量价曲线参与出清，出清结果与中长期合同叠加形成用电计划（上调电力取正值，下调取负值）。市场初期，虚拟电厂不参与实时市场申报，沿用日前出清的计划曲线；市场成熟后，具备实时响应能力的能量型虚拟电厂可参与实时市场申报并优化出清。</w:t>
      </w:r>
    </w:p>
    <w:p w14:paraId="61CD39FC">
      <w:pPr>
        <w:pStyle w:val="4"/>
        <w:rPr>
          <w:lang w:eastAsia="zh"/>
        </w:rPr>
      </w:pPr>
      <w:bookmarkStart w:id="8" w:name="_Toc1521"/>
      <w:r>
        <w:rPr>
          <w:rFonts w:hint="eastAsia"/>
          <w:lang w:eastAsia="zh"/>
        </w:rPr>
        <w:t>调峰调频</w:t>
      </w:r>
      <w:bookmarkEnd w:id="8"/>
    </w:p>
    <w:p w14:paraId="2139A290">
      <w:pPr>
        <w:rPr>
          <w:rFonts w:hint="eastAsia" w:ascii="宋体" w:hAnsi="宋体" w:eastAsia="宋体" w:cs="宋体"/>
          <w:b/>
          <w:bCs/>
          <w:szCs w:val="24"/>
          <w:lang w:val="en-US" w:eastAsia="zh-CN"/>
        </w:rPr>
      </w:pPr>
      <w:r>
        <w:rPr>
          <w:rFonts w:hint="eastAsia" w:ascii="宋体" w:hAnsi="宋体" w:cs="宋体"/>
          <w:b/>
          <w:bCs/>
          <w:szCs w:val="24"/>
          <w:lang w:eastAsia="zh"/>
        </w:rPr>
        <w:t>政策文件</w:t>
      </w:r>
      <w:r>
        <w:rPr>
          <w:rFonts w:hint="eastAsia" w:ascii="宋体" w:hAnsi="宋体" w:cs="宋体"/>
          <w:b/>
          <w:bCs/>
          <w:szCs w:val="24"/>
          <w:lang w:val="en-US" w:eastAsia="zh-CN"/>
        </w:rPr>
        <w:t>列表：</w:t>
      </w:r>
    </w:p>
    <w:p w14:paraId="42657722">
      <w:pPr>
        <w:pStyle w:val="25"/>
        <w:keepNext w:val="0"/>
        <w:keepLines w:val="0"/>
        <w:pageBreakBefore w:val="0"/>
        <w:widowControl w:val="0"/>
        <w:numPr>
          <w:ilvl w:val="0"/>
          <w:numId w:val="11"/>
        </w:numPr>
        <w:kinsoku/>
        <w:wordWrap/>
        <w:overflowPunct/>
        <w:topLinePunct w:val="0"/>
        <w:autoSpaceDE/>
        <w:autoSpaceDN/>
        <w:bidi w:val="0"/>
        <w:adjustRightInd/>
        <w:snapToGrid/>
        <w:ind w:firstLine="480" w:firstLineChars="200"/>
        <w:textAlignment w:val="auto"/>
      </w:pPr>
      <w:r>
        <w:rPr>
          <w:rFonts w:hint="eastAsia"/>
          <w:lang w:eastAsia="zh"/>
        </w:rPr>
        <w:t>《湖北电力调频辅助服务市场运营规则》</w:t>
      </w:r>
      <w:r>
        <w:rPr>
          <w:rFonts w:hint="eastAsia"/>
          <w:lang w:eastAsia="zh-CN"/>
        </w:rPr>
        <w:t>（华中监能市场〔2022〕251号）</w:t>
      </w:r>
    </w:p>
    <w:p w14:paraId="4D9249E2">
      <w:pPr>
        <w:pStyle w:val="25"/>
        <w:keepNext w:val="0"/>
        <w:keepLines w:val="0"/>
        <w:pageBreakBefore w:val="0"/>
        <w:widowControl w:val="0"/>
        <w:numPr>
          <w:ilvl w:val="0"/>
          <w:numId w:val="11"/>
        </w:numPr>
        <w:kinsoku/>
        <w:wordWrap/>
        <w:overflowPunct/>
        <w:topLinePunct w:val="0"/>
        <w:autoSpaceDE/>
        <w:autoSpaceDN/>
        <w:bidi w:val="0"/>
        <w:adjustRightInd/>
        <w:snapToGrid/>
        <w:ind w:firstLine="480" w:firstLineChars="200"/>
        <w:textAlignment w:val="auto"/>
      </w:pPr>
      <w:r>
        <w:rPr>
          <w:rFonts w:hint="eastAsia"/>
          <w:lang w:eastAsia="zh-CN"/>
        </w:rPr>
        <w:t>《</w:t>
      </w:r>
      <w:r>
        <w:rPr>
          <w:rFonts w:hint="eastAsia"/>
        </w:rPr>
        <w:t>湖北源网荷储电力调峰辅助服务市场运营规则》（华中监能市场〔2023〕194号）</w:t>
      </w:r>
    </w:p>
    <w:p w14:paraId="0E28EF85">
      <w:pPr>
        <w:pStyle w:val="25"/>
        <w:keepNext w:val="0"/>
        <w:keepLines w:val="0"/>
        <w:pageBreakBefore w:val="0"/>
        <w:widowControl w:val="0"/>
        <w:numPr>
          <w:ilvl w:val="0"/>
          <w:numId w:val="11"/>
        </w:numPr>
        <w:kinsoku/>
        <w:wordWrap/>
        <w:overflowPunct/>
        <w:topLinePunct w:val="0"/>
        <w:autoSpaceDE/>
        <w:autoSpaceDN/>
        <w:bidi w:val="0"/>
        <w:adjustRightInd/>
        <w:snapToGrid/>
        <w:ind w:firstLine="480" w:firstLineChars="200"/>
        <w:textAlignment w:val="auto"/>
      </w:pPr>
      <w:r>
        <w:rPr>
          <w:rFonts w:hint="eastAsia" w:ascii="宋体" w:hAnsi="宋体" w:cs="宋体"/>
          <w:sz w:val="24"/>
          <w:szCs w:val="24"/>
          <w:lang w:bidi="ar"/>
        </w:rPr>
        <w:t>《</w:t>
      </w:r>
      <w:r>
        <w:rPr>
          <w:rFonts w:hint="eastAsia"/>
        </w:rPr>
        <w:t>湖北</w:t>
      </w:r>
      <w:r>
        <w:rPr>
          <w:rFonts w:hint="eastAsia" w:ascii="宋体" w:hAnsi="宋体" w:cs="宋体"/>
          <w:sz w:val="24"/>
          <w:szCs w:val="24"/>
          <w:lang w:bidi="ar"/>
        </w:rPr>
        <w:t>、江西、重庆电力调频辅助服务市场运行规则》（华中监能市场规〔</w:t>
      </w:r>
      <w:r>
        <w:rPr>
          <w:rFonts w:hint="eastAsia" w:ascii="宋体" w:hAnsi="宋体" w:cs="Times New Roman"/>
          <w:sz w:val="24"/>
          <w:szCs w:val="24"/>
          <w:lang w:bidi="ar"/>
        </w:rPr>
        <w:t>2025</w:t>
      </w:r>
      <w:r>
        <w:rPr>
          <w:rFonts w:hint="eastAsia" w:ascii="宋体" w:hAnsi="宋体" w:cs="宋体"/>
          <w:sz w:val="24"/>
          <w:szCs w:val="24"/>
          <w:lang w:bidi="ar"/>
        </w:rPr>
        <w:t>〕</w:t>
      </w:r>
      <w:r>
        <w:rPr>
          <w:rFonts w:hint="eastAsia" w:ascii="宋体" w:hAnsi="宋体" w:cs="Times New Roman"/>
          <w:sz w:val="24"/>
          <w:szCs w:val="24"/>
          <w:lang w:bidi="ar"/>
        </w:rPr>
        <w:t>35</w:t>
      </w:r>
      <w:r>
        <w:rPr>
          <w:rFonts w:hint="eastAsia" w:ascii="宋体" w:hAnsi="宋体" w:cs="宋体"/>
          <w:sz w:val="24"/>
          <w:szCs w:val="24"/>
          <w:lang w:bidi="ar"/>
        </w:rPr>
        <w:t>号）</w:t>
      </w:r>
    </w:p>
    <w:p w14:paraId="789772DF">
      <w:pPr>
        <w:rPr>
          <w:rFonts w:ascii="宋体" w:hAnsi="宋体" w:cs="Times New Roman"/>
          <w:b/>
          <w:bCs/>
          <w:szCs w:val="24"/>
        </w:rPr>
      </w:pPr>
      <w:r>
        <w:rPr>
          <w:rFonts w:hint="eastAsia" w:ascii="宋体" w:hAnsi="宋体" w:cs="宋体"/>
          <w:b/>
          <w:bCs/>
          <w:szCs w:val="24"/>
          <w:lang w:val="en-US" w:eastAsia="zh-CN" w:bidi="ar"/>
        </w:rPr>
        <w:t>小结</w:t>
      </w:r>
      <w:r>
        <w:rPr>
          <w:rFonts w:hint="eastAsia" w:ascii="宋体" w:hAnsi="宋体" w:cs="宋体"/>
          <w:b/>
          <w:bCs/>
          <w:szCs w:val="24"/>
          <w:lang w:bidi="ar"/>
        </w:rPr>
        <w:t>：</w:t>
      </w:r>
    </w:p>
    <w:p w14:paraId="78E1546D">
      <w:pPr>
        <w:ind w:firstLine="480" w:firstLineChars="200"/>
        <w:rPr>
          <w:rFonts w:hint="eastAsia"/>
          <w:color w:val="000000"/>
        </w:rPr>
      </w:pPr>
      <w:r>
        <w:rPr>
          <w:rFonts w:hint="eastAsia"/>
          <w:color w:val="000000"/>
        </w:rPr>
        <w:t>政策文件[1]和[2]共同构建了华中区域调峰辅助服务市场体系。政策文件[1]明确了虚拟电厂作为重要市场主体参与调峰服务的要求，规定独立运营电力用户需具备5兆瓦以上可调节负荷，负荷聚合商需具备10兆瓦以上调节能力，且均需满足连续调节1小时以上的技术要求。市场准入方面，要求参与者具备法人资格、独立核算能力，并建设符合标准的监控平台和数据传输系统。交易机制采用"日前申报，集中竞价，边际出清"方式，组织燃煤机组、新型储能与虚拟电厂同台竞价，并设置了价格优先、时间优先的出清规则。</w:t>
      </w:r>
    </w:p>
    <w:p w14:paraId="6B894329">
      <w:pPr>
        <w:ind w:firstLine="480" w:firstLineChars="200"/>
        <w:rPr>
          <w:rFonts w:hint="eastAsia"/>
          <w:color w:val="000000"/>
        </w:rPr>
      </w:pPr>
      <w:r>
        <w:rPr>
          <w:rFonts w:hint="eastAsia"/>
          <w:color w:val="000000"/>
        </w:rPr>
        <w:t>政策文件[3]则对华中三省市的调频辅助服务市场规则进行了统一修订。该政策将虚拟电厂、负荷聚合商等新型经营主体纳入调频市场主体范围，要求其作为统一调频单元参与市场。为保障系统安全，政策设置了新型经营主体中标容量不超过总需求30%的限制（α3值），并保留后续调整空间。该规则同时明确了市场成员的组成，包括发电企业、售电公司、电力用户等经营主体，以及电力交易机构和调度机构等运营主体。</w:t>
      </w:r>
    </w:p>
    <w:p w14:paraId="3FF15710">
      <w:pPr>
        <w:ind w:firstLine="480" w:firstLineChars="200"/>
        <w:rPr>
          <w:color w:val="000000"/>
        </w:rPr>
      </w:pPr>
      <w:r>
        <w:rPr>
          <w:rFonts w:hint="eastAsia"/>
          <w:color w:val="000000"/>
        </w:rPr>
        <w:t>政策共同体现了促进源网荷储协调发展的监管思路。政策文件[1]建立了调峰市场的完整运行框架，政策文件[3]则完善了调频市场机制，两者通过容量要求、准入条件、交易规则等制度设计，为虚拟电厂等新型主体参与辅助服务市场提供了规范化路径，有助于提升电力系统调节能力和清洁能源消纳水平。</w:t>
      </w:r>
    </w:p>
    <w:p w14:paraId="2BE90044">
      <w:pPr>
        <w:rPr>
          <w:rFonts w:hint="default"/>
          <w:lang w:val="en-US" w:eastAsia="zh-CN"/>
        </w:rPr>
      </w:pPr>
      <w:r>
        <w:rPr>
          <w:rFonts w:hint="default"/>
          <w:lang w:val="en-US" w:eastAsia="zh-CN"/>
        </w:rPr>
        <w:br w:type="page"/>
      </w:r>
    </w:p>
    <w:p w14:paraId="4A840007">
      <w:pPr>
        <w:pStyle w:val="3"/>
        <w:spacing w:before="120" w:after="120"/>
        <w:rPr>
          <w:lang w:eastAsia="zh"/>
        </w:rPr>
      </w:pPr>
      <w:bookmarkStart w:id="9" w:name="_Toc24456"/>
      <w:r>
        <w:rPr>
          <w:rFonts w:hint="eastAsia"/>
          <w:lang w:eastAsia="zh"/>
        </w:rPr>
        <w:t>湖南省</w:t>
      </w:r>
      <w:bookmarkEnd w:id="9"/>
    </w:p>
    <w:p w14:paraId="07B92BEA">
      <w:pPr>
        <w:pStyle w:val="4"/>
        <w:rPr>
          <w:lang w:eastAsia="zh"/>
        </w:rPr>
      </w:pPr>
      <w:bookmarkStart w:id="10" w:name="_Toc19827"/>
      <w:r>
        <w:rPr>
          <w:rFonts w:hint="eastAsia"/>
          <w:lang w:eastAsia="zh"/>
        </w:rPr>
        <w:t>现货市场</w:t>
      </w:r>
      <w:bookmarkEnd w:id="10"/>
    </w:p>
    <w:p w14:paraId="22520817">
      <w:pPr>
        <w:rPr>
          <w:rFonts w:hint="eastAsia" w:eastAsia="宋体"/>
          <w:b/>
          <w:bCs/>
          <w:lang w:val="en-US" w:eastAsia="zh-CN"/>
        </w:rPr>
      </w:pPr>
      <w:r>
        <w:rPr>
          <w:rFonts w:hint="eastAsia"/>
          <w:b/>
          <w:bCs/>
          <w:lang w:eastAsia="zh"/>
        </w:rPr>
        <w:t>政策文件</w:t>
      </w:r>
      <w:r>
        <w:rPr>
          <w:rFonts w:hint="eastAsia"/>
          <w:b/>
          <w:bCs/>
          <w:lang w:val="en-US" w:eastAsia="zh-CN"/>
        </w:rPr>
        <w:t>列表：</w:t>
      </w:r>
    </w:p>
    <w:p w14:paraId="63F6A24E">
      <w:pPr>
        <w:pStyle w:val="25"/>
        <w:keepNext w:val="0"/>
        <w:keepLines w:val="0"/>
        <w:pageBreakBefore w:val="0"/>
        <w:widowControl w:val="0"/>
        <w:numPr>
          <w:ilvl w:val="0"/>
          <w:numId w:val="12"/>
        </w:numPr>
        <w:kinsoku/>
        <w:wordWrap/>
        <w:overflowPunct/>
        <w:topLinePunct w:val="0"/>
        <w:autoSpaceDE/>
        <w:autoSpaceDN/>
        <w:bidi w:val="0"/>
        <w:adjustRightInd/>
        <w:snapToGrid/>
        <w:ind w:firstLine="480" w:firstLineChars="200"/>
        <w:textAlignment w:val="auto"/>
        <w:rPr>
          <w:lang w:eastAsia="zh"/>
        </w:rPr>
      </w:pPr>
      <w:r>
        <w:rPr>
          <w:rFonts w:hint="eastAsia"/>
          <w:lang w:eastAsia="zh"/>
        </w:rPr>
        <w:t>《湖南省电力现货市场交易实施细则（试运行3.0版）（征求意见稿）》</w:t>
      </w:r>
    </w:p>
    <w:p w14:paraId="019D22FD">
      <w:pPr>
        <w:pStyle w:val="25"/>
        <w:keepNext w:val="0"/>
        <w:keepLines w:val="0"/>
        <w:pageBreakBefore w:val="0"/>
        <w:widowControl w:val="0"/>
        <w:numPr>
          <w:ilvl w:val="0"/>
          <w:numId w:val="12"/>
        </w:numPr>
        <w:kinsoku/>
        <w:wordWrap/>
        <w:overflowPunct/>
        <w:topLinePunct w:val="0"/>
        <w:autoSpaceDE/>
        <w:autoSpaceDN/>
        <w:bidi w:val="0"/>
        <w:adjustRightInd/>
        <w:snapToGrid/>
        <w:ind w:firstLine="480" w:firstLineChars="200"/>
        <w:textAlignment w:val="auto"/>
      </w:pPr>
      <w:r>
        <w:rPr>
          <w:rFonts w:hint="eastAsia"/>
          <w:lang w:eastAsia="zh-CN"/>
        </w:rPr>
        <w:t>《</w:t>
      </w:r>
      <w:r>
        <w:rPr>
          <w:rFonts w:hint="eastAsia"/>
          <w:lang w:val="en-US" w:eastAsia="zh-CN"/>
        </w:rPr>
        <w:t>湖南省电力现货市场结算实施细则（</w:t>
      </w:r>
      <w:r>
        <w:rPr>
          <w:rFonts w:hint="eastAsia"/>
          <w:lang w:eastAsia="zh"/>
        </w:rPr>
        <w:t>试运行3.0版）（征求意见稿）</w:t>
      </w:r>
      <w:r>
        <w:rPr>
          <w:rFonts w:hint="eastAsia"/>
          <w:lang w:eastAsia="zh-CN"/>
        </w:rPr>
        <w:t>》</w:t>
      </w:r>
    </w:p>
    <w:p w14:paraId="1D41A508">
      <w:pPr>
        <w:pStyle w:val="25"/>
        <w:keepNext w:val="0"/>
        <w:keepLines w:val="0"/>
        <w:pageBreakBefore w:val="0"/>
        <w:widowControl w:val="0"/>
        <w:numPr>
          <w:ilvl w:val="0"/>
          <w:numId w:val="12"/>
        </w:numPr>
        <w:kinsoku/>
        <w:wordWrap/>
        <w:overflowPunct/>
        <w:topLinePunct w:val="0"/>
        <w:autoSpaceDE/>
        <w:autoSpaceDN/>
        <w:bidi w:val="0"/>
        <w:adjustRightInd/>
        <w:snapToGrid/>
        <w:ind w:firstLine="480" w:firstLineChars="200"/>
        <w:textAlignment w:val="auto"/>
      </w:pPr>
      <w:r>
        <w:rPr>
          <w:rFonts w:hint="eastAsia"/>
        </w:rPr>
        <w:t>《虚拟电厂参与湖南电力市场交易实施细则（试行）》</w:t>
      </w:r>
    </w:p>
    <w:p w14:paraId="7526F2A4">
      <w:pPr>
        <w:bidi w:val="0"/>
        <w:rPr>
          <w:rFonts w:hint="eastAsia" w:ascii="宋体" w:hAnsi="宋体" w:cs="宋体"/>
          <w:b/>
          <w:bCs/>
          <w:szCs w:val="24"/>
          <w:lang w:val="en-US" w:eastAsia="zh-CN" w:bidi="ar"/>
        </w:rPr>
      </w:pPr>
      <w:r>
        <w:rPr>
          <w:rFonts w:hint="eastAsia" w:ascii="宋体" w:hAnsi="宋体" w:cs="宋体"/>
          <w:b/>
          <w:bCs/>
          <w:szCs w:val="24"/>
          <w:lang w:val="en-US" w:eastAsia="zh-CN" w:bidi="ar"/>
        </w:rPr>
        <w:t>小结：</w:t>
      </w:r>
    </w:p>
    <w:p w14:paraId="4331ECDC">
      <w:pPr>
        <w:bidi w:val="0"/>
        <w:rPr>
          <w:rFonts w:hint="eastAsia"/>
          <w:lang w:val="en-US" w:eastAsia="zh-CN"/>
        </w:rPr>
      </w:pPr>
      <w:r>
        <w:rPr>
          <w:rFonts w:hint="eastAsia"/>
          <w:lang w:val="en-US" w:eastAsia="zh-CN"/>
        </w:rPr>
        <w:t>湖南省电力市场近期出台的三项政策对虚拟电厂（VPP）的参与规则进行了系统规定，分别从市场交易、结算机制和专项管理等方面明确了相关要求。</w:t>
      </w:r>
    </w:p>
    <w:p w14:paraId="312BBC5E">
      <w:pPr>
        <w:bidi w:val="0"/>
        <w:rPr>
          <w:rFonts w:hint="eastAsia"/>
          <w:lang w:val="en-US" w:eastAsia="zh-CN"/>
        </w:rPr>
      </w:pPr>
      <w:r>
        <w:rPr>
          <w:rFonts w:hint="eastAsia"/>
          <w:lang w:val="en-US" w:eastAsia="zh-CN"/>
        </w:rPr>
        <w:t>在政策文件[3]中，虚拟电厂被纳入电力现货市场的参与主体范围，符合条件的分布式电源和储能资源可通过虚拟电厂聚合后参与交易。政策要求并网容量不低于5MW/10MWh的新型储能可自主选择是否进入现货市场，而虚拟电厂可作为聚合商代理用户侧资源，如分布式电源、储能等，参与市场竞价。此外，燃气机组在非度夏（冬）期的灵活参与模式也为虚拟电厂等可调节资源提供了参考。</w:t>
      </w:r>
    </w:p>
    <w:p w14:paraId="066FCA6F">
      <w:pPr>
        <w:bidi w:val="0"/>
        <w:rPr>
          <w:rFonts w:hint="eastAsia"/>
          <w:lang w:val="en-US" w:eastAsia="zh-CN"/>
        </w:rPr>
      </w:pPr>
      <w:r>
        <w:rPr>
          <w:rFonts w:hint="eastAsia"/>
          <w:lang w:val="en-US" w:eastAsia="zh-CN"/>
        </w:rPr>
        <w:t>政策文件[2]则进一步细化了虚拟电厂的结算规则。文件规定，虚拟电厂在现货市场中的结算方式参照负荷侧主体执行，并在辅助服务市场中依据聚合资源的关口总加计算基线负荷。对于虚拟电厂聚合售电公司代理用户的情况，电量偏差暂由用户与售电公司协商处理，未来可能随技术完善调整规则。</w:t>
      </w:r>
    </w:p>
    <w:p w14:paraId="76E7EDDA">
      <w:pPr>
        <w:bidi w:val="0"/>
        <w:rPr>
          <w:rFonts w:hint="eastAsia"/>
          <w:lang w:val="en-US" w:eastAsia="zh-CN"/>
        </w:rPr>
      </w:pPr>
      <w:r>
        <w:rPr>
          <w:rFonts w:hint="eastAsia"/>
          <w:lang w:val="en-US" w:eastAsia="zh-CN"/>
        </w:rPr>
        <w:t>而专门针对虚拟电厂的政策文件[3]则提供了更全面的管理框架。该文件明确虚拟电厂的准入条件，包括可调节容量不低于10MW、连续响应时间至少1小时，并要求运营商具备售电资质或电力批发用户资格。政策限制虚拟电厂不得跨市州聚合资源，且同一资源仅能由一家运营商代理。在市场参与方面，虚拟电厂可进入中长期交易、辅助服务及现货市场，但分布式电源的交易电量受到限制（不超过上月总上网电量的1.2倍）。结算方面，上网电量优先按合同电价结算，超出部分按政策执行，运营商需与聚合资源分别结算代理服务费。</w:t>
      </w:r>
    </w:p>
    <w:p w14:paraId="641B48D3">
      <w:pPr>
        <w:bidi w:val="0"/>
        <w:rPr>
          <w:rFonts w:hint="default" w:eastAsia="宋体"/>
          <w:lang w:val="en-US" w:eastAsia="zh-CN"/>
        </w:rPr>
      </w:pPr>
      <w:r>
        <w:rPr>
          <w:rFonts w:hint="eastAsia"/>
          <w:lang w:val="en-US" w:eastAsia="zh-CN"/>
        </w:rPr>
        <w:t>总体来看，三项政策共同构建了虚拟电厂在湖南电力市场中的运行框架，既强调技术标准和市场准入，也明确了交易、结算的具体规则。其中，[1]和[2]侧重现货市场的交易与结算机制，而[3]作为专项细则，进一步细化了虚拟电厂的运营管理要求，为这一新兴主体参与电力市场提供了清晰的政策依据。其中政策文件[3]对虚拟电厂如何参与湖南电力市场交易进行了详细规定包括如下几点：</w:t>
      </w:r>
    </w:p>
    <w:p w14:paraId="3B3FC884">
      <w:pPr>
        <w:bidi w:val="0"/>
      </w:pPr>
      <w:r>
        <w:rPr>
          <w:rFonts w:hint="eastAsia"/>
        </w:rPr>
        <w:t>定义与范围：虚拟电厂包括运营商及其聚合的可调节负荷、新型储能、分布式电源、电动汽车等资源。现阶段不得跨市州聚合资源，且聚合资源应为电网调度机构调度范围之外的资源，同一资源只能被一家运营商聚合。</w:t>
      </w:r>
    </w:p>
    <w:p w14:paraId="77CA1F37">
      <w:pPr>
        <w:bidi w:val="0"/>
      </w:pPr>
      <w:r>
        <w:rPr>
          <w:rFonts w:hint="eastAsia"/>
        </w:rPr>
        <w:t>准入条件：虚拟电厂运营商应当是具有法人资格、财务独立核算、信用良好、能够独立承担民事责任的经济实体。现阶段，虚拟电厂运营商应为已取得售电资质，并在电力交易平台正式注册的售电公司，或具有电力市场交易资格的电力批发用户。具体如下：1.按照要求签订相关协议，接入新型电力负荷管理系统，纳入常态化管理。2.可调节容量不小于10兆瓦，连续响应时间不低于1小时。3.具备完善的技术支持系统，具备对聚合资源的调节和控制能力，具备监测、预测、接收指令分解执行等功能。4.具备电力、电量数据分时计量与传输条件，数据准确性与可靠性满足要求，能够按要求上传量测数据。5.满足新型电力负荷管理系统接入要求，并通过相关能力及要求测试。现阶段，参与聚合的可调节负荷、分布式电源等聚合资源应为具有国网湖南省电力营销户号、已在电力交易平台注册生效，直接参与电力市场交易的市场主体（不含电网企业代理购电用户）。</w:t>
      </w:r>
    </w:p>
    <w:p w14:paraId="3561BC5B">
      <w:pPr>
        <w:bidi w:val="0"/>
        <w:rPr>
          <w:rFonts w:ascii="宋体" w:hAnsi="宋体" w:cs="宋体"/>
          <w:szCs w:val="24"/>
        </w:rPr>
      </w:pPr>
      <w:r>
        <w:rPr>
          <w:rFonts w:hint="eastAsia"/>
        </w:rPr>
        <w:t>虚拟电厂参与电力现货市场交易：按照湖南省电力现货试运行有关规则、方案执行。</w:t>
      </w:r>
    </w:p>
    <w:p w14:paraId="722B3D45">
      <w:pPr>
        <w:pStyle w:val="4"/>
        <w:rPr>
          <w:lang w:eastAsia="zh"/>
        </w:rPr>
      </w:pPr>
      <w:bookmarkStart w:id="11" w:name="_Toc14735"/>
      <w:r>
        <w:rPr>
          <w:rFonts w:hint="eastAsia"/>
          <w:lang w:eastAsia="zh"/>
        </w:rPr>
        <w:t>调峰调频</w:t>
      </w:r>
      <w:bookmarkEnd w:id="11"/>
    </w:p>
    <w:p w14:paraId="3E8A2895">
      <w:pPr>
        <w:rPr>
          <w:rFonts w:hint="eastAsia" w:eastAsia="宋体"/>
          <w:b/>
          <w:bCs/>
          <w:lang w:val="en-US" w:eastAsia="zh-CN"/>
        </w:rPr>
      </w:pPr>
      <w:r>
        <w:rPr>
          <w:rFonts w:hint="eastAsia"/>
          <w:b/>
          <w:bCs/>
          <w:lang w:val="en-US" w:eastAsia="zh-CN"/>
        </w:rPr>
        <w:t>政策文件列表：</w:t>
      </w:r>
    </w:p>
    <w:p w14:paraId="282FBFB4">
      <w:pPr>
        <w:pStyle w:val="25"/>
        <w:numPr>
          <w:ilvl w:val="0"/>
          <w:numId w:val="13"/>
        </w:numPr>
        <w:bidi w:val="0"/>
        <w:ind w:firstLine="480" w:firstLineChars="200"/>
      </w:pPr>
      <w:r>
        <w:rPr>
          <w:rFonts w:hint="eastAsia"/>
        </w:rPr>
        <w:t>《虚拟电厂参与湖南电力市场交易实施细则（试行）》</w:t>
      </w:r>
    </w:p>
    <w:p w14:paraId="4B2CE9A9">
      <w:pPr>
        <w:rPr>
          <w:rFonts w:ascii="宋体" w:hAnsi="宋体" w:cs="Times New Roman"/>
          <w:szCs w:val="24"/>
        </w:rPr>
      </w:pPr>
      <w:r>
        <w:rPr>
          <w:rFonts w:hint="eastAsia" w:ascii="宋体" w:hAnsi="宋体" w:cs="宋体"/>
          <w:b/>
          <w:bCs/>
          <w:szCs w:val="24"/>
          <w:lang w:val="en-US" w:eastAsia="zh-CN" w:bidi="ar"/>
        </w:rPr>
        <w:t>小结</w:t>
      </w:r>
      <w:r>
        <w:rPr>
          <w:rFonts w:hint="eastAsia" w:ascii="宋体" w:hAnsi="宋体" w:cs="宋体"/>
          <w:b/>
          <w:bCs/>
          <w:szCs w:val="24"/>
          <w:lang w:bidi="ar"/>
        </w:rPr>
        <w:t>：</w:t>
      </w:r>
    </w:p>
    <w:p w14:paraId="1ECEAC6D">
      <w:pPr>
        <w:bidi w:val="0"/>
        <w:rPr>
          <w:lang w:eastAsia="zh"/>
        </w:rPr>
      </w:pPr>
      <w:r>
        <w:rPr>
          <w:rFonts w:hint="eastAsia"/>
          <w:lang w:val="en-US" w:eastAsia="zh-CN"/>
        </w:rPr>
        <w:t>定义、范围以及准入条件同上，细则中还指出</w:t>
      </w:r>
      <w:r>
        <w:rPr>
          <w:rFonts w:hint="eastAsia"/>
        </w:rPr>
        <w:t>虚拟电厂</w:t>
      </w:r>
      <w:r>
        <w:rPr>
          <w:rFonts w:hint="eastAsia"/>
          <w:lang w:val="en-US" w:eastAsia="zh-CN"/>
        </w:rPr>
        <w:t>可</w:t>
      </w:r>
      <w:r>
        <w:rPr>
          <w:rFonts w:hint="eastAsia"/>
        </w:rPr>
        <w:t>参与辅助服务市场交易：1.代理聚合资源参与深度调峰辅助服务市场，参照《湖南省电力辅助服务市场交易规则》执行。2.虚拟电厂运营商通过新型电力负荷管理系统获取调峰需求信息、按要求申报相关信息、履行调峰指令。</w:t>
      </w:r>
    </w:p>
    <w:p w14:paraId="45D0AAC6">
      <w:pPr>
        <w:pStyle w:val="3"/>
        <w:spacing w:before="120" w:after="120"/>
        <w:rPr>
          <w:lang w:eastAsia="zh"/>
        </w:rPr>
      </w:pPr>
      <w:bookmarkStart w:id="12" w:name="_Toc8659"/>
      <w:r>
        <w:rPr>
          <w:rFonts w:hint="eastAsia"/>
          <w:lang w:eastAsia="zh"/>
        </w:rPr>
        <w:t>河南省</w:t>
      </w:r>
      <w:bookmarkEnd w:id="12"/>
    </w:p>
    <w:p w14:paraId="0DB9922F">
      <w:pPr>
        <w:pStyle w:val="4"/>
      </w:pPr>
      <w:bookmarkStart w:id="13" w:name="_Toc14515"/>
      <w:r>
        <w:rPr>
          <w:rFonts w:hint="eastAsia"/>
          <w:lang w:eastAsia="zh"/>
        </w:rPr>
        <w:t>基础政策</w:t>
      </w:r>
      <w:bookmarkEnd w:id="13"/>
    </w:p>
    <w:p w14:paraId="6AF9FD47">
      <w:pPr>
        <w:rPr>
          <w:rFonts w:hint="eastAsia" w:ascii="宋体" w:hAnsi="宋体" w:eastAsia="宋体" w:cs="Times New Roman"/>
          <w:szCs w:val="24"/>
          <w:lang w:val="en-US" w:eastAsia="zh-CN"/>
        </w:rPr>
      </w:pPr>
      <w:r>
        <w:rPr>
          <w:rFonts w:hint="eastAsia" w:ascii="宋体" w:hAnsi="宋体" w:cs="宋体"/>
          <w:b/>
          <w:bCs/>
          <w:szCs w:val="24"/>
          <w:lang w:bidi="ar"/>
        </w:rPr>
        <w:t>政策文件</w:t>
      </w:r>
      <w:r>
        <w:rPr>
          <w:rFonts w:hint="eastAsia" w:ascii="宋体" w:hAnsi="宋体" w:cs="宋体"/>
          <w:b/>
          <w:bCs/>
          <w:szCs w:val="24"/>
          <w:lang w:val="en-US" w:eastAsia="zh-CN" w:bidi="ar"/>
        </w:rPr>
        <w:t>列表：</w:t>
      </w:r>
    </w:p>
    <w:p w14:paraId="3D37E87A">
      <w:pPr>
        <w:pStyle w:val="25"/>
        <w:keepNext w:val="0"/>
        <w:keepLines w:val="0"/>
        <w:pageBreakBefore w:val="0"/>
        <w:widowControl w:val="0"/>
        <w:numPr>
          <w:ilvl w:val="0"/>
          <w:numId w:val="14"/>
        </w:numPr>
        <w:kinsoku/>
        <w:wordWrap/>
        <w:overflowPunct/>
        <w:topLinePunct w:val="0"/>
        <w:autoSpaceDE/>
        <w:autoSpaceDN/>
        <w:bidi w:val="0"/>
        <w:adjustRightInd/>
        <w:snapToGrid/>
        <w:ind w:firstLine="480" w:firstLineChars="200"/>
        <w:textAlignment w:val="auto"/>
      </w:pPr>
      <w:r>
        <w:rPr>
          <w:rFonts w:hint="eastAsia"/>
        </w:rPr>
        <w:t>《河南省发展和改革委员会 国家能源局河南监管办公室关于河南省2024年电力交易有关事项的通知》（豫发改运行〔2024〕18号）</w:t>
      </w:r>
    </w:p>
    <w:p w14:paraId="047E3EC7">
      <w:pPr>
        <w:pStyle w:val="25"/>
        <w:keepNext w:val="0"/>
        <w:keepLines w:val="0"/>
        <w:pageBreakBefore w:val="0"/>
        <w:widowControl w:val="0"/>
        <w:numPr>
          <w:ilvl w:val="0"/>
          <w:numId w:val="14"/>
        </w:numPr>
        <w:kinsoku/>
        <w:wordWrap/>
        <w:overflowPunct/>
        <w:topLinePunct w:val="0"/>
        <w:autoSpaceDE/>
        <w:autoSpaceDN/>
        <w:bidi w:val="0"/>
        <w:adjustRightInd/>
        <w:snapToGrid/>
        <w:ind w:firstLine="480" w:firstLineChars="200"/>
        <w:textAlignment w:val="auto"/>
        <w:rPr>
          <w:rFonts w:ascii="Calibri" w:hAnsi="Calibri" w:cs="Times New Roman"/>
          <w:szCs w:val="24"/>
        </w:rPr>
      </w:pPr>
      <w:r>
        <w:rPr>
          <w:rFonts w:hint="eastAsia" w:ascii="宋体" w:hAnsi="宋体" w:cs="宋体"/>
          <w:szCs w:val="24"/>
          <w:lang w:bidi="ar"/>
        </w:rPr>
        <w:t>《河南省电力市场运营基本规则（试行）》（豫发改电力〔</w:t>
      </w:r>
      <w:r>
        <w:rPr>
          <w:rFonts w:ascii="Calibri" w:hAnsi="Calibri" w:cs="Calibri"/>
          <w:szCs w:val="24"/>
          <w:lang w:bidi="ar"/>
        </w:rPr>
        <w:t>2022</w:t>
      </w:r>
      <w:r>
        <w:rPr>
          <w:rFonts w:hint="eastAsia" w:ascii="宋体" w:hAnsi="宋体" w:cs="宋体"/>
          <w:szCs w:val="24"/>
          <w:lang w:bidi="ar"/>
        </w:rPr>
        <w:t>〕</w:t>
      </w:r>
      <w:r>
        <w:rPr>
          <w:rFonts w:ascii="Calibri" w:hAnsi="Calibri" w:cs="Calibri"/>
          <w:szCs w:val="24"/>
          <w:lang w:bidi="ar"/>
        </w:rPr>
        <w:t>533</w:t>
      </w:r>
      <w:r>
        <w:rPr>
          <w:rFonts w:hint="eastAsia" w:ascii="宋体" w:hAnsi="宋体" w:cs="宋体"/>
          <w:szCs w:val="24"/>
          <w:lang w:bidi="ar"/>
        </w:rPr>
        <w:t>号）</w:t>
      </w:r>
    </w:p>
    <w:p w14:paraId="45F683B1">
      <w:pPr>
        <w:pStyle w:val="25"/>
        <w:keepNext w:val="0"/>
        <w:keepLines w:val="0"/>
        <w:pageBreakBefore w:val="0"/>
        <w:widowControl w:val="0"/>
        <w:numPr>
          <w:ilvl w:val="0"/>
          <w:numId w:val="14"/>
        </w:numPr>
        <w:kinsoku/>
        <w:wordWrap/>
        <w:overflowPunct/>
        <w:topLinePunct w:val="0"/>
        <w:autoSpaceDE/>
        <w:autoSpaceDN/>
        <w:bidi w:val="0"/>
        <w:adjustRightInd/>
        <w:snapToGrid/>
        <w:ind w:firstLine="480" w:firstLineChars="200"/>
        <w:textAlignment w:val="auto"/>
      </w:pPr>
      <w:r>
        <w:rPr>
          <w:rFonts w:hint="eastAsia"/>
        </w:rPr>
        <w:t>《河南省“十四五”现代能源体系和碳达峰碳中和规划》（豫政〔2021〕58号）</w:t>
      </w:r>
    </w:p>
    <w:p w14:paraId="7845B858">
      <w:pPr>
        <w:pStyle w:val="25"/>
        <w:keepNext w:val="0"/>
        <w:keepLines w:val="0"/>
        <w:pageBreakBefore w:val="0"/>
        <w:widowControl w:val="0"/>
        <w:numPr>
          <w:ilvl w:val="0"/>
          <w:numId w:val="14"/>
        </w:numPr>
        <w:kinsoku/>
        <w:wordWrap/>
        <w:overflowPunct/>
        <w:topLinePunct w:val="0"/>
        <w:autoSpaceDE/>
        <w:autoSpaceDN/>
        <w:bidi w:val="0"/>
        <w:adjustRightInd/>
        <w:snapToGrid/>
        <w:ind w:firstLine="480" w:firstLineChars="200"/>
        <w:textAlignment w:val="auto"/>
      </w:pPr>
      <w:r>
        <w:rPr>
          <w:rFonts w:hint="eastAsia"/>
          <w:lang w:eastAsia="zh-CN"/>
        </w:rPr>
        <w:t>《河南新能源和新型并网主体涉网安全能力提升工作方案（征求意见稿）》</w:t>
      </w:r>
    </w:p>
    <w:p w14:paraId="6EB05D93">
      <w:pPr>
        <w:rPr>
          <w:rFonts w:ascii="宋体" w:hAnsi="宋体" w:cs="Times New Roman"/>
          <w:szCs w:val="24"/>
        </w:rPr>
      </w:pPr>
      <w:r>
        <w:rPr>
          <w:rFonts w:hint="eastAsia" w:ascii="宋体" w:hAnsi="宋体" w:cs="宋体"/>
          <w:b/>
          <w:bCs/>
          <w:szCs w:val="24"/>
          <w:lang w:val="en-US" w:eastAsia="zh-CN" w:bidi="ar"/>
        </w:rPr>
        <w:t>小结</w:t>
      </w:r>
      <w:r>
        <w:rPr>
          <w:rFonts w:hint="eastAsia" w:ascii="宋体" w:hAnsi="宋体" w:cs="宋体"/>
          <w:szCs w:val="24"/>
          <w:lang w:bidi="ar"/>
        </w:rPr>
        <w:t>：</w:t>
      </w:r>
    </w:p>
    <w:p w14:paraId="6100473A">
      <w:pPr>
        <w:bidi w:val="0"/>
        <w:rPr>
          <w:rFonts w:hint="default" w:eastAsia="宋体"/>
          <w:lang w:val="en-US" w:eastAsia="zh-CN"/>
        </w:rPr>
      </w:pPr>
      <w:r>
        <w:rPr>
          <w:rFonts w:hint="eastAsia"/>
          <w:lang w:val="en-US" w:eastAsia="zh-CN"/>
        </w:rPr>
        <w:t>政策文件[1]进一步优化了电力市场交易机制，明确鼓励虚拟电厂等新型市场主体参与电力市场交易，尤其是现货市场和辅助服务市场。文件提出，虚拟电厂可作为负荷聚合商，整合分布式能源、储能、可调节负荷等资源，参与电能量市场和调峰辅助服务市场交易。同时，政策要求虚拟电厂需满足一定的技术标准，如具备实时监测、远程调控能力，并需通过电力调度机构的审核认证。此外，文件还规定了虚拟电厂参与市场交易的结算方式，明确其收益分配机制，确保市场公平性和透明度</w:t>
      </w:r>
      <w:r>
        <w:rPr>
          <w:rFonts w:hint="eastAsia"/>
        </w:rPr>
        <w:t>。</w:t>
      </w:r>
      <w:r>
        <w:rPr>
          <w:rFonts w:hint="eastAsia"/>
          <w:lang w:val="en-US" w:eastAsia="zh-CN"/>
        </w:rPr>
        <w:t>政策文件[2]是河南省电力市场的基础性规则，首次将虚拟电厂正式纳入电力市场交易主体范畴。政策规定，虚拟电厂可参与中长期交易、现货市场及辅助服务市场，并明确了其市场准入条件，包括聚合资源规模（原则上可调节电力不低于5MW、连续调节时间不低于1小时）、数据交互能力及安全合规要求。文件还细化了虚拟电厂的市场申报流程，要求其在交易日前提交预测曲线，并参与市场出清。此外，政策强调了虚拟电厂在需求响应中的作用，鼓励其通过市场化方式提供调峰、调频等服务，并明确了相关补偿机制。政策文件[3]作为河南省能源发展的顶层设计文件，该规划明确提出要加快探索虚拟电厂技术，推动其在新型电力系统中的规模化应用。政策强调，虚拟电厂是提升需求侧灵活性的重要手段，可通过聚合分布式光伏、储能、电动汽车等资源，优化电力系统运行，促进新能源消纳。文件还提出，要完善虚拟电厂参与电力市场的配套政策，包括财税支持、金融激励等，并鼓励开展“源网荷储”一体化示范项目，推动虚拟电厂与智能电网协同发展。此外，规划还设定了新型储能发展目标（力争装机2.2GW），为虚拟电厂提供了重要的储能支撑</w:t>
      </w:r>
      <w:r>
        <w:rPr>
          <w:rFonts w:hint="eastAsia"/>
        </w:rPr>
        <w:t>。</w:t>
      </w:r>
      <w:r>
        <w:rPr>
          <w:rFonts w:hint="eastAsia"/>
          <w:lang w:val="en-US" w:eastAsia="zh-CN"/>
        </w:rPr>
        <w:t>政策文件[4]提到纳入涉网安全能力提升工作范围的并网主体为集中式新能源、分布式新能源、新型储能、虚拟电厂、微电网等新型并网主体。</w:t>
      </w:r>
    </w:p>
    <w:p w14:paraId="3B2B2E2F">
      <w:pPr>
        <w:pStyle w:val="4"/>
        <w:rPr>
          <w:lang w:eastAsia="zh"/>
        </w:rPr>
      </w:pPr>
      <w:bookmarkStart w:id="14" w:name="_Toc17596"/>
      <w:r>
        <w:rPr>
          <w:rFonts w:hint="eastAsia"/>
          <w:lang w:eastAsia="zh"/>
        </w:rPr>
        <w:t>调峰调频</w:t>
      </w:r>
      <w:bookmarkEnd w:id="14"/>
    </w:p>
    <w:p w14:paraId="26B4CEF5">
      <w:pPr>
        <w:pStyle w:val="25"/>
        <w:keepNext w:val="0"/>
        <w:keepLines w:val="0"/>
        <w:pageBreakBefore w:val="0"/>
        <w:widowControl w:val="0"/>
        <w:numPr>
          <w:ilvl w:val="0"/>
          <w:numId w:val="15"/>
        </w:numPr>
        <w:kinsoku/>
        <w:wordWrap/>
        <w:overflowPunct/>
        <w:topLinePunct w:val="0"/>
        <w:autoSpaceDE/>
        <w:autoSpaceDN/>
        <w:bidi w:val="0"/>
        <w:adjustRightInd/>
        <w:snapToGrid/>
        <w:ind w:firstLine="480" w:firstLineChars="200"/>
        <w:textAlignment w:val="auto"/>
      </w:pPr>
      <w:r>
        <w:rPr>
          <w:rFonts w:hint="eastAsia"/>
        </w:rPr>
        <w:t>《河南电力辅助服务市场交易细则 （征求意见稿）》</w:t>
      </w:r>
      <w:r>
        <w:rPr>
          <w:rFonts w:hint="eastAsia"/>
          <w:lang w:eastAsia="zh-CN"/>
        </w:rPr>
        <w:t>（</w:t>
      </w:r>
      <w:r>
        <w:t>豫监能函〔2024〕11号</w:t>
      </w:r>
      <w:r>
        <w:rPr>
          <w:rFonts w:hint="eastAsia"/>
          <w:lang w:eastAsia="zh-CN"/>
        </w:rPr>
        <w:t>）</w:t>
      </w:r>
    </w:p>
    <w:p w14:paraId="5C326C9B">
      <w:pPr>
        <w:pStyle w:val="25"/>
        <w:keepNext w:val="0"/>
        <w:keepLines w:val="0"/>
        <w:pageBreakBefore w:val="0"/>
        <w:widowControl w:val="0"/>
        <w:numPr>
          <w:ilvl w:val="0"/>
          <w:numId w:val="15"/>
        </w:numPr>
        <w:kinsoku/>
        <w:wordWrap/>
        <w:overflowPunct/>
        <w:topLinePunct w:val="0"/>
        <w:autoSpaceDE/>
        <w:autoSpaceDN/>
        <w:bidi w:val="0"/>
        <w:adjustRightInd/>
        <w:snapToGrid/>
        <w:ind w:firstLine="480" w:firstLineChars="200"/>
        <w:textAlignment w:val="auto"/>
      </w:pPr>
      <w:r>
        <w:rPr>
          <w:rFonts w:hint="eastAsia"/>
        </w:rPr>
        <w:t>《河南省新能源和可再生能源发展</w:t>
      </w:r>
      <w:r>
        <w:t>“</w:t>
      </w:r>
      <w:r>
        <w:rPr>
          <w:rFonts w:hint="eastAsia"/>
        </w:rPr>
        <w:t>十四五</w:t>
      </w:r>
      <w:r>
        <w:t>”</w:t>
      </w:r>
      <w:r>
        <w:rPr>
          <w:rFonts w:hint="eastAsia"/>
        </w:rPr>
        <w:t>规划》（豫发改新能源〔</w:t>
      </w:r>
      <w:r>
        <w:t>2023</w:t>
      </w:r>
      <w:r>
        <w:rPr>
          <w:rFonts w:hint="eastAsia"/>
        </w:rPr>
        <w:t>〕</w:t>
      </w:r>
      <w:r>
        <w:t>88</w:t>
      </w:r>
      <w:r>
        <w:rPr>
          <w:rFonts w:hint="eastAsia"/>
        </w:rPr>
        <w:t>号）</w:t>
      </w:r>
    </w:p>
    <w:p w14:paraId="41FC7CC8">
      <w:pPr>
        <w:rPr>
          <w:rFonts w:hint="eastAsia" w:ascii="宋体" w:hAnsi="宋体" w:cs="宋体"/>
          <w:szCs w:val="24"/>
          <w:lang w:bidi="ar"/>
        </w:rPr>
      </w:pPr>
      <w:r>
        <w:rPr>
          <w:rFonts w:hint="eastAsia" w:ascii="宋体" w:hAnsi="宋体" w:cs="宋体"/>
          <w:b/>
          <w:bCs/>
          <w:szCs w:val="24"/>
          <w:lang w:val="en-US" w:eastAsia="zh-CN" w:bidi="ar"/>
        </w:rPr>
        <w:t>小结</w:t>
      </w:r>
      <w:r>
        <w:rPr>
          <w:rFonts w:hint="eastAsia" w:ascii="宋体" w:hAnsi="宋体" w:cs="宋体"/>
          <w:szCs w:val="24"/>
          <w:lang w:bidi="ar"/>
        </w:rPr>
        <w:t>：</w:t>
      </w:r>
    </w:p>
    <w:p w14:paraId="2762475D">
      <w:pPr>
        <w:rPr>
          <w:rFonts w:hint="eastAsia" w:ascii="宋体" w:hAnsi="宋体" w:cs="宋体"/>
          <w:szCs w:val="24"/>
          <w:lang w:val="en-US" w:eastAsia="zh-CN" w:bidi="ar"/>
        </w:rPr>
      </w:pPr>
      <w:r>
        <w:rPr>
          <w:rFonts w:hint="eastAsia" w:ascii="宋体" w:hAnsi="宋体" w:cs="宋体"/>
          <w:szCs w:val="24"/>
          <w:lang w:val="en-US" w:eastAsia="zh-CN" w:bidi="ar"/>
        </w:rPr>
        <w:t>两项政策均强调虚拟电厂在提升电力系统灵活性、促进新能源消纳方面的价值，并推动其市场化参与机制。政策文件[1]聚焦辅助服务市场的具体交易规则，细化虚拟电厂的操作流程和技术标准；而政策文件[2]则从宏观规划角度，提出产业培育和配套政策支持，为虚拟电厂长期发展提供制度框架。</w:t>
      </w:r>
    </w:p>
    <w:p w14:paraId="4BDA5304">
      <w:pPr>
        <w:rPr>
          <w:rFonts w:hint="eastAsia" w:ascii="宋体" w:hAnsi="宋体" w:cs="宋体"/>
          <w:szCs w:val="24"/>
          <w:lang w:val="en-US" w:eastAsia="zh-CN" w:bidi="ar"/>
        </w:rPr>
      </w:pPr>
      <w:r>
        <w:rPr>
          <w:rFonts w:hint="eastAsia" w:ascii="宋体" w:hAnsi="宋体" w:cs="宋体"/>
          <w:szCs w:val="24"/>
          <w:lang w:val="en-US" w:eastAsia="zh-CN" w:bidi="ar"/>
        </w:rPr>
        <w:t>政策文件[1]明确将虚拟电厂列为电力辅助服务市场的重要参与主体，规定其可通过直接参与或代理方式（如负荷聚合商）进入调峰辅助服务市场，并需签订合同明确收益分配及责任划分。在市场初期，虚拟电厂采取“报量不报价”模式，优先于火电出清，主要参与低谷和腰荷时段的调峰服务。准入条件要求可调节电力不低于5兆瓦、连续调节时间至少1小时，并需在交易日前向调度机构申报96点电力预测曲线。此外，政策还规范了虚拟电厂的申报流程、出清规则及执行要求，以增强市场透明度和公平性。</w:t>
      </w:r>
    </w:p>
    <w:p w14:paraId="778994DC">
      <w:pPr>
        <w:rPr>
          <w:rFonts w:hint="default" w:ascii="宋体" w:hAnsi="宋体" w:cs="宋体"/>
          <w:szCs w:val="24"/>
          <w:lang w:val="en-US" w:eastAsia="zh" w:bidi="ar"/>
        </w:rPr>
      </w:pPr>
      <w:r>
        <w:rPr>
          <w:rFonts w:hint="eastAsia" w:ascii="宋体" w:hAnsi="宋体" w:cs="宋体"/>
          <w:szCs w:val="24"/>
          <w:lang w:val="en-US" w:eastAsia="zh-CN" w:bidi="ar"/>
        </w:rPr>
        <w:t>政策文件[2]从战略层面提出加快虚拟电厂技术探索，强调其作为需求侧灵活性资源的重要作用，以促进新能源就地消纳。政策鼓励结合综合能源服务、电力需求响应等新模式，推动虚拟电厂与分布式电源、储能等协同发展，并支持通过市场化机制培育调峰辅助服务市场。同时，规划提出完善财税金融支持体系，包括绿色金融、政府与社会资本合作等，为虚拟电厂等新兴业态提供资金保障。</w:t>
      </w:r>
    </w:p>
    <w:p w14:paraId="5ECFEB87">
      <w:pPr>
        <w:rPr>
          <w:lang w:eastAsia="zh"/>
        </w:rPr>
      </w:pPr>
    </w:p>
    <w:p w14:paraId="4A3D0C7B">
      <w:pPr>
        <w:pStyle w:val="3"/>
        <w:spacing w:before="120" w:after="120"/>
        <w:rPr>
          <w:lang w:eastAsia="zh"/>
        </w:rPr>
      </w:pPr>
      <w:bookmarkStart w:id="15" w:name="_Toc12175"/>
      <w:r>
        <w:rPr>
          <w:rFonts w:hint="eastAsia"/>
          <w:lang w:eastAsia="zh"/>
        </w:rPr>
        <w:t>江西省</w:t>
      </w:r>
      <w:bookmarkEnd w:id="15"/>
    </w:p>
    <w:p w14:paraId="5C97B161">
      <w:pPr>
        <w:pStyle w:val="4"/>
      </w:pPr>
      <w:bookmarkStart w:id="16" w:name="_Toc32638"/>
      <w:r>
        <w:rPr>
          <w:rFonts w:hint="eastAsia"/>
          <w:lang w:eastAsia="zh"/>
        </w:rPr>
        <w:t>基础政策</w:t>
      </w:r>
      <w:bookmarkEnd w:id="16"/>
    </w:p>
    <w:p w14:paraId="3D8713DE">
      <w:pPr>
        <w:rPr>
          <w:rFonts w:hint="eastAsia" w:eastAsia="宋体"/>
          <w:b/>
          <w:bCs/>
          <w:lang w:val="en-US" w:eastAsia="zh-CN"/>
        </w:rPr>
      </w:pPr>
      <w:r>
        <w:rPr>
          <w:rFonts w:hint="eastAsia"/>
          <w:b/>
          <w:bCs/>
          <w:lang w:val="en-US" w:eastAsia="zh-CN"/>
        </w:rPr>
        <w:t>政策文件列表：</w:t>
      </w:r>
    </w:p>
    <w:p w14:paraId="547FF6EC">
      <w:pPr>
        <w:pStyle w:val="25"/>
        <w:keepNext w:val="0"/>
        <w:keepLines w:val="0"/>
        <w:pageBreakBefore w:val="0"/>
        <w:widowControl w:val="0"/>
        <w:numPr>
          <w:ilvl w:val="0"/>
          <w:numId w:val="16"/>
        </w:numPr>
        <w:kinsoku/>
        <w:wordWrap/>
        <w:overflowPunct/>
        <w:topLinePunct w:val="0"/>
        <w:autoSpaceDE/>
        <w:autoSpaceDN/>
        <w:bidi w:val="0"/>
        <w:adjustRightInd/>
        <w:snapToGrid/>
        <w:ind w:firstLine="480" w:firstLineChars="200"/>
        <w:textAlignment w:val="auto"/>
      </w:pPr>
      <w:r>
        <w:rPr>
          <w:rFonts w:hint="eastAsia"/>
        </w:rPr>
        <w:t>《江西省新型储能发展规划（2024-2030年）》（赣能电力字〔2024〕2号）</w:t>
      </w:r>
    </w:p>
    <w:p w14:paraId="642CF73C">
      <w:pPr>
        <w:pStyle w:val="25"/>
        <w:keepNext w:val="0"/>
        <w:keepLines w:val="0"/>
        <w:pageBreakBefore w:val="0"/>
        <w:widowControl w:val="0"/>
        <w:numPr>
          <w:ilvl w:val="0"/>
          <w:numId w:val="16"/>
        </w:numPr>
        <w:kinsoku/>
        <w:wordWrap/>
        <w:overflowPunct/>
        <w:topLinePunct w:val="0"/>
        <w:autoSpaceDE/>
        <w:autoSpaceDN/>
        <w:bidi w:val="0"/>
        <w:adjustRightInd/>
        <w:snapToGrid/>
        <w:ind w:firstLine="480" w:firstLineChars="200"/>
        <w:textAlignment w:val="auto"/>
      </w:pPr>
      <w:r>
        <w:rPr>
          <w:rFonts w:hint="eastAsia"/>
        </w:rPr>
        <w:t>《大南昌都市圈发展规划（2019-2025年）》（赣府发〔2019〕10号）</w:t>
      </w:r>
    </w:p>
    <w:p w14:paraId="554310B3">
      <w:pPr>
        <w:bidi w:val="0"/>
        <w:rPr>
          <w:rFonts w:ascii="宋体" w:hAnsi="宋体" w:cs="Times New Roman"/>
          <w:szCs w:val="24"/>
        </w:rPr>
      </w:pPr>
      <w:r>
        <w:rPr>
          <w:rFonts w:hint="eastAsia" w:ascii="宋体" w:hAnsi="宋体" w:cs="宋体"/>
          <w:b/>
          <w:bCs/>
          <w:szCs w:val="24"/>
          <w:lang w:val="en-US" w:eastAsia="zh-CN" w:bidi="ar"/>
        </w:rPr>
        <w:t>小结</w:t>
      </w:r>
      <w:r>
        <w:rPr>
          <w:rFonts w:hint="eastAsia" w:ascii="宋体" w:hAnsi="宋体" w:cs="宋体"/>
          <w:szCs w:val="24"/>
          <w:lang w:bidi="ar"/>
        </w:rPr>
        <w:t>：</w:t>
      </w:r>
    </w:p>
    <w:p w14:paraId="686C29E6">
      <w:pPr>
        <w:bidi w:val="0"/>
        <w:rPr>
          <w:rFonts w:hint="eastAsia" w:ascii="宋体" w:hAnsi="宋体" w:cs="宋体"/>
          <w:kern w:val="0"/>
          <w:szCs w:val="24"/>
          <w:lang w:bidi="ar"/>
        </w:rPr>
      </w:pPr>
      <w:r>
        <w:rPr>
          <w:rFonts w:hint="eastAsia" w:ascii="宋体" w:hAnsi="宋体" w:cs="宋体"/>
          <w:szCs w:val="24"/>
          <w:lang w:val="en-US" w:eastAsia="zh-CN" w:bidi="ar"/>
        </w:rPr>
        <w:t>政策文件[1]</w:t>
      </w:r>
      <w:r>
        <w:rPr>
          <w:rFonts w:hint="eastAsia" w:ascii="宋体" w:hAnsi="宋体" w:cs="宋体"/>
          <w:szCs w:val="24"/>
          <w:lang w:bidi="ar"/>
        </w:rPr>
        <w:t>鼓励用电量大、电能质量要求高的电力用户配置新型储能设施，通过探索</w:t>
      </w:r>
      <w:r>
        <w:rPr>
          <w:rFonts w:hint="eastAsia" w:ascii="宋体" w:hAnsi="宋体" w:cs="宋体"/>
          <w:b w:val="0"/>
          <w:bCs w:val="0"/>
          <w:szCs w:val="24"/>
          <w:lang w:bidi="ar"/>
        </w:rPr>
        <w:t>虚拟电厂</w:t>
      </w:r>
      <w:r>
        <w:rPr>
          <w:rFonts w:hint="eastAsia" w:ascii="宋体" w:hAnsi="宋体" w:cs="宋体"/>
          <w:szCs w:val="24"/>
          <w:lang w:bidi="ar"/>
        </w:rPr>
        <w:t>等商业模式，降低用户用电成本，提高电力供应质量。结合新型基础设施建设，支持依托新型储能发展</w:t>
      </w:r>
      <w:r>
        <w:rPr>
          <w:rFonts w:hint="eastAsia" w:ascii="宋体" w:hAnsi="宋体" w:cs="宋体"/>
          <w:b w:val="0"/>
          <w:bCs w:val="0"/>
          <w:szCs w:val="24"/>
          <w:lang w:bidi="ar"/>
        </w:rPr>
        <w:t>虚拟电厂</w:t>
      </w:r>
      <w:r>
        <w:rPr>
          <w:rFonts w:hint="eastAsia" w:ascii="宋体" w:hAnsi="宋体" w:cs="宋体"/>
          <w:szCs w:val="24"/>
          <w:lang w:bidi="ar"/>
        </w:rPr>
        <w:t>、智慧能源等新模式，不断拓展新型储能应用模式和应用场景。</w:t>
      </w:r>
      <w:r>
        <w:rPr>
          <w:rFonts w:hint="eastAsia" w:ascii="宋体" w:hAnsi="宋体" w:cs="宋体"/>
          <w:szCs w:val="24"/>
          <w:lang w:val="en-US" w:eastAsia="zh-CN" w:bidi="ar"/>
        </w:rPr>
        <w:t>政策文[2]提出</w:t>
      </w:r>
      <w:r>
        <w:rPr>
          <w:rFonts w:hint="eastAsia" w:ascii="宋体" w:hAnsi="宋体" w:cs="宋体"/>
          <w:kern w:val="0"/>
          <w:szCs w:val="24"/>
          <w:lang w:bidi="ar"/>
        </w:rPr>
        <w:t>通过电力需求管理打造虚拟电厂，培育发展“变电站+数据中心站+储能站”三站合一等新兴业务，打造智慧能源综合服务平台，形成都市圈能源互联网生态圈。</w:t>
      </w:r>
    </w:p>
    <w:p w14:paraId="6E09E5A5">
      <w:pPr>
        <w:pStyle w:val="4"/>
        <w:bidi w:val="0"/>
        <w:rPr>
          <w:rFonts w:hint="eastAsia"/>
        </w:rPr>
      </w:pPr>
      <w:bookmarkStart w:id="17" w:name="_Toc26347"/>
      <w:r>
        <w:rPr>
          <w:rFonts w:hint="eastAsia"/>
          <w:lang w:val="en-US" w:eastAsia="zh-CN"/>
        </w:rPr>
        <w:t>分时电价</w:t>
      </w:r>
      <w:bookmarkEnd w:id="17"/>
    </w:p>
    <w:p w14:paraId="420A7563">
      <w:pPr>
        <w:rPr>
          <w:rFonts w:hint="eastAsia"/>
          <w:lang w:val="en-US" w:eastAsia="zh-CN"/>
        </w:rPr>
      </w:pPr>
      <w:r>
        <w:rPr>
          <w:rFonts w:hint="eastAsia"/>
          <w:b/>
          <w:bCs/>
          <w:lang w:val="en-US" w:eastAsia="zh-CN"/>
        </w:rPr>
        <w:t>政策文件列表</w:t>
      </w:r>
      <w:r>
        <w:rPr>
          <w:rFonts w:hint="eastAsia"/>
          <w:lang w:val="en-US" w:eastAsia="zh-CN"/>
        </w:rPr>
        <w:t>：</w:t>
      </w:r>
    </w:p>
    <w:p w14:paraId="221921AE">
      <w:pPr>
        <w:pStyle w:val="25"/>
        <w:keepNext w:val="0"/>
        <w:keepLines w:val="0"/>
        <w:pageBreakBefore w:val="0"/>
        <w:widowControl w:val="0"/>
        <w:numPr>
          <w:ilvl w:val="0"/>
          <w:numId w:val="17"/>
        </w:numPr>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w:t>
      </w:r>
      <w:r>
        <w:rPr>
          <w:rFonts w:hint="default"/>
          <w:lang w:val="en-US" w:eastAsia="zh-CN"/>
        </w:rPr>
        <w:t>关于进一步完善分时电价机制有关事项的通知（征求意见稿）</w:t>
      </w:r>
      <w:r>
        <w:rPr>
          <w:rFonts w:hint="eastAsia"/>
          <w:lang w:val="en-US" w:eastAsia="zh-CN"/>
        </w:rPr>
        <w:t>》</w:t>
      </w:r>
    </w:p>
    <w:p w14:paraId="2F242006">
      <w:pPr>
        <w:rPr>
          <w:rFonts w:hint="eastAsia"/>
          <w:b/>
          <w:bCs/>
          <w:lang w:val="en-US" w:eastAsia="zh-CN"/>
        </w:rPr>
      </w:pPr>
      <w:r>
        <w:rPr>
          <w:rFonts w:hint="eastAsia"/>
          <w:b/>
          <w:bCs/>
          <w:lang w:val="en-US" w:eastAsia="zh-CN"/>
        </w:rPr>
        <w:t>小结：</w:t>
      </w:r>
    </w:p>
    <w:p w14:paraId="7918718C">
      <w:pPr>
        <w:rPr>
          <w:rFonts w:hint="eastAsia"/>
          <w:lang w:val="en-US" w:eastAsia="zh-CN"/>
        </w:rPr>
      </w:pPr>
      <w:r>
        <w:rPr>
          <w:rFonts w:hint="eastAsia"/>
          <w:lang w:val="en-US" w:eastAsia="zh-CN"/>
        </w:rPr>
        <w:t>文件中指出除了冬季之外，其他月份都将新增2小时午间深谷电价。深谷浮动比例由原平段下浮60%扩大到70%，全年高峰、平段、低谷浮动比例统一调整为1.6：1：0.4。</w:t>
      </w:r>
    </w:p>
    <w:p w14:paraId="68B019FF">
      <w:pPr>
        <w:rPr>
          <w:rFonts w:hint="default"/>
          <w:lang w:val="en-US" w:eastAsia="zh-CN"/>
        </w:rPr>
      </w:pPr>
      <w:r>
        <w:rPr>
          <w:rFonts w:hint="eastAsia"/>
          <w:lang w:val="en-US" w:eastAsia="zh-CN"/>
        </w:rPr>
        <w:t>此外，文件提出，鼓励工商业用户通过配置储能、开展综合能源利用等方式降低高峰时段用电负荷、增加低谷用电量，通过改变用电时段来降低用电成本。对原暂缓执行的一般工商业用户恢复执行分时电价。工商业用电执行分时电价产生的损益纳入系统运行费用，按月向全体工商业用户分摊或分享。现货连续结算试运行后，代理购电用户执行分时电价产生的损益，由代理购电用户分摊或分享。</w:t>
      </w:r>
    </w:p>
    <w:p w14:paraId="588BCA49">
      <w:pPr>
        <w:pStyle w:val="4"/>
        <w:bidi w:val="0"/>
        <w:rPr>
          <w:rFonts w:hint="eastAsia"/>
          <w:lang w:eastAsia="zh"/>
        </w:rPr>
      </w:pPr>
      <w:bookmarkStart w:id="18" w:name="_Toc20901"/>
      <w:r>
        <w:rPr>
          <w:rFonts w:hint="eastAsia"/>
          <w:lang w:val="en-US" w:eastAsia="zh-CN"/>
        </w:rPr>
        <w:t>调峰调频</w:t>
      </w:r>
      <w:bookmarkEnd w:id="18"/>
    </w:p>
    <w:p w14:paraId="1F7BED01">
      <w:pPr>
        <w:rPr>
          <w:rFonts w:hint="eastAsia"/>
          <w:b/>
          <w:bCs/>
          <w:lang w:val="en-US" w:eastAsia="zh-CN"/>
        </w:rPr>
      </w:pPr>
      <w:r>
        <w:rPr>
          <w:rFonts w:hint="eastAsia"/>
          <w:b/>
          <w:bCs/>
          <w:lang w:val="en-US" w:eastAsia="zh-CN"/>
        </w:rPr>
        <w:t>政策文件列表：</w:t>
      </w:r>
    </w:p>
    <w:p w14:paraId="259F94F0">
      <w:pPr>
        <w:pStyle w:val="25"/>
        <w:keepNext w:val="0"/>
        <w:keepLines w:val="0"/>
        <w:pageBreakBefore w:val="0"/>
        <w:widowControl w:val="0"/>
        <w:numPr>
          <w:ilvl w:val="0"/>
          <w:numId w:val="18"/>
        </w:numPr>
        <w:kinsoku/>
        <w:wordWrap/>
        <w:overflowPunct/>
        <w:topLinePunct w:val="0"/>
        <w:autoSpaceDE/>
        <w:autoSpaceDN/>
        <w:bidi w:val="0"/>
        <w:adjustRightInd/>
        <w:snapToGrid/>
        <w:ind w:firstLine="480" w:firstLineChars="200"/>
        <w:textAlignment w:val="auto"/>
        <w:rPr>
          <w:rFonts w:hint="default"/>
          <w:lang w:val="en-US" w:eastAsia="zh"/>
        </w:rPr>
      </w:pPr>
      <w:r>
        <w:rPr>
          <w:rFonts w:hint="default"/>
          <w:lang w:val="en-US" w:eastAsia="zh"/>
        </w:rPr>
        <w:t>《湖北、江西、重庆电力调频辅助服务市场运行规则》（华中监能市场规〔2025〕35号）</w:t>
      </w:r>
    </w:p>
    <w:p w14:paraId="729EA7BC">
      <w:pPr>
        <w:rPr>
          <w:rFonts w:hint="eastAsia"/>
          <w:b/>
          <w:bCs/>
          <w:lang w:val="en-US" w:eastAsia="zh-CN"/>
        </w:rPr>
      </w:pPr>
      <w:r>
        <w:rPr>
          <w:rFonts w:hint="eastAsia"/>
          <w:b/>
          <w:bCs/>
          <w:lang w:val="en-US" w:eastAsia="zh-CN"/>
        </w:rPr>
        <w:t>小结：</w:t>
      </w:r>
    </w:p>
    <w:p w14:paraId="03839973">
      <w:pPr>
        <w:rPr>
          <w:rFonts w:hint="eastAsia"/>
          <w:lang w:val="en-US" w:eastAsia="zh-CN"/>
        </w:rPr>
      </w:pPr>
      <w:r>
        <w:rPr>
          <w:rFonts w:hint="eastAsia"/>
          <w:lang w:val="en-US" w:eastAsia="zh-CN"/>
        </w:rPr>
        <w:t>新型经营主体含储能企业、虚拟电厂、负荷聚合商等。不受调度单独调控的新能源场配建储能，可以风储、光储形式作为一个调频单元参与调频市场。</w:t>
      </w:r>
    </w:p>
    <w:p w14:paraId="5E9C0966">
      <w:pPr>
        <w:rPr>
          <w:rFonts w:hint="eastAsia"/>
          <w:lang w:val="en-US" w:eastAsia="zh-CN"/>
        </w:rPr>
      </w:pPr>
      <w:r>
        <w:rPr>
          <w:rFonts w:hint="eastAsia"/>
          <w:lang w:val="en-US" w:eastAsia="zh-CN"/>
        </w:rPr>
        <w:t>参与提供调频辅助服务的调频单元综合调频性能系数K应不低于0.6，若调频单元因自身原因同一运行日内持续8个中标时段未能达到0.6，则当日不获得调频里程补偿费用。调频里程申报价格上、下限分别暂定为15元/兆瓦、5元/兆瓦，已获得容量电费但未主动参与市场申报的调频单元自动参与市场申报，默认报价缺省值为5元/兆瓦。电力现货市场连续运行前，由发电侧经营主体（含新型储能上网电量）全额分摊，发电侧经营主体中参与分摊的主体与华中区域“两个细则”分摊主体保持一致。《规则》明确风储光储和风光新能源小于10秒、新型储能小于3秒、虚拟电厂和负荷聚合商等新型经营主体小于30秒的调节过程为随机波动，不纳入调节过程统计、考核与补偿。据调频辅助服务市场运行参数表，新型经营主体合计中标容量占比为湖北30%，江西30%，重庆30%。</w:t>
      </w:r>
    </w:p>
    <w:p w14:paraId="3E43B366">
      <w:pPr>
        <w:ind w:left="0" w:leftChars="0" w:firstLine="0" w:firstLineChars="0"/>
        <w:rPr>
          <w:rFonts w:hint="eastAsia"/>
          <w:lang w:val="en-US" w:eastAsia="zh-CN"/>
        </w:rPr>
      </w:pPr>
      <w:r>
        <w:rPr>
          <w:rFonts w:ascii="宋体" w:hAnsi="宋体" w:eastAsia="宋体" w:cs="宋体"/>
          <w:sz w:val="24"/>
          <w:szCs w:val="24"/>
        </w:rPr>
        <w:drawing>
          <wp:inline distT="0" distB="0" distL="114300" distR="114300">
            <wp:extent cx="5267325" cy="2771775"/>
            <wp:effectExtent l="0" t="0" r="5715"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5267325" cy="2771775"/>
                    </a:xfrm>
                    <a:prstGeom prst="rect">
                      <a:avLst/>
                    </a:prstGeom>
                    <a:noFill/>
                    <a:ln w="9525">
                      <a:noFill/>
                    </a:ln>
                  </pic:spPr>
                </pic:pic>
              </a:graphicData>
            </a:graphic>
          </wp:inline>
        </w:drawing>
      </w:r>
    </w:p>
    <w:p w14:paraId="290C365D">
      <w:pPr>
        <w:rPr>
          <w:rFonts w:hint="default"/>
          <w:lang w:val="en-US" w:eastAsia="zh-CN"/>
        </w:rPr>
      </w:pPr>
      <w:r>
        <w:rPr>
          <w:rFonts w:hint="default"/>
          <w:lang w:val="en-US" w:eastAsia="zh-CN"/>
        </w:rPr>
        <w:br w:type="page"/>
      </w:r>
    </w:p>
    <w:p w14:paraId="653BD89F">
      <w:pPr>
        <w:pStyle w:val="2"/>
        <w:bidi w:val="0"/>
        <w:rPr>
          <w:rFonts w:hint="default"/>
          <w:lang w:val="en-US" w:eastAsia="zh-CN"/>
        </w:rPr>
      </w:pPr>
      <w:bookmarkStart w:id="19" w:name="_Toc31329"/>
      <w:r>
        <w:rPr>
          <w:rFonts w:hint="eastAsia"/>
          <w:lang w:val="en-US" w:eastAsia="zh-CN"/>
        </w:rPr>
        <w:t>其他区域</w:t>
      </w:r>
      <w:bookmarkEnd w:id="19"/>
    </w:p>
    <w:p w14:paraId="6EB576BD">
      <w:pPr>
        <w:rPr>
          <w:rFonts w:hint="eastAsia"/>
          <w:b/>
          <w:bCs/>
          <w:lang w:val="en-US" w:eastAsia="zh-CN"/>
        </w:rPr>
      </w:pPr>
      <w:r>
        <w:rPr>
          <w:rFonts w:hint="eastAsia"/>
          <w:b/>
          <w:bCs/>
          <w:lang w:val="en-US" w:eastAsia="zh-CN"/>
        </w:rPr>
        <w:t>政策文件：</w:t>
      </w:r>
    </w:p>
    <w:p w14:paraId="3B2537B8">
      <w:pPr>
        <w:pStyle w:val="25"/>
        <w:keepNext w:val="0"/>
        <w:keepLines w:val="0"/>
        <w:pageBreakBefore w:val="0"/>
        <w:widowControl w:val="0"/>
        <w:numPr>
          <w:ilvl w:val="0"/>
          <w:numId w:val="19"/>
        </w:numPr>
        <w:kinsoku/>
        <w:wordWrap/>
        <w:overflowPunct/>
        <w:topLinePunct w:val="0"/>
        <w:autoSpaceDE/>
        <w:autoSpaceDN/>
        <w:bidi w:val="0"/>
        <w:adjustRightInd/>
        <w:snapToGrid/>
        <w:ind w:firstLine="480" w:firstLineChars="200"/>
        <w:textAlignment w:val="auto"/>
      </w:pPr>
      <w:r>
        <w:rPr>
          <w:rFonts w:hint="eastAsia"/>
          <w:lang w:eastAsia="zh-CN"/>
        </w:rPr>
        <w:t>《</w:t>
      </w:r>
      <w:r>
        <w:rPr>
          <w:rFonts w:hint="eastAsia"/>
        </w:rPr>
        <w:t>南方区域电力市场运行规则</w:t>
      </w:r>
      <w:r>
        <w:rPr>
          <w:rFonts w:hint="eastAsia"/>
          <w:lang w:eastAsia="zh-CN"/>
        </w:rPr>
        <w:t>（</w:t>
      </w:r>
      <w:r>
        <w:rPr>
          <w:rFonts w:hint="eastAsia"/>
          <w:lang w:val="en-US" w:eastAsia="zh-CN"/>
        </w:rPr>
        <w:t>试行</w:t>
      </w:r>
      <w:r>
        <w:rPr>
          <w:rFonts w:hint="eastAsia"/>
          <w:lang w:eastAsia="zh-CN"/>
        </w:rPr>
        <w:t>）》</w:t>
      </w:r>
    </w:p>
    <w:p w14:paraId="06A9AFB6">
      <w:pPr>
        <w:rPr>
          <w:rFonts w:hint="eastAsia"/>
          <w:b/>
          <w:bCs/>
          <w:lang w:val="en-US" w:eastAsia="zh-CN"/>
        </w:rPr>
      </w:pPr>
      <w:r>
        <w:rPr>
          <w:rFonts w:hint="eastAsia"/>
          <w:b/>
          <w:bCs/>
          <w:lang w:val="en-US" w:eastAsia="zh-CN"/>
        </w:rPr>
        <w:t>小结：</w:t>
      </w:r>
    </w:p>
    <w:p w14:paraId="10675A9A">
      <w:pPr>
        <w:rPr>
          <w:rFonts w:hint="default"/>
          <w:lang w:val="en-US" w:eastAsia="zh-CN"/>
        </w:rPr>
      </w:pPr>
      <w:r>
        <w:rPr>
          <w:rFonts w:hint="eastAsia"/>
          <w:lang w:val="en-US" w:eastAsia="zh-CN"/>
        </w:rPr>
        <w:t>文件提</w:t>
      </w:r>
      <w:r>
        <w:rPr>
          <w:rFonts w:hint="default"/>
          <w:lang w:val="en-US" w:eastAsia="zh-CN"/>
        </w:rPr>
        <w:t>到，区域市场开展的电力批发交易包括中长期和现货电能量交易，面向符合条件的发电企业、售电公司、电力用户以及储能企业、负荷聚合商（含虚拟电厂）等新兴经营主体开放，在提升电力系统调节能力，促进可再生能源消纳，保障电力安全可靠供应的前提下，通过市场化竞争实现电力资源在区域范围内优化配置。</w:t>
      </w:r>
    </w:p>
    <w:p w14:paraId="5C6166C8">
      <w:pPr>
        <w:rPr>
          <w:rFonts w:hint="default"/>
          <w:lang w:val="en-US" w:eastAsia="zh-CN"/>
        </w:rPr>
      </w:pPr>
      <w:r>
        <w:rPr>
          <w:rFonts w:hint="default"/>
          <w:lang w:val="en-US" w:eastAsia="zh-CN"/>
        </w:rPr>
        <w:t>区域市场跨省与省（区）内中长期电能量交易“两级市场、有序衔接”，跨省与省（区）现货电能量交易“联合出清、协同运作”，形成多层次统一电力市场体系。</w:t>
      </w:r>
    </w:p>
    <w:p w14:paraId="2AB444DA">
      <w:pPr>
        <w:rPr>
          <w:rFonts w:hint="default"/>
          <w:lang w:val="en-US" w:eastAsia="zh-CN"/>
        </w:rPr>
      </w:pPr>
      <w:r>
        <w:rPr>
          <w:rFonts w:hint="default"/>
          <w:lang w:val="en-US" w:eastAsia="zh-CN"/>
        </w:rPr>
        <w:t>中长期电能量交易采用双边协商交易和集中交易两种方式，其中集中交易包括集中竞价交易、滚动撮合交易和挂牌交易等形式。除计划电量执行政府确定的价格或价格机制外，电力中长期交易的成交价格应当由经营主体通过双边协商、集中交易等市场化方式形成，第三方不得干预。</w:t>
      </w:r>
    </w:p>
    <w:p w14:paraId="3BBE1F8F">
      <w:pPr>
        <w:rPr>
          <w:rFonts w:hint="default"/>
          <w:lang w:val="en-US" w:eastAsia="zh-CN"/>
        </w:rPr>
      </w:pPr>
      <w:r>
        <w:rPr>
          <w:rFonts w:hint="default"/>
          <w:lang w:val="en-US" w:eastAsia="zh-CN"/>
        </w:rPr>
        <w:t>除国家有明确规定的情况外，中长期双边协商交易原则上不进行限价。中长期集中竞价交易中，为避免市场操纵以及恶性竞争，可对报价或者出清价格设置上、下限。价格上、下限原则上由相应电力市场管理委员会提出，经能源监管机构和政府有关部门审定，应当避免政府不当干预。</w:t>
      </w:r>
    </w:p>
    <w:p w14:paraId="1A674D56">
      <w:pPr>
        <w:rPr>
          <w:rFonts w:hint="default"/>
          <w:lang w:val="en-US" w:eastAsia="zh-CN"/>
        </w:rPr>
      </w:pPr>
      <w:r>
        <w:rPr>
          <w:rFonts w:hint="default"/>
          <w:lang w:val="en-US" w:eastAsia="zh-CN"/>
        </w:rPr>
        <w:t>广州电力交易中心协同各省（区）电力交易机构组织南方区域内参与现货市场优化的发电主体以及用电主体开展统一申报。初期，采用“发电侧报量报价、用户侧报量不报价”模式，售电公司、批发用户申报的用电需求曲线作为日前现货电能量交易结算依据，不作为日前现货电能量交易出清的边界条件；逐步过渡到“发电侧报量报价、用户侧报量报价”模式，售电公司、批发用户申报的用电需求量价曲线作为日前现货电能量交易出清计算依据。实时现货电能量交易采用日前封存的申报信息，经营主体无须再次申报。现货市场每日连续运行，经营主体需在规定时间前向市场运营机构提交申报信息，迟报、漏报或不报者均默认采用缺省值作为申报信息。其中，经营主体既未申报，也无缺省值时，按零作为该运行日的正式申报数据。若经营主体的申报信息超出交易参数限值，则对申报信息超出部分修正成相应参数限值，并作为该运行日的正式申报信息。</w:t>
      </w:r>
    </w:p>
    <w:p w14:paraId="0EC3CF29">
      <w:pPr>
        <w:rPr>
          <w:rFonts w:hint="default"/>
          <w:lang w:val="en-US" w:eastAsia="zh-CN"/>
        </w:rPr>
      </w:pPr>
      <w:r>
        <w:rPr>
          <w:rFonts w:hint="default"/>
          <w:lang w:val="en-US" w:eastAsia="zh-CN"/>
        </w:rPr>
        <w:t>现货市场采用“日清月结”的结算模式，每日对已执行的成交结果进行清分计算，以自然月为周期出具结算依据并开展电费结算，根据需要开展退补清算。</w:t>
      </w:r>
    </w:p>
    <w:p w14:paraId="316D093E">
      <w:pPr>
        <w:rPr>
          <w:rFonts w:hint="eastAsia"/>
          <w:b/>
          <w:bCs/>
          <w:lang w:val="en-US" w:eastAsia="zh-CN"/>
        </w:rPr>
      </w:pPr>
    </w:p>
    <w:p w14:paraId="5A26E6A6">
      <w:pPr>
        <w:rPr>
          <w:rFonts w:hint="eastAsia"/>
          <w:b/>
          <w:bCs/>
          <w:lang w:val="en-US" w:eastAsia="zh-CN"/>
        </w:rPr>
      </w:pPr>
      <w:r>
        <w:rPr>
          <w:rFonts w:hint="eastAsia"/>
          <w:b/>
          <w:bCs/>
          <w:lang w:val="en-US" w:eastAsia="zh-CN"/>
        </w:rPr>
        <w:t>政策文件：</w:t>
      </w:r>
    </w:p>
    <w:p w14:paraId="4BC12A68">
      <w:pPr>
        <w:pStyle w:val="25"/>
        <w:keepNext w:val="0"/>
        <w:keepLines w:val="0"/>
        <w:pageBreakBefore w:val="0"/>
        <w:widowControl w:val="0"/>
        <w:numPr>
          <w:ilvl w:val="0"/>
          <w:numId w:val="3"/>
        </w:numPr>
        <w:kinsoku/>
        <w:wordWrap/>
        <w:overflowPunct/>
        <w:topLinePunct w:val="0"/>
        <w:autoSpaceDE/>
        <w:autoSpaceDN/>
        <w:bidi w:val="0"/>
        <w:adjustRightInd/>
        <w:snapToGrid/>
        <w:ind w:firstLine="480" w:firstLineChars="200"/>
        <w:textAlignment w:val="auto"/>
        <w:rPr>
          <w:rFonts w:hint="eastAsia"/>
          <w:lang w:val="en-US" w:eastAsia="zh-CN"/>
        </w:rPr>
      </w:pPr>
      <w:r>
        <w:t>北京电力交易中心跨区</w:t>
      </w:r>
      <w:r>
        <w:rPr>
          <w:rStyle w:val="27"/>
        </w:rPr>
        <w:t>跨省</w:t>
      </w:r>
      <w:r>
        <w:rPr>
          <w:rStyle w:val="27"/>
          <w:rFonts w:hint="default"/>
        </w:rPr>
        <w:fldChar w:fldCharType="begin"/>
      </w:r>
      <w:r>
        <w:rPr>
          <w:rStyle w:val="27"/>
          <w:rFonts w:hint="default"/>
        </w:rPr>
        <w:instrText xml:space="preserve"> HYPERLINK "https://news.bjx.com.cn/topics/dlzcqjy/" \t "https://news.bjx.com.cn/html/20240618/_blank" </w:instrText>
      </w:r>
      <w:r>
        <w:rPr>
          <w:rStyle w:val="27"/>
          <w:rFonts w:hint="default"/>
        </w:rPr>
        <w:fldChar w:fldCharType="separate"/>
      </w:r>
      <w:r>
        <w:rPr>
          <w:rStyle w:val="27"/>
          <w:rFonts w:hint="default"/>
        </w:rPr>
        <w:t>电力中长期交易</w:t>
      </w:r>
      <w:r>
        <w:rPr>
          <w:rStyle w:val="27"/>
          <w:rFonts w:hint="default"/>
        </w:rPr>
        <w:fldChar w:fldCharType="end"/>
      </w:r>
      <w:r>
        <w:rPr>
          <w:rStyle w:val="27"/>
          <w:rFonts w:hint="default"/>
        </w:rPr>
        <w:t>实施细则（2024年</w:t>
      </w:r>
      <w:r>
        <w:rPr>
          <w:rFonts w:hint="default"/>
        </w:rPr>
        <w:t>修订稿）</w:t>
      </w:r>
      <w:r>
        <w:rPr>
          <w:rFonts w:hint="eastAsia"/>
          <w:lang w:eastAsia="zh-CN"/>
        </w:rPr>
        <w:t>（京电交市〔2024〕38号）</w:t>
      </w:r>
    </w:p>
    <w:p w14:paraId="28707028">
      <w:pPr>
        <w:rPr>
          <w:rFonts w:hint="eastAsia"/>
          <w:b/>
          <w:bCs/>
          <w:lang w:val="en-US" w:eastAsia="zh-CN"/>
        </w:rPr>
      </w:pPr>
      <w:r>
        <w:rPr>
          <w:rFonts w:hint="eastAsia"/>
          <w:b/>
          <w:bCs/>
          <w:lang w:val="en-US" w:eastAsia="zh-CN"/>
        </w:rPr>
        <w:t>小结：</w:t>
      </w:r>
    </w:p>
    <w:p w14:paraId="6E55125F">
      <w:pPr>
        <w:rPr>
          <w:rFonts w:hint="eastAsia"/>
          <w:lang w:val="en-US" w:eastAsia="zh-CN"/>
        </w:rPr>
      </w:pPr>
      <w:r>
        <w:rPr>
          <w:rFonts w:hint="eastAsia"/>
          <w:lang w:val="en-US" w:eastAsia="zh-CN"/>
        </w:rPr>
        <w:t>该文件贯彻落实国家关于电力体制改革、电力市场建设等方面政策文件，在电力中长期交易基本规则（889号文）框架下，按照新制定的电力市场运行、信息披露等基本规则，修订完善相关章节内容，参考并细化其中与跨区跨省中长期市场相关的规定。在思路原则、方向观点、机制措施、措辞表述等方面，与国家政策、上位规则保持一致。</w:t>
      </w:r>
    </w:p>
    <w:p w14:paraId="419E0E88">
      <w:pPr>
        <w:rPr>
          <w:rFonts w:hint="eastAsia"/>
          <w:lang w:val="en-US" w:eastAsia="zh-CN"/>
        </w:rPr>
      </w:pPr>
      <w:r>
        <w:rPr>
          <w:rFonts w:hint="eastAsia"/>
          <w:lang w:val="en-US" w:eastAsia="zh-CN"/>
        </w:rPr>
        <w:t>市场架构方面。一是规范交易品种，包括电能量交易、合同转让、合同变更、绿电交易，满足省间中长期市场的品种功能需求。其中提出以平台聚合方式开展跨区跨省绿电交易，做好与绿电实施细则的衔接。二是明确交易优先级，统筹考虑电量成分属性、电源类型、成交时间，提升交易组织与通道利用的规范性和透明度。</w:t>
      </w:r>
    </w:p>
    <w:p w14:paraId="6F374DE4">
      <w:pPr>
        <w:rPr>
          <w:rFonts w:hint="eastAsia"/>
          <w:lang w:val="en-US" w:eastAsia="zh-CN"/>
        </w:rPr>
      </w:pPr>
      <w:r>
        <w:rPr>
          <w:rFonts w:hint="eastAsia"/>
          <w:lang w:val="en-US" w:eastAsia="zh-CN"/>
        </w:rPr>
        <w:t>连续运营方面。一是强化分时段、带曲线交易，细化交易申报要求，明确申报、出清等场景下电量与曲线处理方法。二是进一步理顺各类交易方式的操作流程，统筹交易需求及电力保供等要求，新增交易要约机制。三是明确月内按工作日连续交易机制，新增多通道集中竞价交易，构建跨区跨省多买方-多通道-多卖方的竞争格局，提升交易灵活性，促进资源灵活配置。四是理清年度、月度、月内市场运营具体时间，明确交易日历、市场运营信息发布方式、市场交易公告内容，保障市场有序运营。</w:t>
      </w:r>
    </w:p>
    <w:p w14:paraId="6AB6A3B6">
      <w:pPr>
        <w:rPr>
          <w:rFonts w:hint="eastAsia"/>
          <w:lang w:val="en-US" w:eastAsia="zh-CN"/>
        </w:rPr>
      </w:pPr>
      <w:r>
        <w:rPr>
          <w:rFonts w:hint="eastAsia"/>
          <w:lang w:val="en-US" w:eastAsia="zh-CN"/>
        </w:rPr>
        <w:t>交易结算方面。完善结算体系，一是新增输电损耗结算一节，在第三监管周期输配电价政策框架下，明确输电损耗的分类及清分、结算原则，统一输电损耗处理方式。二是新增波动偏差结算一节，明确了波动偏差的价格和结算机制，偏差电量管理及交易结算更加精细化。</w:t>
      </w:r>
    </w:p>
    <w:p w14:paraId="4020E65D">
      <w:pPr>
        <w:rPr>
          <w:rFonts w:hint="eastAsia"/>
          <w:lang w:val="en-US" w:eastAsia="zh-CN"/>
        </w:rPr>
      </w:pPr>
      <w:r>
        <w:rPr>
          <w:rFonts w:hint="eastAsia"/>
          <w:lang w:val="en-US" w:eastAsia="zh-CN"/>
        </w:rPr>
        <w:t>交易平台方面。新增一章，首次在省间实施细则中提出交易平台账号注册、身份认证的管理办法，规范企业管理员账号和子账号的设立、管理及操作权限，强调企业账号在交易平台的操作行为代表市场成员的真实意愿表达，并对账号信息安全保障提出具体要求。</w:t>
      </w:r>
    </w:p>
    <w:p w14:paraId="33FEFDED">
      <w:pPr>
        <w:pStyle w:val="2"/>
        <w:spacing w:before="120" w:after="120"/>
        <w:rPr>
          <w:lang w:eastAsia="zh"/>
        </w:rPr>
      </w:pPr>
      <w:bookmarkStart w:id="20" w:name="_Toc8609"/>
      <w:r>
        <w:rPr>
          <w:rFonts w:hint="eastAsia"/>
          <w:lang w:eastAsia="zh"/>
        </w:rPr>
        <w:t>其他省份</w:t>
      </w:r>
      <w:bookmarkEnd w:id="20"/>
    </w:p>
    <w:p w14:paraId="7DE215A3">
      <w:pPr>
        <w:pStyle w:val="3"/>
        <w:spacing w:before="120" w:after="120"/>
        <w:rPr>
          <w:lang w:eastAsia="zh"/>
        </w:rPr>
      </w:pPr>
      <w:bookmarkStart w:id="21" w:name="_Toc29430"/>
      <w:r>
        <w:rPr>
          <w:rFonts w:hint="eastAsia"/>
          <w:lang w:eastAsia="zh"/>
        </w:rPr>
        <w:t>山西</w:t>
      </w:r>
      <w:r>
        <w:rPr>
          <w:rFonts w:hint="eastAsia"/>
          <w:lang w:val="en-US" w:eastAsia="zh-CN"/>
        </w:rPr>
        <w:t>省</w:t>
      </w:r>
      <w:bookmarkEnd w:id="21"/>
    </w:p>
    <w:p w14:paraId="51DD1121">
      <w:pPr>
        <w:rPr>
          <w:rFonts w:hint="eastAsia"/>
          <w:b/>
          <w:bCs/>
          <w:lang w:val="en-US" w:eastAsia="zh-CN"/>
        </w:rPr>
      </w:pPr>
      <w:r>
        <w:rPr>
          <w:rFonts w:hint="eastAsia"/>
          <w:b/>
          <w:bCs/>
          <w:lang w:val="en-US" w:eastAsia="zh-CN"/>
        </w:rPr>
        <w:t>政策文件列表：</w:t>
      </w:r>
    </w:p>
    <w:p w14:paraId="516A3402">
      <w:pPr>
        <w:pStyle w:val="25"/>
        <w:keepNext w:val="0"/>
        <w:keepLines w:val="0"/>
        <w:pageBreakBefore w:val="0"/>
        <w:widowControl w:val="0"/>
        <w:numPr>
          <w:ilvl w:val="0"/>
          <w:numId w:val="20"/>
        </w:numPr>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eastAsia="zh-CN"/>
        </w:rPr>
        <w:t>《</w:t>
      </w:r>
      <w:r>
        <w:rPr>
          <w:rFonts w:hint="default"/>
        </w:rPr>
        <w:t>电力市场规则体系（V15.0）》</w:t>
      </w:r>
      <w:r>
        <w:rPr>
          <w:rFonts w:hint="eastAsia"/>
          <w:lang w:eastAsia="zh-CN"/>
        </w:rPr>
        <w:t>（</w:t>
      </w:r>
      <w:r>
        <w:rPr>
          <w:rFonts w:hint="default"/>
          <w:lang w:val="en-US" w:eastAsia="zh-CN"/>
        </w:rPr>
        <w:t>晋能源规〔2024〕7号</w:t>
      </w:r>
      <w:r>
        <w:rPr>
          <w:rFonts w:hint="eastAsia"/>
          <w:lang w:eastAsia="zh-CN"/>
        </w:rPr>
        <w:t>）</w:t>
      </w:r>
    </w:p>
    <w:p w14:paraId="0F1702EF">
      <w:pPr>
        <w:rPr>
          <w:rFonts w:hint="default"/>
          <w:b/>
          <w:bCs/>
          <w:lang w:val="en-US" w:eastAsia="zh-CN"/>
        </w:rPr>
      </w:pPr>
      <w:r>
        <w:rPr>
          <w:rFonts w:hint="eastAsia"/>
          <w:b/>
          <w:bCs/>
          <w:lang w:val="en-US" w:eastAsia="zh-CN"/>
        </w:rPr>
        <w:t>小结：</w:t>
      </w:r>
    </w:p>
    <w:p w14:paraId="74D10B89">
      <w:pPr>
        <w:rPr>
          <w:rFonts w:hint="eastAsia"/>
          <w:lang w:eastAsia="zh"/>
        </w:rPr>
      </w:pPr>
      <w:r>
        <w:rPr>
          <w:rFonts w:hint="eastAsia"/>
          <w:lang w:val="en-US" w:eastAsia="zh-CN"/>
        </w:rPr>
        <w:t>文件中</w:t>
      </w:r>
      <w:r>
        <w:rPr>
          <w:rFonts w:hint="eastAsia"/>
          <w:lang w:eastAsia="zh"/>
        </w:rPr>
        <w:t>关于虚拟电厂信息变更，“负荷类”虚拟电厂聚合资源变更期限不得少于3个月。虚拟电厂应通过交易平台提交变更申请，文件中应明确承诺变更后各时段调节容量、最大、最小用电负荷，以及调节速率等参数（不应低于技术指标要求）。预计变更（增加或减少，保证虚拟电厂调节容量不低于20MW）的调节容量不超出最近一次测试认定的额定调节容量的30%时，暂不对其进行系统测试，将申请文件中承诺的变更后各时段调节容量、最大、最小用电负荷视作“额定调节容量、最大、最小用电负荷”参与市场交易，并开展各类量价约束考核。若累计免测试调节容量变更值超出最近一次测试认定调节容量的30%时，应重新进行系统测试，以测试认定的“额定调节容量、最大、最小用电负荷”参与市场交易，并开展各类量价约束考核。每月10日前汇总变更生效的虚拟电厂更新准入目录，报备省能源局，参与次月交易。虚拟电厂变更是指与负荷资源零售合同的变更，其他变更的情况参照《售电公司管理办法》执行。</w:t>
      </w:r>
    </w:p>
    <w:p w14:paraId="53A559C6">
      <w:pPr>
        <w:rPr>
          <w:rFonts w:hint="eastAsia"/>
          <w:lang w:eastAsia="zh"/>
        </w:rPr>
      </w:pPr>
      <w:r>
        <w:rPr>
          <w:rFonts w:hint="eastAsia"/>
          <w:lang w:eastAsia="zh"/>
        </w:rPr>
        <w:t>虚拟电厂不满足现货市场运行条件时，应于次月中长期月度交易前向市场运营机构申请暂停“报量报价”参与现货市场交易，暂停期间按照普通售电公司相关规则参与交易。暂停时间需按整月申报，全年暂停时长不得超过3个月。</w:t>
      </w:r>
    </w:p>
    <w:p w14:paraId="79A5421D">
      <w:pPr>
        <w:rPr>
          <w:rFonts w:hint="eastAsia"/>
          <w:lang w:eastAsia="zh"/>
        </w:rPr>
      </w:pPr>
      <w:r>
        <w:rPr>
          <w:rFonts w:hint="eastAsia"/>
          <w:lang w:eastAsia="zh"/>
        </w:rPr>
        <w:t>虚拟电厂注册条件：（1）虚拟电厂运营商应为已取得售电资质，并在电力交易平台正式注册的售电公司，或具有山西电力市场交易资格的电力批发用户。（2）在山西省智慧能源服务平台完成响应资源认定和系统测试。进行虚拟电厂调节能力测试时，以虚拟电厂运营商下辖用户为单位分别进行调节能力测试，总加结果即为虚拟电厂运营商整体调节能力。在后续交易中根据用户实际生产周期等客观因素灵活调整整体调节能力，做到调节能力动态界定。（3）“负荷类”虚拟电厂聚合资源，已在电力交易平台注册生效选择参与电力交易的用电企业。（4）“源网荷储一体化”虚拟电厂的注册条件，按照相关规则执行。</w:t>
      </w:r>
    </w:p>
    <w:p w14:paraId="06FBF831">
      <w:pPr>
        <w:rPr>
          <w:lang w:eastAsia="zh"/>
        </w:rPr>
      </w:pPr>
      <w:r>
        <w:rPr>
          <w:rFonts w:hint="eastAsia"/>
          <w:lang w:eastAsia="zh"/>
        </w:rPr>
        <w:t>虚拟电厂注册流程：（1）按照《虚拟电厂建设与运营管理实施方案》要求，完成建设及入市流程后，向电力交易机构提交注册申请。（2）虚拟电厂在交易平台网站自助注册，申请注册账号，注册时需要提供的注册资料包括但不限于：立项方案、评估结果、公示情况、系统测试报告、调度协议、技术性能测试参数等，同时提供与聚合资源签订的聚合协议。（3） 虚拟电厂取得调度协议后，应在通过电力交易平台提出注册申请，交易中心收到申请后5个工作日反馈注册情况。交易中心每月第10日前汇总流程完整、注册有效的虚拟电厂主体，列入虚拟电厂准入目录，并报省能源局备案。完成注册的虚拟电厂可自次月起按照本实施细则参与各类电力交易。</w:t>
      </w:r>
    </w:p>
    <w:p w14:paraId="536D4FEF">
      <w:pPr>
        <w:pStyle w:val="3"/>
        <w:bidi w:val="0"/>
        <w:rPr>
          <w:rFonts w:hint="default"/>
          <w:lang w:val="en-US" w:eastAsia="zh-CN"/>
        </w:rPr>
      </w:pPr>
      <w:bookmarkStart w:id="22" w:name="_Toc26475"/>
      <w:r>
        <w:rPr>
          <w:rFonts w:hint="eastAsia"/>
          <w:lang w:val="en-US" w:eastAsia="zh-CN"/>
        </w:rPr>
        <w:t>山东省</w:t>
      </w:r>
      <w:bookmarkEnd w:id="22"/>
    </w:p>
    <w:p w14:paraId="60D7EB40">
      <w:pPr>
        <w:rPr>
          <w:rFonts w:hint="eastAsia"/>
          <w:b/>
          <w:bCs/>
          <w:lang w:val="en-US" w:eastAsia="zh-CN"/>
        </w:rPr>
      </w:pPr>
      <w:r>
        <w:rPr>
          <w:rFonts w:hint="eastAsia"/>
          <w:b/>
          <w:bCs/>
          <w:lang w:val="en-US" w:eastAsia="zh-CN"/>
        </w:rPr>
        <w:t>政策文件列表：</w:t>
      </w:r>
    </w:p>
    <w:p w14:paraId="5E710F7B">
      <w:pPr>
        <w:pStyle w:val="25"/>
        <w:keepNext w:val="0"/>
        <w:keepLines w:val="0"/>
        <w:pageBreakBefore w:val="0"/>
        <w:widowControl w:val="0"/>
        <w:numPr>
          <w:ilvl w:val="0"/>
          <w:numId w:val="21"/>
        </w:numPr>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w:t>
      </w:r>
      <w:r>
        <w:rPr>
          <w:rFonts w:hint="default"/>
          <w:lang w:val="en-US" w:eastAsia="zh-CN"/>
        </w:rPr>
        <w:t>关于推动虚拟电厂试验示范工作高质量发展的通知</w:t>
      </w:r>
      <w:r>
        <w:rPr>
          <w:rFonts w:hint="eastAsia"/>
          <w:lang w:val="en-US" w:eastAsia="zh-CN"/>
        </w:rPr>
        <w:t>》（鲁发改运行〔2025〕279号）</w:t>
      </w:r>
    </w:p>
    <w:p w14:paraId="669E22C7">
      <w:pPr>
        <w:pStyle w:val="25"/>
        <w:keepNext w:val="0"/>
        <w:keepLines w:val="0"/>
        <w:pageBreakBefore w:val="0"/>
        <w:widowControl w:val="0"/>
        <w:numPr>
          <w:ilvl w:val="0"/>
          <w:numId w:val="21"/>
        </w:numPr>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《山东电力市场规则（试行）》（鲁监能市场规〔2024〕24号）</w:t>
      </w:r>
    </w:p>
    <w:p w14:paraId="66BC5B3B">
      <w:pPr>
        <w:rPr>
          <w:rFonts w:hint="eastAsia"/>
          <w:lang w:val="en-US" w:eastAsia="zh-CN"/>
        </w:rPr>
      </w:pPr>
    </w:p>
    <w:p w14:paraId="4E12A995">
      <w:pPr>
        <w:rPr>
          <w:rFonts w:hint="eastAsia"/>
          <w:b/>
          <w:bCs/>
          <w:lang w:val="en-US" w:eastAsia="zh-CN"/>
        </w:rPr>
      </w:pPr>
      <w:r>
        <w:rPr>
          <w:rFonts w:hint="eastAsia"/>
          <w:b/>
          <w:bCs/>
          <w:lang w:val="en-US" w:eastAsia="zh-CN"/>
        </w:rPr>
        <w:t>小结：</w:t>
      </w:r>
    </w:p>
    <w:p w14:paraId="6AC234FC">
      <w:pPr>
        <w:rPr>
          <w:rFonts w:hint="eastAsia"/>
          <w:lang w:val="en-US" w:eastAsia="zh-CN"/>
        </w:rPr>
      </w:pPr>
      <w:r>
        <w:rPr>
          <w:rFonts w:hint="eastAsia"/>
          <w:lang w:val="en-US" w:eastAsia="zh-CN"/>
        </w:rPr>
        <w:t>政策文件[1]指出，要探索促进虚拟电厂高质量发展的激励机制、运行机制和市场机制，引导推动虚拟电厂规范化、常态化、规模化、市场化发展。通知明确了示范项目的认定标准，应当在达到申报试验示范调节能力、接入相关平台和系统、参与现货交易的基础上，达到储能容量、调节能力、响应速度等方面先进性要求。符合条件的示范项目享受政策支持，鼓励虚拟电厂按照市场规则参与相应电能量市场、辅助服务市场、容量市场等。发电储能类虚拟电厂，允许通过配建储能方式，在分布式光伏接入受限地区新装、聚合分布式光伏和储能资源。全电量负荷类虚拟电厂，根据调节能力适当放宽中长期偏差收益回收比例，其中：调节能力占聚合容量10%及以下，比例上限上浮5个百分点、下限下浮10个百分点；调节能力占聚合容量10%-20%，比例上限上浮10个百分点、下限下浮15个百分点；调节能力占聚合容量20%以上，比例上限上浮15个百分点、下限下浮20个百分点，提升填谷等灵活可调节服务能力，促进电力系统安全运行、电力有序供应和新能源消纳。引导虚拟电厂试验示范项目与需求侧响应制度相衔接。虚拟电厂试验示范项目应当积极探索“常态自调+需时调控”的调节机制，作为需求侧主体参与相应电能量市场、辅助服务市场、容量市场等，按市场规则获取经济收益。</w:t>
      </w:r>
    </w:p>
    <w:p w14:paraId="54CA9EB3">
      <w:pPr>
        <w:rPr>
          <w:rFonts w:hint="default"/>
          <w:lang w:val="en-US" w:eastAsia="zh-CN"/>
        </w:rPr>
      </w:pPr>
      <w:r>
        <w:rPr>
          <w:rFonts w:hint="eastAsia"/>
          <w:lang w:val="en-US" w:eastAsia="zh-CN"/>
        </w:rPr>
        <w:t>政策文件[2]明确，虚拟电厂是指实现分布式发电、储能设备和可控负荷的聚合、优化和控制的组织或系统。虚拟电厂运营商是指开展虚拟电厂资源聚合业务，并参与电力系统运行或电力市场的主体。虚拟电厂运营商可通过聚合分布式光伏、分散式风电、储能、电动汽车（充电桩）、蓄冷蓄热空调、电热水器、高载能工业负荷、居民农业侧可调节负荷等可调节资源聚合为一个整体，实现资源的聚合、协调、优化，独立参与市场交易。虚拟电厂机组按照聚合资源类型分为发电储能类机组（#1机）、负荷类机组（#2机）。负荷类机组（#2机）聚合直接参与市场交易的用户，参与电能量交易时，其签约的售电公司和虚拟电厂运营商应属于同一法人。负荷类资源根据聚合方式、聚合资源能力等分为全电量负荷类机组（#2F机）、调节量负荷类机组（#2R机）。现阶段，虚拟电厂运营商参与电能量或辅助服务市场，应满足国家售电公司注册相关要求，并在山东电力交易平台进行注册。参与需求响应，需在智慧能源服务平台进行注册。参与现货市场，虚拟电厂以机组为单位参与现货市场，可选择以报量报价或报量不报价的方式参与。参与调频辅助服务时，虚拟电厂申报调频容量限制为可调节容量的fe%。参与需求响应时，虚拟电厂总调节能力不低于5兆瓦，单日持续响应时间不低于2小时，可在接收电网通知后4小时内快速响应。</w:t>
      </w:r>
    </w:p>
    <w:p w14:paraId="0A4507FC">
      <w:pPr>
        <w:pStyle w:val="3"/>
        <w:bidi w:val="0"/>
        <w:rPr>
          <w:rFonts w:hint="default"/>
          <w:lang w:val="en-US" w:eastAsia="zh-CN"/>
        </w:rPr>
      </w:pPr>
      <w:bookmarkStart w:id="23" w:name="_Toc22429"/>
      <w:r>
        <w:rPr>
          <w:rFonts w:hint="eastAsia"/>
          <w:lang w:val="en-US" w:eastAsia="zh-CN"/>
        </w:rPr>
        <w:t>广东省</w:t>
      </w:r>
      <w:bookmarkEnd w:id="23"/>
    </w:p>
    <w:p w14:paraId="73040599">
      <w:pPr>
        <w:rPr>
          <w:rFonts w:hint="eastAsia"/>
          <w:b/>
          <w:bCs/>
          <w:lang w:val="en-US" w:eastAsia="zh-CN"/>
        </w:rPr>
      </w:pPr>
      <w:r>
        <w:rPr>
          <w:rFonts w:hint="eastAsia"/>
          <w:b/>
          <w:bCs/>
          <w:lang w:val="en-US" w:eastAsia="zh-CN"/>
        </w:rPr>
        <w:t>政策文件列表：</w:t>
      </w:r>
    </w:p>
    <w:p w14:paraId="227402D4">
      <w:pPr>
        <w:pStyle w:val="25"/>
        <w:keepNext w:val="0"/>
        <w:keepLines w:val="0"/>
        <w:pageBreakBefore w:val="0"/>
        <w:widowControl w:val="0"/>
        <w:numPr>
          <w:ilvl w:val="0"/>
          <w:numId w:val="22"/>
        </w:numPr>
        <w:kinsoku/>
        <w:wordWrap/>
        <w:overflowPunct/>
        <w:topLinePunct w:val="0"/>
        <w:autoSpaceDE/>
        <w:autoSpaceDN/>
        <w:bidi w:val="0"/>
        <w:adjustRightInd/>
        <w:snapToGrid/>
        <w:ind w:firstLine="480" w:firstLineChars="200"/>
        <w:textAlignment w:val="auto"/>
        <w:rPr>
          <w:rFonts w:hint="default"/>
          <w:lang w:val="en-US" w:eastAsia="zh-CN"/>
        </w:rPr>
      </w:pPr>
      <w:r>
        <w:rPr>
          <w:rFonts w:hint="eastAsia" w:ascii="宋体" w:hAnsi="宋体" w:cs="宋体"/>
          <w:szCs w:val="24"/>
          <w:lang w:eastAsia="zh-CN" w:bidi="ar"/>
        </w:rPr>
        <w:t>《</w:t>
      </w:r>
      <w:r>
        <w:rPr>
          <w:rFonts w:hint="eastAsia" w:ascii="宋体" w:hAnsi="宋体" w:cs="宋体"/>
          <w:szCs w:val="24"/>
          <w:lang w:bidi="ar"/>
        </w:rPr>
        <w:t>广东电力市场运行规则</w:t>
      </w:r>
      <w:r>
        <w:rPr>
          <w:rFonts w:hint="eastAsia" w:ascii="宋体" w:hAnsi="宋体" w:cs="宋体"/>
          <w:szCs w:val="24"/>
          <w:lang w:eastAsia="zh-CN" w:bidi="ar"/>
        </w:rPr>
        <w:t>》（</w:t>
      </w:r>
      <w:r>
        <w:rPr>
          <w:rFonts w:hint="eastAsia" w:ascii="宋体" w:hAnsi="宋体" w:cs="宋体"/>
          <w:szCs w:val="24"/>
          <w:lang w:bidi="ar"/>
        </w:rPr>
        <w:t>南方监能市场</w:t>
      </w:r>
      <w:r>
        <w:rPr>
          <w:rFonts w:hint="eastAsia" w:ascii="宋体" w:hAnsi="宋体" w:cs="宋体"/>
          <w:color w:val="333333"/>
          <w:szCs w:val="24"/>
          <w:lang w:bidi="ar"/>
        </w:rPr>
        <w:t>〔2025〕</w:t>
      </w:r>
      <w:r>
        <w:rPr>
          <w:rFonts w:hint="eastAsia" w:ascii="宋体" w:hAnsi="宋体" w:cs="宋体"/>
          <w:szCs w:val="24"/>
          <w:lang w:bidi="ar"/>
        </w:rPr>
        <w:t>13号</w:t>
      </w:r>
      <w:r>
        <w:rPr>
          <w:rFonts w:hint="eastAsia" w:ascii="宋体" w:hAnsi="宋体" w:cs="宋体"/>
          <w:szCs w:val="24"/>
          <w:lang w:eastAsia="zh-CN" w:bidi="ar"/>
        </w:rPr>
        <w:t>）</w:t>
      </w:r>
    </w:p>
    <w:p w14:paraId="2F4F9A7A">
      <w:pPr>
        <w:pStyle w:val="25"/>
        <w:keepNext w:val="0"/>
        <w:keepLines w:val="0"/>
        <w:pageBreakBefore w:val="0"/>
        <w:widowControl w:val="0"/>
        <w:numPr>
          <w:ilvl w:val="0"/>
          <w:numId w:val="22"/>
        </w:numPr>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《广东省虚拟电厂参与电力市场交易实施方案》</w:t>
      </w:r>
    </w:p>
    <w:p w14:paraId="743BA920">
      <w:pPr>
        <w:rPr>
          <w:rFonts w:hint="eastAsia"/>
          <w:b/>
          <w:bCs/>
          <w:lang w:val="en-US" w:eastAsia="zh-CN"/>
        </w:rPr>
      </w:pPr>
      <w:r>
        <w:rPr>
          <w:rFonts w:hint="eastAsia"/>
          <w:b/>
          <w:bCs/>
          <w:lang w:val="en-US" w:eastAsia="zh-CN"/>
        </w:rPr>
        <w:t>小结：</w:t>
      </w:r>
    </w:p>
    <w:p w14:paraId="44190E1B">
      <w:pPr>
        <w:bidi w:val="0"/>
        <w:rPr>
          <w:rFonts w:hint="eastAsia"/>
          <w:lang w:val="en-US" w:eastAsia="zh-CN"/>
        </w:rPr>
      </w:pPr>
      <w:r>
        <w:rPr>
          <w:rFonts w:hint="eastAsia"/>
          <w:lang w:val="en-US" w:eastAsia="zh-CN"/>
        </w:rPr>
        <w:t>政策文件[1]文件提到，现阶段，广东电力市场主要开展电能量市场交易以及电力辅助服务交易。根据电力市场运行和发展需要，可配套建立容量补偿（容量市场）、输电权交易等市场化机制。</w:t>
      </w:r>
    </w:p>
    <w:p w14:paraId="5E86B2DB">
      <w:pPr>
        <w:bidi w:val="0"/>
        <w:rPr>
          <w:rFonts w:hint="eastAsia"/>
          <w:lang w:val="en-US" w:eastAsia="zh-CN"/>
        </w:rPr>
      </w:pPr>
      <w:r>
        <w:rPr>
          <w:rFonts w:hint="eastAsia"/>
          <w:lang w:val="en-US" w:eastAsia="zh-CN"/>
        </w:rPr>
        <w:t>现阶段，虚拟电厂与电力用户等可调节资源自主在电力交易平台签订需求响应等电力服务合同，系统将自动进行关键信息登记，建立代理关系。条件成熟时，虚拟电厂可参与电能量市场。现阶段，外来电作为现货电能量交易边界条件。支持省外电源与省内用户（售电公司）进行直接交易，具备条件时协同开展省间与省内中长期电能量交易。支持省外电源参与广东现货电能量交易，逐步实现与南方区域电力现货市场的融合发展。</w:t>
      </w:r>
    </w:p>
    <w:p w14:paraId="4E85D064">
      <w:pPr>
        <w:bidi w:val="0"/>
        <w:rPr>
          <w:rFonts w:hint="eastAsia"/>
          <w:lang w:val="en-US" w:eastAsia="zh-CN"/>
        </w:rPr>
      </w:pPr>
      <w:r>
        <w:rPr>
          <w:rFonts w:hint="eastAsia"/>
          <w:lang w:val="en-US" w:eastAsia="zh-CN"/>
        </w:rPr>
        <w:t>经营主体包括参与电力市场交易的发电企业、售电公司、电力用户和新型经营主体（含新型储能企业、虚拟电厂、智能微电网等）。</w:t>
      </w:r>
    </w:p>
    <w:p w14:paraId="4CE41CE3">
      <w:pPr>
        <w:bidi w:val="0"/>
        <w:rPr>
          <w:rFonts w:hint="eastAsia"/>
          <w:lang w:val="en-US" w:eastAsia="zh-CN"/>
        </w:rPr>
      </w:pPr>
      <w:r>
        <w:rPr>
          <w:rFonts w:hint="eastAsia"/>
          <w:lang w:val="en-US" w:eastAsia="zh-CN"/>
        </w:rPr>
        <w:t>现货电能量交易采用全电量申报、集中优化出清的方式开展。现阶段，现货电能量交易采用“发电侧报量报价、用户侧报量不报价”模式，售电公司、批发用户申报的用电需求曲线作为日前市场结算依据，不作为日前市场出清的边界条件；具备条件时，引入用户侧报量报价开展交易，售电公司、批发用户申报的用电需求量价曲线作为日前市场出清计算的依据。电网企业代理购电参与现货电能量交易按照广东省有关规定执行。</w:t>
      </w:r>
    </w:p>
    <w:p w14:paraId="518B6892">
      <w:pPr>
        <w:bidi w:val="0"/>
        <w:rPr>
          <w:rFonts w:hint="default"/>
          <w:lang w:val="en-US" w:eastAsia="zh-CN"/>
        </w:rPr>
      </w:pPr>
      <w:r>
        <w:rPr>
          <w:rFonts w:hint="eastAsia"/>
          <w:lang w:val="en-US" w:eastAsia="zh-CN"/>
        </w:rPr>
        <w:t>现货电能量交易采用节点电价机制。现阶段，发电侧、独立储能、抽水蓄能按照所在节点价格进行结算，用户侧按照统一结算点价格进行结算，虚拟电厂等新型经营主体现货电能量结算电价按照相关方案及细则要求执行。综合考虑边际机组成本、电力供需情况等因素进行市场限价，包括报价限价、出清限价等。研究建立现货市场稀缺定价机制，通过价格信号反映电力稀缺程度。</w:t>
      </w:r>
    </w:p>
    <w:p w14:paraId="59C990A9">
      <w:pPr>
        <w:rPr>
          <w:rFonts w:hint="eastAsia"/>
          <w:lang w:val="en-US" w:eastAsia="zh-CN"/>
        </w:rPr>
      </w:pPr>
      <w:r>
        <w:rPr>
          <w:rFonts w:hint="eastAsia"/>
          <w:lang w:val="en-US" w:eastAsia="zh-CN"/>
        </w:rPr>
        <w:t>政策文件[2]则明确了虚拟电厂注册、资源代理方式、电能量交易机制、需求响应交易机制、辅助服务交易机制等内容。参与电能量市场时，负荷类虚拟电厂资源、发电类虚拟电厂资源所在现货市场出清节点（220 千伏及以上电压等级母线）为单位聚合为交易单元，单个交易单元的调节能力不小于1 兆瓦、连续响应时间不低于 1 小时。虚拟电厂可参与年度、月度、多日（周）等周期的双边协商、挂牌、集中竞争和绿电交易，具体以相关细则及交易安排为准。负荷类虚拟电厂作为用电侧主体参与交易，其交易方向、交易电量约束、中长期交易偏差考核、用电需求申报偏差考核等参照售电公司相关规定执行。发电类虚拟电厂作为发电侧主体参与交易，其交易方向、交易电量约束、中长期交易偏差考核等参照新能源机组相关规定执行。</w:t>
      </w:r>
    </w:p>
    <w:p w14:paraId="666A47F1">
      <w:pPr>
        <w:rPr>
          <w:rFonts w:hint="eastAsia"/>
          <w:lang w:val="en-US" w:eastAsia="zh-CN"/>
        </w:rPr>
      </w:pPr>
      <w:r>
        <w:rPr>
          <w:rFonts w:hint="eastAsia"/>
          <w:lang w:val="en-US" w:eastAsia="zh-CN"/>
        </w:rPr>
        <w:t>虚拟电厂按所在节点报量报价，全电量参与现货电能量交易出清。其中，负荷类虚拟电厂需申报24 小时的分时用电量、价格信息和用电需求上下限，其中具备调节能力时段的用电需求上下限之差需符合准入核定的调节能力；发电类虚拟电厂需申报 96 点短期/超短期功率预测曲线、量价信息。</w:t>
      </w:r>
    </w:p>
    <w:p w14:paraId="188BC43C">
      <w:pPr>
        <w:rPr>
          <w:rFonts w:hint="default"/>
          <w:lang w:val="en-US" w:eastAsia="zh-CN"/>
        </w:rPr>
      </w:pPr>
      <w:r>
        <w:rPr>
          <w:rFonts w:hint="default"/>
          <w:lang w:val="en-US" w:eastAsia="zh-CN"/>
        </w:rPr>
        <w:t>虚拟电厂运营商代理聚合负荷类虚拟电厂资源，形成负荷类虚拟电厂参与市场化需求响应。建立虚拟电厂常态化参与灵活避峰、填谷需求响应交易机制，支持全省、地区等多场景的交易和调用。负荷类虚拟电厂资源所在地市为单位聚合为交易单元，单个交易单元调节能力不小于 5 兆瓦、连续响应时间不低于1小 时。</w:t>
      </w:r>
    </w:p>
    <w:p w14:paraId="6630FCBD">
      <w:pPr>
        <w:rPr>
          <w:rFonts w:hint="default"/>
          <w:lang w:val="en-US" w:eastAsia="zh-CN"/>
        </w:rPr>
      </w:pPr>
      <w:r>
        <w:rPr>
          <w:rFonts w:hint="default"/>
          <w:lang w:val="en-US" w:eastAsia="zh-CN"/>
        </w:rPr>
        <w:t>直控型虚拟电厂按照南方区域和广东省电力辅助服务交易规则相关规定，参与各类辅助服务市场交易、结算和费用分摊。其中，相关辅助服务指令和执行结果等信息通过调度机构相关技术系统下发和采集。</w:t>
      </w:r>
    </w:p>
    <w:p w14:paraId="6B1EF0C9">
      <w:pPr>
        <w:rPr>
          <w:rFonts w:hint="default"/>
          <w:lang w:val="en-US" w:eastAsia="zh-CN"/>
        </w:rPr>
      </w:pPr>
      <w:r>
        <w:rPr>
          <w:rFonts w:hint="default"/>
          <w:lang w:val="en-US" w:eastAsia="zh-CN"/>
        </w:rPr>
        <w:br w:type="page"/>
      </w:r>
    </w:p>
    <w:p w14:paraId="49C281CC">
      <w:pPr>
        <w:pStyle w:val="2"/>
        <w:spacing w:before="120" w:after="120"/>
      </w:pPr>
      <w:bookmarkStart w:id="24" w:name="_Toc18821"/>
      <w:r>
        <w:rPr>
          <w:rFonts w:hint="eastAsia"/>
        </w:rPr>
        <w:t>附件</w:t>
      </w:r>
      <w:bookmarkEnd w:id="24"/>
    </w:p>
    <w:p w14:paraId="61487A38">
      <w:pPr>
        <w:pStyle w:val="3"/>
        <w:bidi w:val="0"/>
      </w:pPr>
      <w:bookmarkStart w:id="25" w:name="_Toc27333"/>
      <w:r>
        <w:rPr>
          <w:rFonts w:hint="eastAsia"/>
        </w:rPr>
        <w:t>国家发展改革委 国家能源局关于加快推进虚拟电厂发展的指导意见</w:t>
      </w:r>
      <w:bookmarkEnd w:id="25"/>
    </w:p>
    <w:p w14:paraId="6F5949C2">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center"/>
        <w:rPr>
          <w:rFonts w:hint="eastAsia" w:ascii="宋体" w:hAnsi="宋体" w:eastAsia="宋体" w:cs="宋体"/>
          <w:i w:val="0"/>
          <w:iCs w:val="0"/>
          <w:caps w:val="0"/>
          <w:color w:val="333333"/>
          <w:spacing w:val="0"/>
          <w:sz w:val="19"/>
          <w:szCs w:val="19"/>
        </w:rPr>
      </w:pPr>
      <w:r>
        <w:rPr>
          <w:rStyle w:val="15"/>
          <w:rFonts w:hint="eastAsia" w:ascii="宋体" w:hAnsi="宋体" w:eastAsia="宋体" w:cs="宋体"/>
          <w:i w:val="0"/>
          <w:iCs w:val="0"/>
          <w:caps w:val="0"/>
          <w:color w:val="333333"/>
          <w:spacing w:val="0"/>
          <w:sz w:val="28"/>
          <w:szCs w:val="28"/>
          <w:shd w:val="clear" w:fill="FFFFFF"/>
        </w:rPr>
        <w:t>国家发展改革委 国家能源局关于加快推进虚拟电厂发展的指导意见</w:t>
      </w:r>
      <w:r>
        <w:rPr>
          <w:rFonts w:hint="eastAsia" w:ascii="宋体" w:hAnsi="宋体" w:eastAsia="宋体" w:cs="宋体"/>
          <w:i w:val="0"/>
          <w:iCs w:val="0"/>
          <w:caps w:val="0"/>
          <w:color w:val="333333"/>
          <w:spacing w:val="0"/>
          <w:sz w:val="19"/>
          <w:szCs w:val="19"/>
          <w:shd w:val="clear" w:fill="FFFFFF"/>
        </w:rPr>
        <w:br w:type="textWrapping"/>
      </w:r>
      <w:r>
        <w:rPr>
          <w:rFonts w:ascii="楷体" w:hAnsi="楷体" w:eastAsia="楷体" w:cs="楷体"/>
          <w:i w:val="0"/>
          <w:iCs w:val="0"/>
          <w:caps w:val="0"/>
          <w:color w:val="333333"/>
          <w:spacing w:val="0"/>
          <w:sz w:val="19"/>
          <w:szCs w:val="19"/>
          <w:shd w:val="clear" w:fill="FFFFFF"/>
        </w:rPr>
        <w:t>发改能源〔2025〕357号</w:t>
      </w:r>
    </w:p>
    <w:p w14:paraId="33468E65">
      <w:pPr>
        <w:pStyle w:val="19"/>
        <w:bidi w:val="0"/>
        <w:rPr>
          <w:rFonts w:hint="eastAsia"/>
        </w:rPr>
      </w:pPr>
      <w:r>
        <w:rPr>
          <w:rFonts w:hint="eastAsia"/>
        </w:rPr>
        <w:t>各省、自治区、直辖市、新疆生产建设兵团发展改革委、能源局，北京市城市管理委员会，天津市工业和信息化局、辽宁省工业和信息化厅、上海市经济和信息化委员会、重庆市经济和信息化委员会、甘肃省工业和信息化厅，国家能源局各派出机构，国家电网有限公司、中国南方电网有限责任公司，有关中央企业：</w:t>
      </w:r>
    </w:p>
    <w:p w14:paraId="5B74D4E1">
      <w:pPr>
        <w:pStyle w:val="19"/>
        <w:bidi w:val="0"/>
        <w:rPr>
          <w:rFonts w:hint="eastAsia"/>
        </w:rPr>
      </w:pPr>
      <w:r>
        <w:rPr>
          <w:rFonts w:hint="eastAsia"/>
        </w:rPr>
        <w:t>随着新型电力系统建设和电力市场建设的加快推进，虚拟电厂的发展条件日益成熟、作用日益显著、需求日益增长。为加快推进虚拟电厂发展，现提出如下意见。</w:t>
      </w:r>
    </w:p>
    <w:p w14:paraId="6191BB83">
      <w:pPr>
        <w:pStyle w:val="19"/>
        <w:bidi w:val="0"/>
        <w:rPr>
          <w:rFonts w:hint="eastAsia"/>
          <w:b/>
          <w:bCs/>
        </w:rPr>
      </w:pPr>
      <w:r>
        <w:rPr>
          <w:rFonts w:hint="eastAsia"/>
          <w:b/>
          <w:bCs/>
        </w:rPr>
        <w:t>一、总体要求</w:t>
      </w:r>
    </w:p>
    <w:p w14:paraId="5585C886">
      <w:pPr>
        <w:pStyle w:val="19"/>
        <w:bidi w:val="0"/>
        <w:rPr>
          <w:rFonts w:hint="eastAsia"/>
        </w:rPr>
      </w:pPr>
      <w:r>
        <w:rPr>
          <w:rFonts w:hint="eastAsia"/>
        </w:rPr>
        <w:t>以习近平新时代中国特色社会主义思想为指导，全面贯彻党的二十大和二十届二中、三中全会精神，深入落实“四个革命、一个合作”能源安全新战略，加快提升虚拟电厂的发展规模和水平，充分发挥调节作用。坚持统一认识，明确虚拟电厂的定义和功能定位。坚持开放包容，健全支持虚拟电厂发展的政策和市场体系。坚持安全可靠，将虚拟电厂纳入电力安全管理体系并明确安全管理要求。坚持多元参与，鼓励民营企业等各类社会资本结合自身优势参与虚拟电厂投资、建设和运营。</w:t>
      </w:r>
    </w:p>
    <w:p w14:paraId="26B5E52C">
      <w:pPr>
        <w:pStyle w:val="19"/>
        <w:bidi w:val="0"/>
        <w:rPr>
          <w:rFonts w:hint="eastAsia"/>
        </w:rPr>
      </w:pPr>
      <w:r>
        <w:rPr>
          <w:rFonts w:hint="eastAsia"/>
        </w:rPr>
        <w:t>到2027年，虚拟电厂建设运行管理机制成熟规范，参与电力市场的机制健全完善，全国虚拟电厂调节能力达到2000万千瓦以上。到2030年，虚拟电厂应用场景进一步拓展，各类商业模式创新发展，全国虚拟电厂调节能力达到5000万千瓦以上。</w:t>
      </w:r>
    </w:p>
    <w:p w14:paraId="0AE88E28">
      <w:pPr>
        <w:pStyle w:val="19"/>
        <w:bidi w:val="0"/>
        <w:rPr>
          <w:rFonts w:hint="eastAsia"/>
          <w:b/>
          <w:bCs/>
        </w:rPr>
      </w:pPr>
      <w:r>
        <w:rPr>
          <w:rFonts w:hint="eastAsia"/>
          <w:b/>
          <w:bCs/>
        </w:rPr>
        <w:t>二、规范虚拟电厂的定义和定位</w:t>
      </w:r>
    </w:p>
    <w:p w14:paraId="034BE720">
      <w:pPr>
        <w:pStyle w:val="19"/>
        <w:bidi w:val="0"/>
        <w:rPr>
          <w:rFonts w:hint="eastAsia"/>
        </w:rPr>
      </w:pPr>
      <w:r>
        <w:rPr>
          <w:rFonts w:hint="eastAsia"/>
        </w:rPr>
        <w:t>（一）虚拟电厂的定义。虚拟电厂是基于电力系统架构，运用现代信息通信、系统集成控制等技术，聚合分布式电源、可调节负荷、储能等各类分散资源，作为新型经营主体协同参与电力系统优化和电力市场交易的电力运行组织模式。</w:t>
      </w:r>
    </w:p>
    <w:p w14:paraId="15E3F80E">
      <w:pPr>
        <w:pStyle w:val="19"/>
        <w:bidi w:val="0"/>
        <w:rPr>
          <w:rFonts w:hint="eastAsia"/>
        </w:rPr>
      </w:pPr>
      <w:r>
        <w:rPr>
          <w:rFonts w:hint="eastAsia"/>
        </w:rPr>
        <w:t>（二）虚拟电厂的功能定位。虚拟电厂对增强电力保供能力、促进新能源消纳、完善电力市场体系具有重要作用。在系统运行方面，可提供调峰、调频、备用等多种调节服务。在需求侧管理方面，可组织负荷资源开展需求响应。在市场交易方面，可聚合分散的资源参与市场交易。</w:t>
      </w:r>
    </w:p>
    <w:p w14:paraId="70F0CB32">
      <w:pPr>
        <w:pStyle w:val="19"/>
        <w:bidi w:val="0"/>
        <w:rPr>
          <w:rFonts w:hint="eastAsia"/>
          <w:b/>
          <w:bCs/>
        </w:rPr>
      </w:pPr>
      <w:r>
        <w:rPr>
          <w:rFonts w:hint="eastAsia"/>
          <w:b/>
          <w:bCs/>
        </w:rPr>
        <w:t>三、积极推动虚拟电厂因地制宜发展</w:t>
      </w:r>
    </w:p>
    <w:p w14:paraId="6382D6B2">
      <w:pPr>
        <w:pStyle w:val="19"/>
        <w:bidi w:val="0"/>
        <w:rPr>
          <w:rFonts w:hint="eastAsia"/>
        </w:rPr>
      </w:pPr>
      <w:r>
        <w:rPr>
          <w:rFonts w:hint="eastAsia"/>
        </w:rPr>
        <w:t>（三）加快培育虚拟电厂主体。省级主管部门要结合本地区实际制定虚拟电厂发展方案，在发展规模、业务类型、运营模式、技术要求等方面作出安排，针对省级、地市级电力调节需要，培育不同特点的虚拟电厂主体，完善虚拟电厂发展体系，围绕聚合分散电力资源、增强灵活调节能力、减小供电缺口、促进新能源消纳等场景加快推进虚拟电厂规模化发展。鼓励能源企业、能源产业链上下游企业及其他各类企业积极投资虚拟电厂，大力支持民营企业参与虚拟电厂投资开发与运营管理，共同推动技术及模式创新。</w:t>
      </w:r>
    </w:p>
    <w:p w14:paraId="4D975DB0">
      <w:pPr>
        <w:pStyle w:val="19"/>
        <w:bidi w:val="0"/>
        <w:rPr>
          <w:rFonts w:hint="eastAsia"/>
        </w:rPr>
      </w:pPr>
      <w:r>
        <w:rPr>
          <w:rFonts w:hint="eastAsia"/>
        </w:rPr>
        <w:t>（四）持续丰富虚拟电厂商业模式。省级主管部门及有关单位要推动虚拟电厂立足核心功能，公平参与各类电力市场或需求响应，获取相应收益。鼓励虚拟电厂开展业务创新，提供节能服务、能源数据分析、能源解决方案设计、碳交易相关服务等综合能源服务，拓宽收益渠道。</w:t>
      </w:r>
    </w:p>
    <w:p w14:paraId="69ABACE0">
      <w:pPr>
        <w:pStyle w:val="19"/>
        <w:bidi w:val="0"/>
        <w:rPr>
          <w:rFonts w:hint="eastAsia"/>
          <w:b/>
          <w:bCs/>
        </w:rPr>
      </w:pPr>
      <w:r>
        <w:rPr>
          <w:rFonts w:hint="eastAsia"/>
          <w:b/>
          <w:bCs/>
        </w:rPr>
        <w:t>四、持续提升虚拟电厂建设运行管理水平</w:t>
      </w:r>
    </w:p>
    <w:p w14:paraId="398D634D">
      <w:pPr>
        <w:pStyle w:val="19"/>
        <w:bidi w:val="0"/>
        <w:rPr>
          <w:rFonts w:hint="eastAsia"/>
        </w:rPr>
      </w:pPr>
      <w:r>
        <w:rPr>
          <w:rFonts w:hint="eastAsia"/>
        </w:rPr>
        <w:t>（五）建立健全虚拟电厂建设运行管理机制。省级主管部门组织制定本地区虚拟电厂建设运行管理办法，统一省内虚拟电厂建设运行管理规范，明确项目建设、接入管理、系统调试、能力检测、上线运行等流程，提升虚拟电厂项目实施和运行效率。动态监测评估虚拟电厂的运行效果、发展趋势等，不断完善虚拟电厂管理体系。</w:t>
      </w:r>
    </w:p>
    <w:p w14:paraId="233750D8">
      <w:pPr>
        <w:pStyle w:val="19"/>
        <w:bidi w:val="0"/>
        <w:rPr>
          <w:rFonts w:hint="eastAsia"/>
        </w:rPr>
      </w:pPr>
      <w:r>
        <w:rPr>
          <w:rFonts w:hint="eastAsia"/>
        </w:rPr>
        <w:t>（六）完善虚拟电厂接入调用机制。虚拟电厂根据参与业务的技术要求、电力市场建设进程及运行管理需要接入相应系统。参与需求响应的虚拟电厂接入新型电力负荷管理系统（以下简称负荷系统）；参与电力现货市场、辅助服务市场的虚拟电厂接入电力调度自动化系统（以下简称调度系统），或通过接入负荷系统参与部分交易品种。电力调度机构或电力负荷管理中心要根据虚拟电厂发展需要优化工作机制，做好系统接入服务，开展虚拟电厂调节能力评估，确保满足参与电力市场或需求响应的准入要求，高效有序实施虚拟电厂调用或资源组织。</w:t>
      </w:r>
    </w:p>
    <w:p w14:paraId="2B2FA546">
      <w:pPr>
        <w:pStyle w:val="19"/>
        <w:bidi w:val="0"/>
        <w:rPr>
          <w:rFonts w:hint="eastAsia"/>
        </w:rPr>
      </w:pPr>
      <w:r>
        <w:rPr>
          <w:rFonts w:hint="eastAsia"/>
        </w:rPr>
        <w:t>（七）提升虚拟电厂资源聚合水平。虚拟电厂运营商建立相关技术支持系统，具备监测、预测、指令分解执行等信息交互功能，按有关规则响应调度系统或负荷系统的指令，对聚合资源进行优化调控。参与现货市场的虚拟电厂所聚合资源原则上应位于同一市场出清节点，电网条件和市场规则允许的情况下，也可跨节点聚合资源。单一资源不能同时被两个及以上虚拟电厂聚合。</w:t>
      </w:r>
    </w:p>
    <w:p w14:paraId="77190283">
      <w:pPr>
        <w:pStyle w:val="19"/>
        <w:bidi w:val="0"/>
        <w:rPr>
          <w:rFonts w:hint="eastAsia"/>
          <w:b/>
          <w:bCs/>
        </w:rPr>
      </w:pPr>
      <w:r>
        <w:rPr>
          <w:rFonts w:hint="eastAsia"/>
          <w:b/>
          <w:bCs/>
        </w:rPr>
        <w:t>五、完善虚拟电厂参与电力市场等机制</w:t>
      </w:r>
    </w:p>
    <w:p w14:paraId="76618B0B">
      <w:pPr>
        <w:pStyle w:val="19"/>
        <w:bidi w:val="0"/>
        <w:rPr>
          <w:rFonts w:hint="eastAsia"/>
        </w:rPr>
      </w:pPr>
      <w:r>
        <w:rPr>
          <w:rFonts w:hint="eastAsia"/>
        </w:rPr>
        <w:t>（八）明确参与电力市场的准入条件。虚拟电厂在满足《电力市场注册基本规则》要求及相应市场的准入要求后，可按独立主体身份参与电力中长期市场、现货市场及辅助服务市场。各类分散资源在被虚拟电厂聚合期间，不得重复参与电力市场交易。省级主管部门、国家能源局派出机构结合职责，明确并组织发布虚拟电厂参与各类电力市场的规则细则。在虚拟电厂参与电力市场初期，可结合实际适当放宽准入要求，并根据运行情况逐步优化。</w:t>
      </w:r>
    </w:p>
    <w:p w14:paraId="43EFFC54">
      <w:pPr>
        <w:pStyle w:val="19"/>
        <w:bidi w:val="0"/>
        <w:rPr>
          <w:rFonts w:hint="eastAsia"/>
        </w:rPr>
      </w:pPr>
      <w:r>
        <w:rPr>
          <w:rFonts w:hint="eastAsia"/>
        </w:rPr>
        <w:t>（九）健全参与电能量市场的机制。加快推进虚拟电厂作为资源聚合类新型经营主体整体参与电力中长期市场和现货市场交易，并明确相应的电量电费计算原则。虚拟电厂在电力中长期市场和现货市场开展购售电业务，应具备售电公司资质。健全完善中长期市场价格形成机制，适当拉大现货市场限价区间。在具备条件的地区，积极探索虚拟电厂参与跨省电力交易。</w:t>
      </w:r>
    </w:p>
    <w:p w14:paraId="433F529A">
      <w:pPr>
        <w:pStyle w:val="19"/>
        <w:bidi w:val="0"/>
        <w:rPr>
          <w:rFonts w:hint="eastAsia"/>
        </w:rPr>
      </w:pPr>
      <w:r>
        <w:rPr>
          <w:rFonts w:hint="eastAsia"/>
        </w:rPr>
        <w:t>（十）完善参与辅助服务市场的机制。加快推进辅助服务市场向虚拟电厂开放，针对虚拟电厂特点完善交易品种和技术要求。完善辅助服务市场交易和价格机制，公平设定各类辅助服务品种申报价格上限，不应对各类主体设立不同上限。建立完善适应虚拟电厂发展阶段的考核机制，保障虚拟电厂调节能力可靠性。</w:t>
      </w:r>
    </w:p>
    <w:p w14:paraId="23C706C8">
      <w:pPr>
        <w:pStyle w:val="19"/>
        <w:bidi w:val="0"/>
        <w:rPr>
          <w:rFonts w:hint="eastAsia"/>
        </w:rPr>
      </w:pPr>
      <w:r>
        <w:rPr>
          <w:rFonts w:hint="eastAsia"/>
        </w:rPr>
        <w:t>（十一）优化需求响应机制。完善虚拟电厂参与市场化需求响应机制，扩大聚合分散需求侧资源的规模，提升需求侧资源响应水平。根据“谁服务、谁获利，谁受益、谁承担”的原则，合理确定需求响应补偿标准，需求响应价格上限由省级价格主管部门研究确定，同步健全需求响应分摊机制。</w:t>
      </w:r>
    </w:p>
    <w:p w14:paraId="2350C159">
      <w:pPr>
        <w:pStyle w:val="19"/>
        <w:bidi w:val="0"/>
        <w:rPr>
          <w:rFonts w:hint="eastAsia"/>
          <w:b/>
          <w:bCs/>
        </w:rPr>
      </w:pPr>
      <w:r>
        <w:rPr>
          <w:rFonts w:hint="eastAsia"/>
          <w:b/>
          <w:bCs/>
        </w:rPr>
        <w:t>六、提高虚拟电厂安全运行水平</w:t>
      </w:r>
    </w:p>
    <w:p w14:paraId="004C53DC">
      <w:pPr>
        <w:pStyle w:val="19"/>
        <w:bidi w:val="0"/>
        <w:rPr>
          <w:rFonts w:hint="eastAsia"/>
        </w:rPr>
      </w:pPr>
      <w:r>
        <w:rPr>
          <w:rFonts w:hint="eastAsia"/>
        </w:rPr>
        <w:t>（十二）提升虚拟电厂参与电力系统运行的安全水平。纳入涉网安全管理范围的虚拟电厂，要接受电力调度机构统一调度，执行涉网安全管理规章制度。虚拟电厂与调度系统、负荷系统等交互应满足相应系统的网络安全防护要求，加强软硬件配置和安全监测，确保安全可靠。将虚拟电厂纳入电力安全应急模拟演练，制定电网应急预案和处置流程，明确虚拟电厂与电网企业各部门的责任和分工，不断提升应急响应与快速恢复水平。虚拟电厂根据接入的系统，定期向电力负荷管理中心或电力调度机构提交聚合资源清单和变更申请。电网发生紧急情况时，虚拟电厂聚合资源应按要求执行调节指令。</w:t>
      </w:r>
    </w:p>
    <w:p w14:paraId="74307881">
      <w:pPr>
        <w:pStyle w:val="19"/>
        <w:bidi w:val="0"/>
        <w:rPr>
          <w:rFonts w:hint="eastAsia"/>
        </w:rPr>
      </w:pPr>
      <w:r>
        <w:rPr>
          <w:rFonts w:hint="eastAsia"/>
        </w:rPr>
        <w:t>（十三）提升虚拟电厂自身安全水平。虚拟电厂运营商要加强自身安全管理，落实技术监督等要求，在相关协议中明确虚拟电厂及各分散资源的安全责任。加快网络安全防护体系建设，严格遵守《电力监控系统安全防护规定》等政策法规和标准规范，落实网络安全防护要求。加强数据安全管理，使用满足要求的密码产品，确保数据源头加密和防篡改。加强异常监测，及时发现数据安全隐患并快速排除。</w:t>
      </w:r>
    </w:p>
    <w:p w14:paraId="1053AF2A">
      <w:pPr>
        <w:pStyle w:val="19"/>
        <w:bidi w:val="0"/>
        <w:rPr>
          <w:rFonts w:hint="eastAsia"/>
          <w:b/>
          <w:bCs/>
        </w:rPr>
      </w:pPr>
      <w:r>
        <w:rPr>
          <w:rFonts w:hint="eastAsia"/>
          <w:b/>
          <w:bCs/>
        </w:rPr>
        <w:t>七、推动虚拟电厂技术创新和标准规范体系建设</w:t>
      </w:r>
    </w:p>
    <w:p w14:paraId="22DF51BB">
      <w:pPr>
        <w:pStyle w:val="19"/>
        <w:bidi w:val="0"/>
        <w:rPr>
          <w:rFonts w:hint="eastAsia"/>
        </w:rPr>
      </w:pPr>
      <w:r>
        <w:rPr>
          <w:rFonts w:hint="eastAsia"/>
        </w:rPr>
        <w:t>（十四）加强虚拟电厂关键技术研发应用。开展虚拟电厂资源聚合、调节能力、智慧调控、交易辅助决策、安全稳定及评估检测等领域的关键技术攻关，推进智能量测与通信技术的研发应用，支撑实现分散资源广泛感知、精准响应、高速互联，持续提升虚拟电厂调节性能和运行控制水平。</w:t>
      </w:r>
    </w:p>
    <w:p w14:paraId="5ECC21F8">
      <w:pPr>
        <w:pStyle w:val="19"/>
        <w:bidi w:val="0"/>
        <w:rPr>
          <w:rFonts w:hint="eastAsia"/>
        </w:rPr>
      </w:pPr>
      <w:r>
        <w:rPr>
          <w:rFonts w:hint="eastAsia"/>
        </w:rPr>
        <w:t>（十五）建立健全虚拟电厂全环节标准体系。加快推动虚拟电厂聚合响应、并网调控、智能计量、数据交互、安全防护等技术标准的立项、编制与发布。对行业亟需但标准尚未覆盖的领域，应通过技术指引等政策性文件先行规范。结合发展实际修订已发布标准中的不适应条款，增强标准的适用性。</w:t>
      </w:r>
    </w:p>
    <w:p w14:paraId="346D5547">
      <w:pPr>
        <w:pStyle w:val="19"/>
        <w:bidi w:val="0"/>
        <w:rPr>
          <w:rFonts w:hint="eastAsia"/>
          <w:b/>
          <w:bCs/>
        </w:rPr>
      </w:pPr>
      <w:r>
        <w:rPr>
          <w:rFonts w:hint="eastAsia"/>
          <w:b/>
          <w:bCs/>
        </w:rPr>
        <w:t>八、加强组织实施</w:t>
      </w:r>
    </w:p>
    <w:p w14:paraId="34DC65D6">
      <w:pPr>
        <w:pStyle w:val="19"/>
        <w:bidi w:val="0"/>
        <w:rPr>
          <w:rFonts w:hint="eastAsia"/>
        </w:rPr>
      </w:pPr>
      <w:r>
        <w:rPr>
          <w:rFonts w:hint="eastAsia"/>
        </w:rPr>
        <w:t>（十六）落实各方责任。省级主管部门牵头建立完善虚拟电厂发展工作机制，协调解决推进过程中的问题，支持各有关主体建立虚拟电厂发展交流平台；会同有关部门编制虚拟电厂发展方案、建设运行管理规范等政策文件；与国家能源局派出机构按分工编制虚拟电厂参与电力市场交易的配套文件。省级价格主管部门牵头完善相关价格政策。电网企业、电力市场运营机构持续提升服务虚拟电厂参与系统运行和电力市场的水平，虚拟电厂运营商高效组织分散资源参与电力系统互动。电网企业与虚拟电厂运营商按各自职责承担相应的电力安全供应责任。国家能源局派出机构加强监管，及时发现问题并结合职责推动解决。</w:t>
      </w:r>
    </w:p>
    <w:p w14:paraId="3F980967">
      <w:pPr>
        <w:pStyle w:val="19"/>
        <w:bidi w:val="0"/>
        <w:rPr>
          <w:rFonts w:hint="eastAsia"/>
        </w:rPr>
      </w:pPr>
      <w:r>
        <w:rPr>
          <w:rFonts w:hint="eastAsia"/>
        </w:rPr>
        <w:t>（十七）完善支持政策。积极落实“两新”（大规模设备更新和消费品以旧换新）等政策，对符合条件的虚拟电厂项目，给予资金支持。鼓励金融机构为虚拟电厂提供低息贷款、信用担保、绿色债券等支持。</w:t>
      </w:r>
    </w:p>
    <w:p w14:paraId="27C0A2C5">
      <w:pPr>
        <w:pStyle w:val="19"/>
        <w:bidi w:val="0"/>
        <w:rPr>
          <w:rFonts w:hint="eastAsia"/>
        </w:rPr>
      </w:pPr>
      <w:r>
        <w:rPr>
          <w:rFonts w:hint="eastAsia"/>
        </w:rPr>
        <w:t>（十八）加强评估推广。国家发展改革委、国家能源局结合虚拟电厂建设、运行情况，适时总结先进项目和经验，做好推广工作，及时完善考核等相关政策。省级主管部门要加强对虚拟电厂相关支持政策、标准规范和市场化运营机制等的宣传培训和政策解读，培育先进虚拟电厂运营商，形成良好的发展氛围。</w:t>
      </w:r>
    </w:p>
    <w:p w14:paraId="43BC5981">
      <w:pPr>
        <w:pStyle w:val="19"/>
        <w:bidi w:val="0"/>
        <w:jc w:val="right"/>
        <w:rPr>
          <w:rFonts w:hint="eastAsia"/>
        </w:rPr>
      </w:pPr>
      <w:r>
        <w:rPr>
          <w:rFonts w:hint="eastAsia"/>
        </w:rPr>
        <w:t>国家发展改革委</w:t>
      </w:r>
      <w:r>
        <w:rPr>
          <w:rFonts w:hint="eastAsia"/>
        </w:rPr>
        <w:br w:type="textWrapping"/>
      </w:r>
      <w:r>
        <w:rPr>
          <w:rFonts w:hint="eastAsia"/>
        </w:rPr>
        <w:t>国家能源局</w:t>
      </w:r>
      <w:r>
        <w:rPr>
          <w:rFonts w:hint="eastAsia"/>
        </w:rPr>
        <w:br w:type="textWrapping"/>
      </w:r>
      <w:r>
        <w:rPr>
          <w:rFonts w:hint="eastAsia"/>
        </w:rPr>
        <w:t>2025年3月25日</w:t>
      </w:r>
    </w:p>
    <w:p w14:paraId="24A0DB29">
      <w:pPr>
        <w:rPr>
          <w:rFonts w:hint="default"/>
          <w:lang w:val="en-US" w:eastAsia="zh-CN"/>
        </w:rPr>
      </w:pPr>
      <w:r>
        <w:rPr>
          <w:rFonts w:hint="default"/>
          <w:lang w:val="en-US" w:eastAsia="zh-CN"/>
        </w:rPr>
        <w:br w:type="page"/>
      </w:r>
    </w:p>
    <w:p w14:paraId="45FA590F">
      <w:pPr>
        <w:pStyle w:val="3"/>
        <w:spacing w:before="120" w:after="120"/>
      </w:pPr>
      <w:bookmarkStart w:id="26" w:name="_Toc9931"/>
      <w:r>
        <w:rPr>
          <w:rFonts w:hint="eastAsia"/>
        </w:rPr>
        <w:t>加快构建新型电力系统行动方案（2024—2027年）</w:t>
      </w:r>
      <w:bookmarkEnd w:id="26"/>
    </w:p>
    <w:p w14:paraId="30376825">
      <w:pPr>
        <w:pStyle w:val="12"/>
        <w:shd w:val="clear" w:color="auto" w:fill="FFFFFF"/>
        <w:spacing w:before="0" w:beforeAutospacing="0" w:after="225" w:afterAutospacing="0"/>
        <w:jc w:val="center"/>
        <w:rPr>
          <w:color w:val="333333"/>
        </w:rPr>
      </w:pPr>
      <w:r>
        <w:rPr>
          <w:rFonts w:hint="eastAsia" w:ascii="宋体" w:hAnsi="宋体" w:eastAsia="宋体" w:cs="宋体"/>
          <w:b/>
          <w:bCs/>
          <w:color w:val="333333"/>
          <w:sz w:val="28"/>
          <w:szCs w:val="28"/>
        </w:rPr>
        <w:t>关于印发《加快构建新型电力系统行动方案（2024—2027年）》的通知</w:t>
      </w:r>
      <w:r>
        <w:rPr>
          <w:rFonts w:hint="eastAsia" w:eastAsia="黑体"/>
          <w:color w:val="333333"/>
          <w:sz w:val="30"/>
          <w:szCs w:val="36"/>
        </w:rPr>
        <w:br w:type="textWrapping"/>
      </w:r>
      <w:r>
        <w:rPr>
          <w:rFonts w:ascii="楷体_GB2312" w:hAnsi="楷体_GB2312" w:eastAsia="楷体_GB2312" w:cs="楷体_GB2312"/>
          <w:color w:val="333333"/>
          <w:sz w:val="19"/>
          <w:szCs w:val="19"/>
          <w:shd w:val="clear" w:color="auto" w:fill="FFFFFF"/>
        </w:rPr>
        <w:t>发改能源〔2024〕1128号</w:t>
      </w:r>
    </w:p>
    <w:p w14:paraId="58A32928">
      <w:pPr>
        <w:pStyle w:val="19"/>
        <w:bidi w:val="0"/>
        <w:rPr>
          <w:rFonts w:hint="eastAsia"/>
        </w:rPr>
      </w:pPr>
      <w:r>
        <w:rPr>
          <w:rFonts w:hint="eastAsia"/>
        </w:rPr>
        <w:t>各省、自治区、直辖市、新疆生产建设兵团发展改革委、能源局、数据管理部门，北京市城市管理委员会，国家能源局各派出机构，有关中央企业：</w:t>
      </w:r>
    </w:p>
    <w:p w14:paraId="066EDBF2">
      <w:pPr>
        <w:pStyle w:val="19"/>
        <w:bidi w:val="0"/>
        <w:rPr>
          <w:rFonts w:hint="eastAsia"/>
        </w:rPr>
      </w:pPr>
      <w:r>
        <w:rPr>
          <w:rFonts w:hint="eastAsia"/>
        </w:rPr>
        <w:t>为深入贯彻落实习近平总书记关于构建新型电力系统的重要指示精神和《中共中央办公厅、国务院办公厅关于深化电力体制改革加快构建新型电力系统的意见》有关要求，进一步加大工作力度，加快推进新型电力系统建设，国家发展改革委、国家能源局、国家数据局制定了《加快构建新型电力系统行动方案（2024—2027年）》。现印发给你们，请认真组织实施，因地制宜加快推进各项任务。</w:t>
      </w:r>
    </w:p>
    <w:p w14:paraId="09B022DC">
      <w:pPr>
        <w:pStyle w:val="19"/>
        <w:bidi w:val="0"/>
        <w:jc w:val="right"/>
        <w:rPr>
          <w:rFonts w:hint="eastAsia"/>
        </w:rPr>
      </w:pPr>
      <w:r>
        <w:rPr>
          <w:rFonts w:hint="eastAsia"/>
        </w:rPr>
        <w:t>国家发展改革委</w:t>
      </w:r>
      <w:r>
        <w:rPr>
          <w:rFonts w:hint="eastAsia"/>
        </w:rPr>
        <w:br w:type="textWrapping"/>
      </w:r>
      <w:r>
        <w:rPr>
          <w:rFonts w:hint="eastAsia"/>
        </w:rPr>
        <w:t>国家能源局</w:t>
      </w:r>
      <w:r>
        <w:rPr>
          <w:rFonts w:hint="eastAsia"/>
        </w:rPr>
        <w:br w:type="textWrapping"/>
      </w:r>
      <w:r>
        <w:rPr>
          <w:rFonts w:hint="eastAsia"/>
        </w:rPr>
        <w:t>国家数据局</w:t>
      </w:r>
      <w:r>
        <w:rPr>
          <w:rFonts w:hint="eastAsia"/>
        </w:rPr>
        <w:br w:type="textWrapping"/>
      </w:r>
      <w:r>
        <w:rPr>
          <w:rFonts w:hint="eastAsia"/>
        </w:rPr>
        <w:t>2024年7月25日</w:t>
      </w:r>
    </w:p>
    <w:p w14:paraId="4535F92F">
      <w:pPr>
        <w:pStyle w:val="20"/>
        <w:spacing w:before="120" w:after="120"/>
        <w:rPr>
          <w:rFonts w:hint="eastAsia" w:ascii="宋体" w:hAnsi="宋体" w:eastAsia="宋体" w:cs="宋体"/>
          <w:sz w:val="28"/>
          <w:szCs w:val="28"/>
        </w:rPr>
      </w:pPr>
      <w:r>
        <w:rPr>
          <w:rFonts w:hint="eastAsia" w:ascii="宋体" w:hAnsi="宋体" w:eastAsia="宋体" w:cs="宋体"/>
          <w:b/>
          <w:bCs/>
          <w:sz w:val="28"/>
          <w:szCs w:val="28"/>
        </w:rPr>
        <w:t>加快构建新型电力系统行动方案</w:t>
      </w:r>
    </w:p>
    <w:p w14:paraId="42A560CF">
      <w:pPr>
        <w:pStyle w:val="21"/>
        <w:spacing w:before="120" w:after="120"/>
        <w:rPr>
          <w:rFonts w:hint="eastAsia" w:ascii="宋体" w:hAnsi="宋体" w:eastAsia="宋体" w:cs="宋体"/>
          <w:sz w:val="28"/>
          <w:szCs w:val="28"/>
        </w:rPr>
      </w:pPr>
      <w:r>
        <w:rPr>
          <w:rFonts w:hint="eastAsia" w:ascii="宋体" w:hAnsi="宋体" w:eastAsia="宋体" w:cs="宋体"/>
          <w:sz w:val="28"/>
          <w:szCs w:val="28"/>
        </w:rPr>
        <w:t>（2024—2027年</w:t>
      </w:r>
      <w:r>
        <w:rPr>
          <w:rFonts w:hint="eastAsia" w:ascii="宋体" w:hAnsi="宋体" w:eastAsia="宋体" w:cs="宋体"/>
          <w:spacing w:val="-10"/>
          <w:sz w:val="28"/>
          <w:szCs w:val="28"/>
        </w:rPr>
        <w:t>）</w:t>
      </w:r>
    </w:p>
    <w:p w14:paraId="5D7FABC8">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spacing w:val="6"/>
          <w:sz w:val="21"/>
          <w:szCs w:val="21"/>
        </w:rPr>
        <w:t>为深入贯彻落实习近平总书记关于构建新型电力系统的重要</w:t>
      </w:r>
      <w:r>
        <w:rPr>
          <w:rFonts w:hint="eastAsia" w:ascii="宋体" w:hAnsi="宋体" w:eastAsia="宋体" w:cs="宋体"/>
          <w:sz w:val="21"/>
          <w:szCs w:val="21"/>
        </w:rPr>
        <w:t>指示精神和《中共中央办公厅、国务院办公厅关于深化电力体制改</w:t>
      </w:r>
      <w:r>
        <w:rPr>
          <w:rFonts w:hint="eastAsia" w:ascii="宋体" w:hAnsi="宋体" w:eastAsia="宋体" w:cs="宋体"/>
          <w:spacing w:val="-14"/>
          <w:sz w:val="21"/>
          <w:szCs w:val="21"/>
        </w:rPr>
        <w:t>革加快构建新型电力系统的意见》有关要求，进一步加大工作力度，</w:t>
      </w:r>
      <w:r>
        <w:rPr>
          <w:rFonts w:hint="eastAsia" w:ascii="宋体" w:hAnsi="宋体" w:eastAsia="宋体" w:cs="宋体"/>
          <w:sz w:val="21"/>
          <w:szCs w:val="21"/>
        </w:rPr>
        <w:t>在一些关键环节力争取得新突破，加快推进新型电力系统建设，为实现碳达峰目标提供有力支撑，制定本行动方案。</w:t>
      </w:r>
    </w:p>
    <w:p w14:paraId="05EDF58C">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一、总体要求</w:t>
      </w:r>
    </w:p>
    <w:p w14:paraId="14F19FD4">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spacing w:val="-6"/>
          <w:sz w:val="21"/>
          <w:szCs w:val="21"/>
        </w:rPr>
        <w:t>以习近平新时代中国特色社会主义思想为指导，深入贯彻党的</w:t>
      </w:r>
      <w:r>
        <w:rPr>
          <w:rFonts w:hint="eastAsia" w:ascii="宋体" w:hAnsi="宋体" w:eastAsia="宋体" w:cs="宋体"/>
          <w:sz w:val="21"/>
          <w:szCs w:val="21"/>
        </w:rPr>
        <w:t>二十大精神，完整、准确、全面贯彻新发展理念，加快构建新发展格局，着力推动高质量发展，切实落实“四个革命、一个合作”能源安全新战略，围绕规划建设新型能源体系、加快构建新型电力系统的总目标，坚持清洁低碳、安全充裕、经济高效、供需协同、灵活智能的基本原则，聚焦近期新型电力系统建设亟待突破的关键领域，选取典型性、代表性的方向开展探索，以“小切口”解决“大</w:t>
      </w:r>
      <w:r>
        <w:rPr>
          <w:rFonts w:hint="eastAsia" w:ascii="宋体" w:hAnsi="宋体" w:eastAsia="宋体" w:cs="宋体"/>
          <w:spacing w:val="-14"/>
          <w:sz w:val="21"/>
          <w:szCs w:val="21"/>
        </w:rPr>
        <w:t xml:space="preserve">问题”，提升电网对清洁能源的接纳、配置、调控能力。在 </w:t>
      </w:r>
      <w:r>
        <w:rPr>
          <w:rFonts w:hint="eastAsia" w:ascii="宋体" w:hAnsi="宋体" w:eastAsia="宋体" w:cs="宋体"/>
          <w:sz w:val="21"/>
          <w:szCs w:val="21"/>
        </w:rPr>
        <w:t>2024—2027</w:t>
      </w:r>
      <w:r>
        <w:rPr>
          <w:rFonts w:hint="eastAsia" w:ascii="宋体" w:hAnsi="宋体" w:eastAsia="宋体" w:cs="宋体"/>
          <w:spacing w:val="1"/>
          <w:sz w:val="21"/>
          <w:szCs w:val="21"/>
        </w:rPr>
        <w:t xml:space="preserve"> </w:t>
      </w:r>
      <w:r>
        <w:rPr>
          <w:rFonts w:hint="eastAsia" w:ascii="宋体" w:hAnsi="宋体" w:eastAsia="宋体" w:cs="宋体"/>
          <w:spacing w:val="-13"/>
          <w:sz w:val="21"/>
          <w:szCs w:val="21"/>
        </w:rPr>
        <w:t xml:space="preserve">年重点开展 </w:t>
      </w:r>
      <w:r>
        <w:rPr>
          <w:rFonts w:hint="eastAsia" w:ascii="宋体" w:hAnsi="宋体" w:eastAsia="宋体" w:cs="宋体"/>
          <w:sz w:val="21"/>
          <w:szCs w:val="21"/>
        </w:rPr>
        <w:t>9</w:t>
      </w:r>
      <w:r>
        <w:rPr>
          <w:rFonts w:hint="eastAsia" w:ascii="宋体" w:hAnsi="宋体" w:eastAsia="宋体" w:cs="宋体"/>
          <w:spacing w:val="-1"/>
          <w:sz w:val="21"/>
          <w:szCs w:val="21"/>
        </w:rPr>
        <w:t xml:space="preserve"> 项专项行动，推进新型电力系统建设取得实效。</w:t>
      </w:r>
    </w:p>
    <w:p w14:paraId="148D42B0">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rPr>
      </w:pPr>
      <w:r>
        <w:rPr>
          <w:rFonts w:hint="eastAsia" w:ascii="宋体" w:hAnsi="宋体" w:eastAsia="宋体" w:cs="宋体"/>
          <w:b/>
          <w:bCs/>
          <w:spacing w:val="-1"/>
          <w:sz w:val="21"/>
          <w:szCs w:val="21"/>
        </w:rPr>
        <w:t>二、电力系统稳定保障行动</w:t>
      </w:r>
    </w:p>
    <w:p w14:paraId="0A441609">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pacing w:val="-4"/>
          <w:sz w:val="21"/>
          <w:szCs w:val="21"/>
        </w:rPr>
        <w:t>（一）</w:t>
      </w:r>
      <w:r>
        <w:rPr>
          <w:rFonts w:hint="eastAsia" w:ascii="宋体" w:hAnsi="宋体" w:eastAsia="宋体" w:cs="宋体"/>
          <w:b/>
          <w:bCs/>
          <w:spacing w:val="-5"/>
          <w:sz w:val="21"/>
          <w:szCs w:val="21"/>
        </w:rPr>
        <w:t>优化加强电网主网架。</w:t>
      </w:r>
      <w:r>
        <w:rPr>
          <w:rFonts w:hint="eastAsia" w:ascii="宋体" w:hAnsi="宋体" w:eastAsia="宋体" w:cs="宋体"/>
          <w:spacing w:val="-5"/>
          <w:sz w:val="21"/>
          <w:szCs w:val="21"/>
        </w:rPr>
        <w:t>适应电力发展新形势需要，组织</w:t>
      </w:r>
      <w:r>
        <w:rPr>
          <w:rFonts w:hint="eastAsia" w:ascii="宋体" w:hAnsi="宋体" w:eastAsia="宋体" w:cs="宋体"/>
          <w:sz w:val="21"/>
          <w:szCs w:val="21"/>
        </w:rPr>
        <w:t>开展电力系统设计工作，优化加强电网主网架，补齐结构短板，夯实电力系统稳定的物理基础，保障电力安全稳定供应和新能源高质</w:t>
      </w:r>
      <w:r>
        <w:rPr>
          <w:rFonts w:hint="eastAsia" w:ascii="宋体" w:hAnsi="宋体" w:eastAsia="宋体" w:cs="宋体"/>
          <w:spacing w:val="-4"/>
          <w:sz w:val="21"/>
          <w:szCs w:val="21"/>
        </w:rPr>
        <w:t>量发展。</w:t>
      </w:r>
    </w:p>
    <w:p w14:paraId="710DFE4E">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pacing w:val="-4"/>
          <w:sz w:val="21"/>
          <w:szCs w:val="21"/>
        </w:rPr>
        <w:t>（二）提升新型主体涉网性能。</w:t>
      </w:r>
      <w:r>
        <w:rPr>
          <w:rFonts w:hint="eastAsia" w:ascii="宋体" w:hAnsi="宋体" w:eastAsia="宋体" w:cs="宋体"/>
          <w:spacing w:val="-4"/>
          <w:sz w:val="21"/>
          <w:szCs w:val="21"/>
        </w:rPr>
        <w:t>针对新能源、电动汽车充电基</w:t>
      </w:r>
      <w:r>
        <w:rPr>
          <w:rFonts w:hint="eastAsia" w:ascii="宋体" w:hAnsi="宋体" w:eastAsia="宋体" w:cs="宋体"/>
          <w:sz w:val="21"/>
          <w:szCs w:val="21"/>
        </w:rPr>
        <w:t>础设施、新型储能等快速发展的实际，制修订并网技术标准和管理要求，合理提高新型主体对频率、电压扰动的耐受能力和主动支撑调节能力，加强并网检测，确保涉网性能达标，源网荷储协同提升电力系统稳定水平。</w:t>
      </w:r>
    </w:p>
    <w:p w14:paraId="40E1E887">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（三）推进构网型技术应用。</w:t>
      </w:r>
      <w:r>
        <w:rPr>
          <w:rFonts w:hint="eastAsia" w:ascii="宋体" w:hAnsi="宋体" w:eastAsia="宋体" w:cs="宋体"/>
          <w:sz w:val="21"/>
          <w:szCs w:val="21"/>
        </w:rPr>
        <w:t>根据高比例新能源电力系统运行</w:t>
      </w:r>
      <w:r>
        <w:rPr>
          <w:rFonts w:hint="eastAsia" w:ascii="宋体" w:hAnsi="宋体" w:eastAsia="宋体" w:cs="宋体"/>
          <w:spacing w:val="-17"/>
          <w:sz w:val="21"/>
          <w:szCs w:val="21"/>
        </w:rPr>
        <w:t>需要，选择典型场景应用构网型控制技术，具备主动支撑电网电压、</w:t>
      </w:r>
      <w:r>
        <w:rPr>
          <w:rFonts w:hint="eastAsia" w:ascii="宋体" w:hAnsi="宋体" w:eastAsia="宋体" w:cs="宋体"/>
          <w:sz w:val="21"/>
          <w:szCs w:val="21"/>
        </w:rPr>
        <w:t>频率、功角稳定能力，提升系统安全稳定运行水平。</w:t>
      </w:r>
    </w:p>
    <w:p w14:paraId="35A255FD">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pacing w:val="-4"/>
          <w:sz w:val="21"/>
          <w:szCs w:val="21"/>
        </w:rPr>
        <w:t>（四）持续提升电能质量。</w:t>
      </w:r>
      <w:r>
        <w:rPr>
          <w:rFonts w:hint="eastAsia" w:ascii="宋体" w:hAnsi="宋体" w:eastAsia="宋体" w:cs="宋体"/>
          <w:spacing w:val="-4"/>
          <w:sz w:val="21"/>
          <w:szCs w:val="21"/>
        </w:rPr>
        <w:t>严格落实《电能质量管理办法（暂</w:t>
      </w:r>
      <w:r>
        <w:rPr>
          <w:rFonts w:hint="eastAsia" w:ascii="宋体" w:hAnsi="宋体" w:eastAsia="宋体" w:cs="宋体"/>
          <w:sz w:val="21"/>
          <w:szCs w:val="21"/>
        </w:rPr>
        <w:t>行</w:t>
      </w:r>
      <w:r>
        <w:rPr>
          <w:rFonts w:hint="eastAsia" w:ascii="宋体" w:hAnsi="宋体" w:eastAsia="宋体" w:cs="宋体"/>
          <w:spacing w:val="-149"/>
          <w:sz w:val="21"/>
          <w:szCs w:val="21"/>
        </w:rPr>
        <w:t>）</w:t>
      </w:r>
      <w:r>
        <w:rPr>
          <w:rFonts w:hint="eastAsia" w:ascii="宋体" w:hAnsi="宋体" w:eastAsia="宋体" w:cs="宋体"/>
          <w:spacing w:val="-16"/>
          <w:sz w:val="21"/>
          <w:szCs w:val="21"/>
        </w:rPr>
        <w:t>》，指导地方电力管理部门做好电能质量管理工作，压实各方电</w:t>
      </w:r>
      <w:r>
        <w:rPr>
          <w:rFonts w:hint="eastAsia" w:ascii="宋体" w:hAnsi="宋体" w:eastAsia="宋体" w:cs="宋体"/>
          <w:sz w:val="21"/>
          <w:szCs w:val="21"/>
        </w:rPr>
        <w:t>能质量管理责任，加强常态化管理，持续提升电力系统电能质量水</w:t>
      </w:r>
      <w:r>
        <w:rPr>
          <w:rFonts w:hint="eastAsia" w:ascii="宋体" w:hAnsi="宋体" w:eastAsia="宋体" w:cs="宋体"/>
          <w:spacing w:val="-6"/>
          <w:sz w:val="21"/>
          <w:szCs w:val="21"/>
        </w:rPr>
        <w:t>平。</w:t>
      </w:r>
    </w:p>
    <w:p w14:paraId="2FC9A7AC">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rPr>
      </w:pPr>
      <w:r>
        <w:rPr>
          <w:rFonts w:hint="eastAsia" w:ascii="宋体" w:hAnsi="宋体" w:eastAsia="宋体" w:cs="宋体"/>
          <w:b/>
          <w:bCs/>
          <w:spacing w:val="-1"/>
          <w:sz w:val="21"/>
          <w:szCs w:val="21"/>
        </w:rPr>
        <w:t>三、大规模高比例新能源外送攻坚行动</w:t>
      </w:r>
    </w:p>
    <w:p w14:paraId="66324660">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pacing w:val="-4"/>
          <w:sz w:val="21"/>
          <w:szCs w:val="21"/>
        </w:rPr>
        <w:t>（五）提高在运输电通道新能源电量占比。</w:t>
      </w:r>
      <w:r>
        <w:rPr>
          <w:rFonts w:hint="eastAsia" w:ascii="宋体" w:hAnsi="宋体" w:eastAsia="宋体" w:cs="宋体"/>
          <w:spacing w:val="-4"/>
          <w:sz w:val="21"/>
          <w:szCs w:val="21"/>
        </w:rPr>
        <w:t>适应新能源快速发</w:t>
      </w:r>
      <w:r>
        <w:rPr>
          <w:rFonts w:hint="eastAsia" w:ascii="宋体" w:hAnsi="宋体" w:eastAsia="宋体" w:cs="宋体"/>
          <w:sz w:val="21"/>
          <w:szCs w:val="21"/>
        </w:rPr>
        <w:t>展需要，通过有序安排各类电源投产，同步加强送受端网架，提升送端功率调节能力，有效提高在运输电通道新能源电量占比。</w:t>
      </w:r>
    </w:p>
    <w:p w14:paraId="31C2C95C">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pacing w:val="-4"/>
          <w:sz w:val="21"/>
          <w:szCs w:val="21"/>
        </w:rPr>
        <w:t>（六）开展新增输电通道先进技术应用。</w:t>
      </w:r>
      <w:r>
        <w:rPr>
          <w:rFonts w:hint="eastAsia" w:ascii="宋体" w:hAnsi="宋体" w:eastAsia="宋体" w:cs="宋体"/>
          <w:spacing w:val="-4"/>
          <w:sz w:val="21"/>
          <w:szCs w:val="21"/>
        </w:rPr>
        <w:t>优选一批电力规划明</w:t>
      </w:r>
      <w:r>
        <w:rPr>
          <w:rFonts w:hint="eastAsia" w:ascii="宋体" w:hAnsi="宋体" w:eastAsia="宋体" w:cs="宋体"/>
          <w:sz w:val="21"/>
          <w:szCs w:val="21"/>
        </w:rPr>
        <w:t>确的“沙戈荒”大基地和主要流域水风光一体化基地送出通道，在</w:t>
      </w:r>
      <w:r>
        <w:rPr>
          <w:rFonts w:hint="eastAsia" w:ascii="宋体" w:hAnsi="宋体" w:eastAsia="宋体" w:cs="宋体"/>
          <w:spacing w:val="-3"/>
          <w:sz w:val="21"/>
          <w:szCs w:val="21"/>
        </w:rPr>
        <w:t>保障送出通道电力供应能力的前提下，依托先进的发电、调节、控</w:t>
      </w:r>
      <w:r>
        <w:rPr>
          <w:rFonts w:hint="eastAsia" w:ascii="宋体" w:hAnsi="宋体" w:eastAsia="宋体" w:cs="宋体"/>
          <w:sz w:val="21"/>
          <w:szCs w:val="21"/>
        </w:rPr>
        <w:t>制技术，开展新型交直流输电技术应用，有效降低配套煤电比例，实现高比例或纯新能源外送。</w:t>
      </w:r>
    </w:p>
    <w:p w14:paraId="18B3AB43">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rPr>
      </w:pPr>
      <w:r>
        <w:rPr>
          <w:rFonts w:hint="eastAsia" w:ascii="宋体" w:hAnsi="宋体" w:eastAsia="宋体" w:cs="宋体"/>
          <w:b/>
          <w:bCs/>
          <w:spacing w:val="-1"/>
          <w:sz w:val="21"/>
          <w:szCs w:val="21"/>
        </w:rPr>
        <w:t>四、配电网高质量发展行动</w:t>
      </w:r>
    </w:p>
    <w:p w14:paraId="3FBDDED7">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（七）组织编制建设改造实施方案。</w:t>
      </w:r>
      <w:r>
        <w:rPr>
          <w:rFonts w:hint="eastAsia" w:ascii="宋体" w:hAnsi="宋体" w:eastAsia="宋体" w:cs="宋体"/>
          <w:sz w:val="21"/>
          <w:szCs w:val="21"/>
        </w:rPr>
        <w:t>围绕供电能力、抗灾能力和承载能力提升，指导各省份能源主管部门编制配电网发展实施方案，明确工作目标、任务举措、项目安排、资金保障等内容，并做好与配电网规划的衔接。</w:t>
      </w:r>
    </w:p>
    <w:p w14:paraId="721AAC1A">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（八）健全配电网全过程管理。</w:t>
      </w:r>
      <w:r>
        <w:rPr>
          <w:rFonts w:hint="eastAsia" w:ascii="宋体" w:hAnsi="宋体" w:eastAsia="宋体" w:cs="宋体"/>
          <w:sz w:val="21"/>
          <w:szCs w:val="21"/>
        </w:rPr>
        <w:t>指导各地开展新能源接网影响 分析，建立配电网可开放容量定期发布和预警机制。在电动汽车发 展规模较大的重点省份，组织开展配电网可接入充电设施容量研究。针对性提升新能源、电动汽车充电设施接网能力。加快健全配电网 工程定额与造价管理体系，完善模块化设计、规范化选型、标准化建设，提高配电网工程建设效率和安全质量。</w:t>
      </w:r>
    </w:p>
    <w:p w14:paraId="04496506">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（九）制定修订一批配电网标准。</w:t>
      </w:r>
      <w:r>
        <w:rPr>
          <w:rFonts w:hint="eastAsia" w:ascii="宋体" w:hAnsi="宋体" w:eastAsia="宋体" w:cs="宋体"/>
          <w:sz w:val="21"/>
          <w:szCs w:val="21"/>
        </w:rPr>
        <w:t>对现有配电网技术标准进行全面梳理，按照“推动修订、加快制定、深入研究”分类形成配电网标准清单，细化责任分工、工作要求和进度安排，推动构建系统完备、科学规范、安全可靠的配电网标准体系。</w:t>
      </w:r>
    </w:p>
    <w:p w14:paraId="0EB54929">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（十</w:t>
      </w:r>
      <w:r>
        <w:rPr>
          <w:rFonts w:hint="eastAsia" w:ascii="宋体" w:hAnsi="宋体" w:eastAsia="宋体" w:cs="宋体"/>
          <w:b/>
          <w:bCs/>
          <w:spacing w:val="-56"/>
          <w:sz w:val="21"/>
          <w:szCs w:val="21"/>
        </w:rPr>
        <w:t>）</w:t>
      </w:r>
      <w:r>
        <w:rPr>
          <w:rFonts w:hint="eastAsia" w:ascii="宋体" w:hAnsi="宋体" w:eastAsia="宋体" w:cs="宋体"/>
          <w:b/>
          <w:bCs/>
          <w:spacing w:val="-12"/>
          <w:sz w:val="21"/>
          <w:szCs w:val="21"/>
        </w:rPr>
        <w:t>建立配电网发展指标评价体系。</w:t>
      </w:r>
      <w:r>
        <w:rPr>
          <w:rFonts w:hint="eastAsia" w:ascii="宋体" w:hAnsi="宋体" w:eastAsia="宋体" w:cs="宋体"/>
          <w:spacing w:val="-12"/>
          <w:sz w:val="21"/>
          <w:szCs w:val="21"/>
        </w:rPr>
        <w:t>按照客观、系统、科学、</w:t>
      </w:r>
      <w:r>
        <w:rPr>
          <w:rFonts w:hint="eastAsia" w:ascii="宋体" w:hAnsi="宋体" w:eastAsia="宋体" w:cs="宋体"/>
          <w:sz w:val="21"/>
          <w:szCs w:val="21"/>
        </w:rPr>
        <w:t>可行的原则开展规划建设、运维管理、电能质量、投资效益等环节的具体指标设计，探索建立配电网发展指标评价体系，科学评价各省（区、市）和有关重点城市的配电网发展成效。</w:t>
      </w:r>
    </w:p>
    <w:p w14:paraId="5BC4634A">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rPr>
      </w:pPr>
      <w:r>
        <w:rPr>
          <w:rFonts w:hint="eastAsia" w:ascii="宋体" w:hAnsi="宋体" w:eastAsia="宋体" w:cs="宋体"/>
          <w:b/>
          <w:bCs/>
          <w:spacing w:val="-1"/>
          <w:sz w:val="21"/>
          <w:szCs w:val="21"/>
        </w:rPr>
        <w:t>五、智慧化调度体系建设行动</w:t>
      </w:r>
    </w:p>
    <w:p w14:paraId="1821ECF8">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（十一）加强智慧化调度体系总体设计。</w:t>
      </w:r>
      <w:r>
        <w:rPr>
          <w:rFonts w:hint="eastAsia" w:ascii="宋体" w:hAnsi="宋体" w:eastAsia="宋体" w:cs="宋体"/>
          <w:sz w:val="21"/>
          <w:szCs w:val="21"/>
        </w:rPr>
        <w:t>适应大规模高比例新能源和新型主体对电力调度的新要求，全面推进调度方式、机制和</w:t>
      </w:r>
      <w:r>
        <w:rPr>
          <w:rFonts w:hint="eastAsia" w:ascii="宋体" w:hAnsi="宋体" w:eastAsia="宋体" w:cs="宋体"/>
          <w:spacing w:val="-11"/>
          <w:sz w:val="21"/>
          <w:szCs w:val="21"/>
        </w:rPr>
        <w:t>管理的优化调整。研究新一代电力调度系统的基</w:t>
      </w:r>
      <w:r>
        <w:rPr>
          <w:rFonts w:hint="eastAsia" w:ascii="宋体" w:hAnsi="宋体" w:eastAsia="宋体" w:cs="宋体"/>
          <w:sz w:val="21"/>
          <w:szCs w:val="21"/>
        </w:rPr>
        <w:t>本</w:t>
      </w:r>
      <w:r>
        <w:rPr>
          <w:rFonts w:hint="eastAsia" w:ascii="宋体" w:hAnsi="宋体" w:eastAsia="宋体" w:cs="宋体"/>
          <w:spacing w:val="-14"/>
          <w:sz w:val="21"/>
          <w:szCs w:val="21"/>
        </w:rPr>
        <w:t>定义、主要特征、</w:t>
      </w:r>
      <w:r>
        <w:rPr>
          <w:rFonts w:hint="eastAsia" w:ascii="宋体" w:hAnsi="宋体" w:eastAsia="宋体" w:cs="宋体"/>
          <w:sz w:val="21"/>
          <w:szCs w:val="21"/>
        </w:rPr>
        <w:t>分阶段实现路径、关键技术等内容，加快新型调度控制技术应用，做好调度与电力市场的衔接。</w:t>
      </w:r>
    </w:p>
    <w:p w14:paraId="688CACD3">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（十二）创新</w:t>
      </w:r>
      <w:r>
        <w:rPr>
          <w:rFonts w:hint="eastAsia" w:ascii="宋体" w:hAnsi="宋体" w:eastAsia="宋体" w:cs="宋体"/>
          <w:b/>
          <w:bCs/>
          <w:spacing w:val="-10"/>
          <w:sz w:val="21"/>
          <w:szCs w:val="21"/>
        </w:rPr>
        <w:t>新型有源配电网调度模式。</w:t>
      </w:r>
      <w:r>
        <w:rPr>
          <w:rFonts w:hint="eastAsia" w:ascii="宋体" w:hAnsi="宋体" w:eastAsia="宋体" w:cs="宋体"/>
          <w:spacing w:val="-10"/>
          <w:sz w:val="21"/>
          <w:szCs w:val="21"/>
        </w:rPr>
        <w:t>重点在分布式新能源、</w:t>
      </w:r>
      <w:r>
        <w:rPr>
          <w:rFonts w:hint="eastAsia" w:ascii="宋体" w:hAnsi="宋体" w:eastAsia="宋体" w:cs="宋体"/>
          <w:sz w:val="21"/>
          <w:szCs w:val="21"/>
        </w:rPr>
        <w:t>用户侧储能、电动汽车充电设施等新型主体发展较快的地区，探索应用主配微网协同的新型有源配电网调度模式，鼓励其他地区因地制宜同步开展探索。通过完善市、县级电力调度机制，强化分布式资源管控能力，提升配电网层面就地平衡能力和对主网的主动支撑</w:t>
      </w:r>
      <w:r>
        <w:rPr>
          <w:rFonts w:hint="eastAsia" w:ascii="宋体" w:hAnsi="宋体" w:eastAsia="宋体" w:cs="宋体"/>
          <w:spacing w:val="-4"/>
          <w:sz w:val="21"/>
          <w:szCs w:val="21"/>
        </w:rPr>
        <w:t>能力。</w:t>
      </w:r>
    </w:p>
    <w:p w14:paraId="77CF0679">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rPr>
      </w:pPr>
      <w:r>
        <w:rPr>
          <w:rFonts w:hint="eastAsia" w:ascii="宋体" w:hAnsi="宋体" w:eastAsia="宋体" w:cs="宋体"/>
          <w:b/>
          <w:bCs/>
          <w:spacing w:val="-1"/>
          <w:sz w:val="21"/>
          <w:szCs w:val="21"/>
        </w:rPr>
        <w:t>六、新能源系统友好性能提升行动</w:t>
      </w:r>
    </w:p>
    <w:p w14:paraId="5C383868">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（十三）打造一批系统友好型新能源电站。</w:t>
      </w:r>
      <w:r>
        <w:rPr>
          <w:rFonts w:hint="eastAsia" w:ascii="宋体" w:hAnsi="宋体" w:eastAsia="宋体" w:cs="宋体"/>
          <w:sz w:val="21"/>
          <w:szCs w:val="21"/>
        </w:rPr>
        <w:t>整合源储资源、优化调度机制、完善市场规则，提升典型场景下风电、光伏电站的系统友好性能。改造升级一批已配置新型储能但未有效利用的新能源电站，建设一批提升电力供应保障能力的系统友好型新能源电站，提高可靠出力水平，新能源置信出力提升至10%以上。</w:t>
      </w:r>
    </w:p>
    <w:p w14:paraId="73D8CFB6">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（十四）实施一批算力与电力协同项目。</w:t>
      </w:r>
      <w:r>
        <w:rPr>
          <w:rFonts w:hint="eastAsia" w:ascii="宋体" w:hAnsi="宋体" w:eastAsia="宋体" w:cs="宋体"/>
          <w:sz w:val="21"/>
          <w:szCs w:val="21"/>
        </w:rPr>
        <w:t>统筹数据中心发展需求和新能源资源禀赋，科学整合源荷储资源，开展算力、电力基础设施协同规划布局。探索新能源就近供电、聚合交易、就地消纳的 “绿电聚合供应”模式。整合调节资源，提升算力与电力协同运行</w:t>
      </w:r>
      <w:r>
        <w:rPr>
          <w:rFonts w:hint="eastAsia" w:ascii="宋体" w:hAnsi="宋体" w:eastAsia="宋体" w:cs="宋体"/>
          <w:spacing w:val="-3"/>
          <w:sz w:val="21"/>
          <w:szCs w:val="21"/>
        </w:rPr>
        <w:t>水平，提高数据中心绿电占比，降低电网保障容量需求。探索光热</w:t>
      </w:r>
      <w:r>
        <w:rPr>
          <w:rFonts w:hint="eastAsia" w:ascii="宋体" w:hAnsi="宋体" w:eastAsia="宋体" w:cs="宋体"/>
          <w:sz w:val="21"/>
          <w:szCs w:val="21"/>
        </w:rPr>
        <w:t>发电与风电、光伏发电联营的绿电稳定供应模式。加强数据中心余热资源回收利用，满足周边地区用热需求。</w:t>
      </w:r>
    </w:p>
    <w:p w14:paraId="5FA56277">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（十五）建设一批智能微电网项目。</w:t>
      </w:r>
      <w:r>
        <w:rPr>
          <w:rFonts w:hint="eastAsia" w:ascii="宋体" w:hAnsi="宋体" w:eastAsia="宋体" w:cs="宋体"/>
          <w:sz w:val="21"/>
          <w:szCs w:val="21"/>
        </w:rPr>
        <w:t>鼓励各地结合应用场景，因地制宜建设智能微电网项目。在电网末端和大电网未覆盖地区，建设一批风光储互补的智能微电网项目，提高当地电力供应水平。在新能源资源条件较好的地区，建设一批源网荷储协同的智能微电网项目，提高微电网自调峰、自平衡能力，提升新能源发电自发自</w:t>
      </w:r>
      <w:r>
        <w:rPr>
          <w:rFonts w:hint="eastAsia" w:ascii="宋体" w:hAnsi="宋体" w:eastAsia="宋体" w:cs="宋体"/>
          <w:spacing w:val="-15"/>
          <w:sz w:val="21"/>
          <w:szCs w:val="21"/>
        </w:rPr>
        <w:t>用比例，缓解大电网调节和消纳压力，积极支持新业态新模式发展。</w:t>
      </w:r>
    </w:p>
    <w:p w14:paraId="66BF580E">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rPr>
      </w:pPr>
      <w:r>
        <w:rPr>
          <w:rFonts w:hint="eastAsia" w:ascii="宋体" w:hAnsi="宋体" w:eastAsia="宋体" w:cs="宋体"/>
          <w:b/>
          <w:bCs/>
          <w:spacing w:val="-1"/>
          <w:sz w:val="21"/>
          <w:szCs w:val="21"/>
        </w:rPr>
        <w:t>七、新一代煤电升级行动</w:t>
      </w:r>
    </w:p>
    <w:p w14:paraId="55A1EF58">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pacing w:val="-4"/>
          <w:sz w:val="21"/>
          <w:szCs w:val="21"/>
        </w:rPr>
        <w:t>（十六）开展新一代煤电试验示范。</w:t>
      </w:r>
      <w:r>
        <w:rPr>
          <w:rFonts w:hint="eastAsia" w:ascii="宋体" w:hAnsi="宋体" w:eastAsia="宋体" w:cs="宋体"/>
          <w:spacing w:val="-4"/>
          <w:sz w:val="21"/>
          <w:szCs w:val="21"/>
        </w:rPr>
        <w:t>探索与新型电力系统发展</w:t>
      </w:r>
      <w:r>
        <w:rPr>
          <w:rFonts w:hint="eastAsia" w:ascii="宋体" w:hAnsi="宋体" w:eastAsia="宋体" w:cs="宋体"/>
          <w:sz w:val="21"/>
          <w:szCs w:val="21"/>
        </w:rPr>
        <w:t>相适应的新一代煤电发展路径。以清洁低碳、高效调节、快速变负荷、启停调峰为主线任务，推动煤电机组深度调峰、快速爬坡等高效调节能力进一步提升，更好发挥煤电的电力供应保障作用，促进新能源消纳；应用零碳或低碳燃料掺烧、碳捕集利用与封存等低碳煤电技术路线，促进煤电碳排放水平大幅下降。以合理的政策、市场机制支持煤电机组优化运行方式。</w:t>
      </w:r>
    </w:p>
    <w:p w14:paraId="4067F024">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（十七）推进新一代煤电标准建设。</w:t>
      </w:r>
      <w:r>
        <w:rPr>
          <w:rFonts w:hint="eastAsia" w:ascii="宋体" w:hAnsi="宋体" w:eastAsia="宋体" w:cs="宋体"/>
          <w:spacing w:val="-12"/>
          <w:sz w:val="21"/>
          <w:szCs w:val="21"/>
        </w:rPr>
        <w:t>针对新一代煤电技术路线，</w:t>
      </w:r>
      <w:r>
        <w:rPr>
          <w:rFonts w:hint="eastAsia" w:ascii="宋体" w:hAnsi="宋体" w:eastAsia="宋体" w:cs="宋体"/>
          <w:sz w:val="21"/>
          <w:szCs w:val="21"/>
        </w:rPr>
        <w:t>推动开展煤电降碳效果核算标准制定。组织开展《大中型火力发电厂设计规范》修编工作，重点完善新一代煤电系统设计及设备选型标准体系，更好适应电力系统清洁低碳、灵活智能的发展要求。对行业亟需的先进性指标要求，先行研究制定文件予以规范，后续在标准修编中明确。</w:t>
      </w:r>
    </w:p>
    <w:p w14:paraId="6E746181">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rPr>
      </w:pPr>
      <w:r>
        <w:rPr>
          <w:rFonts w:hint="eastAsia" w:ascii="宋体" w:hAnsi="宋体" w:eastAsia="宋体" w:cs="宋体"/>
          <w:b/>
          <w:bCs/>
          <w:spacing w:val="-1"/>
          <w:sz w:val="21"/>
          <w:szCs w:val="21"/>
        </w:rPr>
        <w:t>八、电力系统调节能力优化行动</w:t>
      </w:r>
    </w:p>
    <w:p w14:paraId="01CD7632">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（十八）建设一批共享储能电站。</w:t>
      </w:r>
      <w:r>
        <w:rPr>
          <w:rFonts w:hint="eastAsia" w:ascii="宋体" w:hAnsi="宋体" w:eastAsia="宋体" w:cs="宋体"/>
          <w:sz w:val="21"/>
          <w:szCs w:val="21"/>
        </w:rPr>
        <w:t>在用好常规调节措施的基础 上，聚焦新型储能优化系统调节能力。针对部分地区短期内新能源 快速发展、系统调节需求快速提升的实际，科学开展调节能力需求 分析，在确保安全的前提下，布局一批共享储能电站，同步完善调 用和市场化运行机制，提升系统层面的电力保供和新能源消纳能力。</w:t>
      </w:r>
    </w:p>
    <w:p w14:paraId="423C1808">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（十九）探索应用一批新型储能技术。</w:t>
      </w:r>
      <w:r>
        <w:rPr>
          <w:rFonts w:hint="eastAsia" w:ascii="宋体" w:hAnsi="宋体" w:eastAsia="宋体" w:cs="宋体"/>
          <w:sz w:val="21"/>
          <w:szCs w:val="21"/>
        </w:rPr>
        <w:t>围绕不同应用场景对爬坡速率、容量、长时间尺度调节及经济性、安全性的需求，探索建</w:t>
      </w:r>
      <w:r>
        <w:rPr>
          <w:rFonts w:hint="eastAsia" w:ascii="宋体" w:hAnsi="宋体" w:eastAsia="宋体" w:cs="宋体"/>
          <w:spacing w:val="-6"/>
          <w:sz w:val="21"/>
          <w:szCs w:val="21"/>
        </w:rPr>
        <w:t>设一批液流电池、飞轮、压缩空气储能、重力储能、二氧化碳储能、</w:t>
      </w:r>
      <w:r>
        <w:rPr>
          <w:rFonts w:hint="eastAsia" w:ascii="宋体" w:hAnsi="宋体" w:eastAsia="宋体" w:cs="宋体"/>
          <w:spacing w:val="-16"/>
          <w:sz w:val="21"/>
          <w:szCs w:val="21"/>
        </w:rPr>
        <w:t>液态空气储能、钠离子电池、铅炭电池等多种技术路线的储能电站。</w:t>
      </w:r>
      <w:r>
        <w:rPr>
          <w:rFonts w:hint="eastAsia" w:ascii="宋体" w:hAnsi="宋体" w:eastAsia="宋体" w:cs="宋体"/>
          <w:sz w:val="21"/>
          <w:szCs w:val="21"/>
        </w:rPr>
        <w:t>通过合理的政策机制，引导新型储能电站的市场化投资运营。</w:t>
      </w:r>
    </w:p>
    <w:p w14:paraId="1672C9C5">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rPr>
      </w:pPr>
      <w:r>
        <w:rPr>
          <w:rFonts w:hint="eastAsia" w:ascii="宋体" w:hAnsi="宋体" w:eastAsia="宋体" w:cs="宋体"/>
          <w:b/>
          <w:bCs/>
          <w:spacing w:val="-1"/>
          <w:sz w:val="21"/>
          <w:szCs w:val="21"/>
        </w:rPr>
        <w:t>九、电动汽车充电设施网络拓展行动</w:t>
      </w:r>
    </w:p>
    <w:p w14:paraId="4CB35365">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（二十）完善充电基础设施网络布局。</w:t>
      </w:r>
      <w:r>
        <w:rPr>
          <w:rFonts w:hint="eastAsia" w:ascii="宋体" w:hAnsi="宋体" w:eastAsia="宋体" w:cs="宋体"/>
          <w:spacing w:val="-11"/>
          <w:sz w:val="21"/>
          <w:szCs w:val="21"/>
        </w:rPr>
        <w:t>以“两区”</w:t>
      </w:r>
      <w:r>
        <w:rPr>
          <w:rFonts w:hint="eastAsia" w:ascii="宋体" w:hAnsi="宋体" w:eastAsia="宋体" w:cs="宋体"/>
          <w:spacing w:val="2"/>
          <w:sz w:val="21"/>
          <w:szCs w:val="21"/>
        </w:rPr>
        <w:t>（</w:t>
      </w:r>
      <w:r>
        <w:rPr>
          <w:rFonts w:hint="eastAsia" w:ascii="宋体" w:hAnsi="宋体" w:eastAsia="宋体" w:cs="宋体"/>
          <w:sz w:val="21"/>
          <w:szCs w:val="21"/>
        </w:rPr>
        <w:t>居住区、办公区</w:t>
      </w:r>
      <w:r>
        <w:rPr>
          <w:rFonts w:hint="eastAsia" w:ascii="宋体" w:hAnsi="宋体" w:eastAsia="宋体" w:cs="宋体"/>
          <w:spacing w:val="-144"/>
          <w:sz w:val="21"/>
          <w:szCs w:val="21"/>
        </w:rPr>
        <w:t>）</w:t>
      </w:r>
      <w:r>
        <w:rPr>
          <w:rFonts w:hint="eastAsia" w:ascii="宋体" w:hAnsi="宋体" w:eastAsia="宋体" w:cs="宋体"/>
          <w:spacing w:val="-52"/>
          <w:sz w:val="21"/>
          <w:szCs w:val="21"/>
        </w:rPr>
        <w:t>、“三中心”</w:t>
      </w:r>
      <w:r>
        <w:rPr>
          <w:rFonts w:hint="eastAsia" w:ascii="宋体" w:hAnsi="宋体" w:eastAsia="宋体" w:cs="宋体"/>
          <w:spacing w:val="4"/>
          <w:sz w:val="21"/>
          <w:szCs w:val="21"/>
        </w:rPr>
        <w:t>（</w:t>
      </w:r>
      <w:r>
        <w:rPr>
          <w:rFonts w:hint="eastAsia" w:ascii="宋体" w:hAnsi="宋体" w:eastAsia="宋体" w:cs="宋体"/>
          <w:sz w:val="21"/>
          <w:szCs w:val="21"/>
        </w:rPr>
        <w:t>商业中心、工业中心、休闲中心）为重点，因地制宜布局公共充电基础设施，扩大高速公路充电网络覆盖范围并加强节假日充电服务保障，有效增加农村地区充电设施，逐步构建日益完善的充电基础设施网络。</w:t>
      </w:r>
    </w:p>
    <w:p w14:paraId="169338D0">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pacing w:val="-4"/>
          <w:sz w:val="21"/>
          <w:szCs w:val="21"/>
        </w:rPr>
        <w:t>（二十一）加强电动汽车与电网融合互动。</w:t>
      </w:r>
      <w:r>
        <w:rPr>
          <w:rFonts w:hint="eastAsia" w:ascii="宋体" w:hAnsi="宋体" w:eastAsia="宋体" w:cs="宋体"/>
          <w:spacing w:val="-4"/>
          <w:sz w:val="21"/>
          <w:szCs w:val="21"/>
        </w:rPr>
        <w:t>充分利用电动汽车</w:t>
      </w:r>
      <w:r>
        <w:rPr>
          <w:rFonts w:hint="eastAsia" w:ascii="宋体" w:hAnsi="宋体" w:eastAsia="宋体" w:cs="宋体"/>
          <w:sz w:val="21"/>
          <w:szCs w:val="21"/>
        </w:rPr>
        <w:t>储能资源，全面推广智能有序充电。支持开展车、桩、站、网融合互动探索，研究完善电动汽车充电分时电价政策，探索放电价格机制，推动电动汽车参与电力系统互动。</w:t>
      </w:r>
    </w:p>
    <w:p w14:paraId="28F7455A">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pacing w:val="-4"/>
          <w:sz w:val="21"/>
          <w:szCs w:val="21"/>
        </w:rPr>
        <w:t>（二十二）</w:t>
      </w:r>
      <w:r>
        <w:rPr>
          <w:rFonts w:hint="eastAsia" w:ascii="宋体" w:hAnsi="宋体" w:eastAsia="宋体" w:cs="宋体"/>
          <w:b/>
          <w:bCs/>
          <w:spacing w:val="-5"/>
          <w:sz w:val="21"/>
          <w:szCs w:val="21"/>
        </w:rPr>
        <w:t>建立健全充电基础设施标准体系。</w:t>
      </w:r>
      <w:r>
        <w:rPr>
          <w:rFonts w:hint="eastAsia" w:ascii="宋体" w:hAnsi="宋体" w:eastAsia="宋体" w:cs="宋体"/>
          <w:spacing w:val="-5"/>
          <w:sz w:val="21"/>
          <w:szCs w:val="21"/>
        </w:rPr>
        <w:t>加快以快充技术</w:t>
      </w:r>
      <w:r>
        <w:rPr>
          <w:rFonts w:hint="eastAsia" w:ascii="宋体" w:hAnsi="宋体" w:eastAsia="宋体" w:cs="宋体"/>
          <w:spacing w:val="-3"/>
          <w:sz w:val="21"/>
          <w:szCs w:val="21"/>
        </w:rPr>
        <w:t>为代表的先进充换电技术标准制修订，探索建立车网互动相关标准，</w:t>
      </w:r>
      <w:r>
        <w:rPr>
          <w:rFonts w:hint="eastAsia" w:ascii="宋体" w:hAnsi="宋体" w:eastAsia="宋体" w:cs="宋体"/>
          <w:sz w:val="21"/>
          <w:szCs w:val="21"/>
        </w:rPr>
        <w:t>健全完善充电基础设施规划、设计、建设、运营等方面标准体系，提升标准国际化引领能力。</w:t>
      </w:r>
    </w:p>
    <w:p w14:paraId="312C539B">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rPr>
      </w:pPr>
      <w:r>
        <w:rPr>
          <w:rFonts w:hint="eastAsia" w:ascii="宋体" w:hAnsi="宋体" w:eastAsia="宋体" w:cs="宋体"/>
          <w:b/>
          <w:bCs/>
          <w:spacing w:val="-1"/>
          <w:sz w:val="21"/>
          <w:szCs w:val="21"/>
        </w:rPr>
        <w:t>十、需求侧协同能力提升行动</w:t>
      </w:r>
    </w:p>
    <w:p w14:paraId="0C9026D8">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（二十三）开展典型地区高比例需求侧响应。</w:t>
      </w:r>
      <w:r>
        <w:rPr>
          <w:rFonts w:hint="eastAsia" w:ascii="宋体" w:hAnsi="宋体" w:eastAsia="宋体" w:cs="宋体"/>
          <w:sz w:val="21"/>
          <w:szCs w:val="21"/>
        </w:rPr>
        <w:t>在尖峰负荷问题突出或新能源消纳困难的地区实施高比例需求侧响应。依托新型电</w:t>
      </w:r>
      <w:r>
        <w:rPr>
          <w:rFonts w:hint="eastAsia" w:ascii="宋体" w:hAnsi="宋体" w:eastAsia="宋体" w:cs="宋体"/>
          <w:spacing w:val="-15"/>
          <w:sz w:val="21"/>
          <w:szCs w:val="21"/>
        </w:rPr>
        <w:t>力负荷管理系统，建立需求侧灵活调节资源库，优化调度运行机制，</w:t>
      </w:r>
      <w:r>
        <w:rPr>
          <w:rFonts w:hint="eastAsia" w:ascii="宋体" w:hAnsi="宋体" w:eastAsia="宋体" w:cs="宋体"/>
          <w:sz w:val="21"/>
          <w:szCs w:val="21"/>
        </w:rPr>
        <w:t>完善市场和价格机制，充分激发需求侧响应活力，实现典型地区需</w:t>
      </w:r>
      <w:r>
        <w:rPr>
          <w:rFonts w:hint="eastAsia" w:ascii="宋体" w:hAnsi="宋体" w:eastAsia="宋体" w:cs="宋体"/>
          <w:spacing w:val="-3"/>
          <w:sz w:val="21"/>
          <w:szCs w:val="21"/>
        </w:rPr>
        <w:t xml:space="preserve">求侧响应能力达到最大用电负荷的 </w:t>
      </w:r>
      <w:r>
        <w:rPr>
          <w:rFonts w:hint="eastAsia" w:ascii="宋体" w:hAnsi="宋体" w:eastAsia="宋体" w:cs="宋体"/>
          <w:sz w:val="21"/>
          <w:szCs w:val="21"/>
        </w:rPr>
        <w:t>5%或以上，着力推动具备条件的典型地区需求侧响应能力达到最大用电负荷的 10%左右。</w:t>
      </w:r>
    </w:p>
    <w:p w14:paraId="112EF587">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（二十四）建设一批虚拟电厂。</w:t>
      </w:r>
      <w:r>
        <w:rPr>
          <w:rFonts w:hint="eastAsia" w:ascii="宋体" w:hAnsi="宋体" w:eastAsia="宋体" w:cs="宋体"/>
          <w:sz w:val="21"/>
          <w:szCs w:val="21"/>
        </w:rPr>
        <w:t>结合电力保供、新能源发展等需求，利用当地源荷储资源，建设一批虚拟电厂。建立健全虚拟电厂技术标准体系，完善虚拟电厂的市场准入、安全运行标准和交易规则，常态化参与系统调节，提升电力保供和新能源就地消纳能力。</w:t>
      </w:r>
    </w:p>
    <w:p w14:paraId="518DF357">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十一、加强组织实施</w:t>
      </w:r>
    </w:p>
    <w:p w14:paraId="4DBD2C64">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rPr>
      </w:pPr>
      <w:r>
        <w:rPr>
          <w:rFonts w:hint="eastAsia" w:ascii="宋体" w:hAnsi="宋体" w:eastAsia="宋体" w:cs="宋体"/>
          <w:b/>
          <w:bCs/>
          <w:sz w:val="21"/>
          <w:szCs w:val="21"/>
        </w:rPr>
        <w:t>（二十五）成立工作机制。</w:t>
      </w:r>
      <w:r>
        <w:rPr>
          <w:rFonts w:hint="eastAsia" w:ascii="宋体" w:hAnsi="宋体" w:eastAsia="宋体" w:cs="宋体"/>
          <w:sz w:val="21"/>
          <w:szCs w:val="21"/>
        </w:rPr>
        <w:t>国家发展改革委、国家能源局会同</w:t>
      </w:r>
      <w:r>
        <w:rPr>
          <w:rFonts w:hint="eastAsia" w:ascii="宋体" w:hAnsi="宋体" w:eastAsia="宋体" w:cs="宋体"/>
          <w:spacing w:val="-13"/>
          <w:sz w:val="21"/>
          <w:szCs w:val="21"/>
        </w:rPr>
        <w:t>国家数据局建立健全工作机制，贯彻落实党中央、国务院决策部署，</w:t>
      </w:r>
      <w:r>
        <w:rPr>
          <w:rFonts w:hint="eastAsia" w:ascii="宋体" w:hAnsi="宋体" w:eastAsia="宋体" w:cs="宋体"/>
          <w:sz w:val="21"/>
          <w:szCs w:val="21"/>
        </w:rPr>
        <w:t>统筹推进全国新型电力系统建设，加强指导和协调，明确推进路径和重点工作，有序推进任务落实落地。研究完善配套支持措施，做好政策衔接，鼓励多元主体参与项目投资建设。</w:t>
      </w:r>
    </w:p>
    <w:p w14:paraId="6D5CE5B9">
      <w:pPr>
        <w:pStyle w:val="19"/>
        <w:keepNext w:val="0"/>
        <w:keepLines w:val="0"/>
        <w:pageBreakBefore w:val="0"/>
        <w:widowControl/>
        <w:kinsoku/>
        <w:wordWrap/>
        <w:overflowPunct/>
        <w:topLinePunct w:val="0"/>
        <w:autoSpaceDE/>
        <w:autoSpaceDN/>
        <w:bidi w:val="0"/>
        <w:adjustRightInd/>
        <w:snapToGrid/>
        <w:spacing w:line="360" w:lineRule="auto"/>
        <w:jc w:val="both"/>
        <w:textAlignment w:val="auto"/>
        <w:rPr>
          <w:sz w:val="21"/>
          <w:szCs w:val="21"/>
        </w:rPr>
      </w:pPr>
      <w:r>
        <w:rPr>
          <w:rFonts w:hint="eastAsia" w:ascii="宋体" w:hAnsi="宋体" w:eastAsia="宋体" w:cs="宋体"/>
          <w:b/>
          <w:bCs/>
          <w:sz w:val="21"/>
          <w:szCs w:val="21"/>
        </w:rPr>
        <w:t>（二十六）强化责任落实。</w:t>
      </w:r>
      <w:r>
        <w:rPr>
          <w:rFonts w:hint="eastAsia" w:ascii="宋体" w:hAnsi="宋体" w:eastAsia="宋体" w:cs="宋体"/>
          <w:sz w:val="21"/>
          <w:szCs w:val="21"/>
        </w:rPr>
        <w:t>承担新型电力系统建设具体任务的</w:t>
      </w:r>
      <w:r>
        <w:rPr>
          <w:rFonts w:hint="eastAsia" w:ascii="宋体" w:hAnsi="宋体" w:eastAsia="宋体" w:cs="宋体"/>
          <w:spacing w:val="-15"/>
          <w:sz w:val="21"/>
          <w:szCs w:val="21"/>
        </w:rPr>
        <w:t>单位，要切实履行主体责任，精心组织实施，高质量完成技术应用、</w:t>
      </w:r>
      <w:r>
        <w:rPr>
          <w:rFonts w:hint="eastAsia" w:ascii="宋体" w:hAnsi="宋体" w:eastAsia="宋体" w:cs="宋体"/>
          <w:sz w:val="21"/>
          <w:szCs w:val="21"/>
        </w:rPr>
        <w:t>标准制修订、机制调整、模式探索等任务，配套完善支持政策。及时总结提升，形成可复制可推广可持续的工作推进模式，具备条件的加快扩大实施范围。</w:t>
      </w:r>
    </w:p>
    <w:p w14:paraId="3A4EE15E">
      <w:pPr>
        <w:rPr>
          <w:rFonts w:hint="default"/>
          <w:lang w:val="en-US" w:eastAsia="zh-CN"/>
        </w:rPr>
      </w:pPr>
      <w:r>
        <w:rPr>
          <w:rFonts w:hint="default"/>
          <w:lang w:val="en-US" w:eastAsia="zh-CN"/>
        </w:rPr>
        <w:br w:type="page"/>
      </w:r>
    </w:p>
    <w:p w14:paraId="1FE5CB8B">
      <w:pPr>
        <w:pStyle w:val="3"/>
        <w:spacing w:before="120" w:after="120"/>
      </w:pPr>
      <w:bookmarkStart w:id="27" w:name="_Toc17758"/>
      <w:r>
        <w:rPr>
          <w:rFonts w:hint="eastAsia"/>
        </w:rPr>
        <w:t>国家能源局关于支持电力领域新型经营主体创新发展的指导意见</w:t>
      </w:r>
      <w:bookmarkEnd w:id="27"/>
    </w:p>
    <w:p w14:paraId="4DBE452C">
      <w:pPr>
        <w:pStyle w:val="12"/>
        <w:shd w:val="clear" w:color="auto" w:fill="FFFFFF"/>
        <w:spacing w:before="0" w:beforeAutospacing="0" w:after="0" w:afterAutospacing="0"/>
        <w:jc w:val="center"/>
        <w:rPr>
          <w:color w:val="333333"/>
        </w:rPr>
      </w:pPr>
      <w:r>
        <w:rPr>
          <w:rStyle w:val="22"/>
          <w:rFonts w:hint="eastAsia"/>
        </w:rPr>
        <w:t>国家能源局关于支持电力领域新型经营主体创新发展的指导意见</w:t>
      </w:r>
      <w:r>
        <w:rPr>
          <w:rFonts w:hint="eastAsia"/>
          <w:color w:val="333333"/>
        </w:rPr>
        <w:br w:type="textWrapping"/>
      </w:r>
      <w:r>
        <w:rPr>
          <w:rStyle w:val="24"/>
          <w:rFonts w:hint="eastAsia"/>
        </w:rPr>
        <w:t>国能发法改〔2024〕93号</w:t>
      </w:r>
    </w:p>
    <w:p w14:paraId="1770933C">
      <w:pPr>
        <w:pStyle w:val="19"/>
        <w:ind w:firstLine="0"/>
      </w:pPr>
      <w:r>
        <w:rPr>
          <w:rFonts w:hint="eastAsia"/>
        </w:rPr>
        <w:t>各省（自治区、直辖市）能源局，有关省（自治区、直辖市）及新疆生产建设兵团发展改革委，天津市、辽宁省、上海市、重庆市、四川省、甘肃省经信委（工信委、工信厅），国家能源局各派出机构，国家电网有限公司、中国南方电网有限责任公司、中国华能集团有限公司、中国大唐集团有限公司、中国华电集团有限公司、国家能源投资集团有限责任公司、国家电力投资集团有限公司、中国长江三峡集团有限公司、国家开发投资集团有限公司、中国核工业集团有限公司、中国广核集团有限公司、华润（集团）有限公司、内蒙古电力（集团）有限责任公司，北京、广州电力交易中心：</w:t>
      </w:r>
    </w:p>
    <w:p w14:paraId="54CD2E00">
      <w:pPr>
        <w:pStyle w:val="19"/>
      </w:pPr>
      <w:r>
        <w:rPr>
          <w:rFonts w:hint="eastAsia"/>
        </w:rPr>
        <w:t>为深入贯彻党的二十届三中全会关于能源改革的相关部署，充分发挥新型经营主体在提高电力系统调节能力、促进可再生能源消纳、保障电力安全供应等方面的作用，鼓励新模式、新业态创新发展，培育能源领域新质生产力，加快构建新型电力系统，依据《能源法》等有关法律法规，提出以下意见。</w:t>
      </w:r>
    </w:p>
    <w:p w14:paraId="5E6AA198">
      <w:pPr>
        <w:pStyle w:val="19"/>
      </w:pPr>
      <w:r>
        <w:rPr>
          <w:rStyle w:val="15"/>
          <w:rFonts w:hint="eastAsia"/>
        </w:rPr>
        <w:t>一、新型经营主体的概念和范围。</w:t>
      </w:r>
      <w:r>
        <w:rPr>
          <w:rFonts w:hint="eastAsia"/>
        </w:rPr>
        <w:t>新型经营主体是具备电力、电量调节能力且具有新技术特征、新运营模式的配电环节各类资源，分为单一技术类新型经营主体和资源聚合类新型经营主体。其中，单一技术类新型经营主体主要包括分布式光伏、分散式风电、储能等分布式电源和可调节负荷；资源聚合类新型经营主体主要包括虚拟电厂（负荷聚合商）和智能微电网。虚拟电厂是运用数字化、智能化等先进技术，聚合分布式电源和可调节负荷等，协同参与系统运行和市场交易的电力运行组织模式。智能微电网是以新能源为主要电源、具备一定智能调节和自平衡能力、可独立运行也可与大电网联网运行的小型发配用电系统。配电环节具备相应特征的源网荷储一体化项目可视作智能微电网。</w:t>
      </w:r>
    </w:p>
    <w:p w14:paraId="3BC63E21">
      <w:pPr>
        <w:pStyle w:val="19"/>
      </w:pPr>
      <w:r>
        <w:rPr>
          <w:rStyle w:val="15"/>
          <w:rFonts w:hint="eastAsia"/>
        </w:rPr>
        <w:t>二、支持新型经营主体创新发展。</w:t>
      </w:r>
      <w:r>
        <w:rPr>
          <w:rFonts w:hint="eastAsia"/>
        </w:rPr>
        <w:t>新型经营主体应当持续提升技术管理水平和调节能力，更好适应新型电力系统需要。鼓励虚拟电厂聚合分布式光伏、分散式风电、新型储能、可调节负荷等资源，为电力系统提供灵活调节能力。支持具备条件的工业企业、工业园区等开展智能微电网建设，提高新能源就地消纳水平。探索建立通过新能源直连增加企业绿电供给的机制。新型经营主体原则上可豁免申领电力业务许可证，另有规定除外。电网企业要做好新型经营主体并（联）网或平台接入等服务，明确服务流程、可接入容量等信息，提高服务效率。</w:t>
      </w:r>
    </w:p>
    <w:p w14:paraId="3F4A3FC5">
      <w:pPr>
        <w:pStyle w:val="19"/>
      </w:pPr>
      <w:r>
        <w:rPr>
          <w:rStyle w:val="15"/>
          <w:rFonts w:hint="eastAsia"/>
        </w:rPr>
        <w:t>三、完善新型经营主体调度运行管理。</w:t>
      </w:r>
      <w:r>
        <w:rPr>
          <w:rFonts w:hint="eastAsia"/>
        </w:rPr>
        <w:t>新型经营主体应落实安全生产及涉网安全管理相关政策要求，满足国家、行业有关技术标准。各地加快推动新型经营主体实现可观、可测、可调、可控。鼓励调节容量5兆瓦及以上、满足相应技术指标要求的新型经营主体提供电能量和辅助服务。各地可结合电力系统调节需求和电力市场运营能力，进一步降低调节容量要求。电网企业应协助新型经营主体按所提供服务需求接入新型电力负荷管理系统或电力调度自动化系统，满足信息网络安全防护相关要求。新型经营主体应当与电网企业通过协议明确资产、调控、安全等方面的权责边界。当自然灾害、设备故障等突发情况影响电力系统安全稳定运行时，新型经营主体及被聚合资源应接受电力调度机构统一指挥。</w:t>
      </w:r>
    </w:p>
    <w:p w14:paraId="1E7D42DB">
      <w:pPr>
        <w:pStyle w:val="19"/>
      </w:pPr>
      <w:r>
        <w:rPr>
          <w:rStyle w:val="15"/>
          <w:rFonts w:hint="eastAsia"/>
        </w:rPr>
        <w:t>四、鼓励新型经营主体平等参与电力市场。</w:t>
      </w:r>
      <w:r>
        <w:rPr>
          <w:rFonts w:hint="eastAsia"/>
        </w:rPr>
        <w:t>新型经营主体参与市场与其他经营主体享有平等的市场地位，并按有关规定公平承担偏差结算和不平衡资金分摊等相关费用，缴纳输配电价、系统运行费用和政府性基金及附加等。鼓励资源聚合类新型经营主体整合调节容量小的资源，整体参与电力市场、实现协同调度。资源聚合类新型经营主体与被聚合资源协商确定权利义务，签订代理服务合同，并在电力交易机构备案。被聚合资源在同一合同周期内，原则上仅可被一家资源聚合类新型经营主体代理。</w:t>
      </w:r>
    </w:p>
    <w:p w14:paraId="467AA0AD">
      <w:pPr>
        <w:pStyle w:val="19"/>
      </w:pPr>
      <w:r>
        <w:rPr>
          <w:rStyle w:val="15"/>
          <w:rFonts w:hint="eastAsia"/>
        </w:rPr>
        <w:t>五、优化新型经营主体市场注册。</w:t>
      </w:r>
      <w:r>
        <w:rPr>
          <w:rFonts w:hint="eastAsia"/>
        </w:rPr>
        <w:t>各地电力交易机构应为新型经营主体设置注册类别，不得增设注册门槛。具备条件的新型经营主体进入或退出电力市场，按照电力市场注册相关规则办理手续。其中，资源聚合类新型经营主体和被聚合资源均应履行注册手续，鼓励资源聚合类新型经营主体集中办理注册手续。</w:t>
      </w:r>
    </w:p>
    <w:p w14:paraId="6972F3DF">
      <w:pPr>
        <w:pStyle w:val="19"/>
      </w:pPr>
      <w:r>
        <w:rPr>
          <w:rStyle w:val="15"/>
          <w:rFonts w:hint="eastAsia"/>
        </w:rPr>
        <w:t>六、完善适应新型经营主体的电力市场交易机制。</w:t>
      </w:r>
      <w:r>
        <w:rPr>
          <w:rFonts w:hint="eastAsia"/>
        </w:rPr>
        <w:t>提升电力中长期交易灵活性，引入分时段标准化交易产品，加快实现分时段交易结算，引导新型经营主体根据自身电力电量平衡需求灵活参与各时间尺度电力中长期交易。加快电力现货市场建设，推动新型经营主体以报量报价或报量不报价等灵活方式参与电力现货市场，探索电力现货市场出清节点向更低电压等级延伸，为新型经营主体响应市场需求提供更加准确的价格信号。完善辅助服务市场，推动新型经营主体公平参与辅助服务市场，研究适时引入备用、爬坡等辅助服务新品种。提高信息披露及时性、准确性，推动电力市场价格信号以适当方式向社会公开披露。</w:t>
      </w:r>
    </w:p>
    <w:p w14:paraId="7A02A8D8">
      <w:pPr>
        <w:pStyle w:val="19"/>
      </w:pPr>
      <w:r>
        <w:rPr>
          <w:rStyle w:val="15"/>
          <w:rFonts w:hint="eastAsia"/>
        </w:rPr>
        <w:t>七、做好计量结算工作。</w:t>
      </w:r>
      <w:r>
        <w:rPr>
          <w:rFonts w:hint="eastAsia"/>
        </w:rPr>
        <w:t>新型经营主体按照参与电能量和辅助服务交易类型，依据电能量计量装置进行结算，由电力交易机构出具新型主体结算依据。资源聚合类新型经营主体在批发市场中结算数据由被聚合资源计量数据加总形成。资源聚合类新型经营主体暂由电网企业清分结算到户。</w:t>
      </w:r>
    </w:p>
    <w:p w14:paraId="512C60CC">
      <w:pPr>
        <w:pStyle w:val="19"/>
      </w:pPr>
      <w:r>
        <w:rPr>
          <w:rStyle w:val="15"/>
          <w:rFonts w:hint="eastAsia"/>
        </w:rPr>
        <w:t>八、加强组织保障。</w:t>
      </w:r>
      <w:r>
        <w:rPr>
          <w:rFonts w:hint="eastAsia"/>
        </w:rPr>
        <w:t>国家能源局会同有关部门及时完善适应新型经营主体发展的市场机制，明确监管要求，加快制修订新型经营主体相关标准。国家能源局派出机构和地方政府有关部门应按照职责分工做好对新型经营主体的监督管理，结合实际及时制定出台适应新型经营主体发展的技术要求、交易细则等，持续规范新型经营主体电力市场交易行为，防止市场操纵。电网企业、电力市场运营机构要持续提升对新型经营主体参与电力交易和系统运行的技术支持能力和服务水平。</w:t>
      </w:r>
    </w:p>
    <w:p w14:paraId="17A873F0">
      <w:pPr>
        <w:pStyle w:val="19"/>
        <w:bidi w:val="0"/>
        <w:jc w:val="right"/>
        <w:rPr>
          <w:rFonts w:hint="eastAsia"/>
        </w:rPr>
      </w:pPr>
      <w:r>
        <w:rPr>
          <w:rFonts w:hint="eastAsia"/>
        </w:rPr>
        <w:t>国家能源局</w:t>
      </w:r>
      <w:r>
        <w:rPr>
          <w:rFonts w:hint="eastAsia"/>
        </w:rPr>
        <w:br w:type="textWrapping"/>
      </w:r>
      <w:r>
        <w:rPr>
          <w:rFonts w:hint="eastAsia"/>
        </w:rPr>
        <w:t>2024年11月28日</w:t>
      </w:r>
    </w:p>
    <w:p w14:paraId="6EDA700E">
      <w:pPr>
        <w:pStyle w:val="3"/>
        <w:spacing w:before="156" w:after="156"/>
        <w:jc w:val="left"/>
      </w:pPr>
      <w:r>
        <w:rPr>
          <w:rFonts w:hint="default"/>
          <w:lang w:val="en-US" w:eastAsia="zh-CN"/>
        </w:rPr>
        <w:br w:type="page"/>
      </w:r>
      <w:bookmarkStart w:id="28" w:name="_Toc7142"/>
      <w:r>
        <w:rPr>
          <w:rFonts w:hint="eastAsia"/>
          <w:lang w:eastAsia="zh"/>
        </w:rPr>
        <w:t>电力现货市场基本规则（试行）（节选）</w:t>
      </w:r>
      <w:bookmarkEnd w:id="28"/>
    </w:p>
    <w:p w14:paraId="4D09C265">
      <w:pPr>
        <w:pStyle w:val="20"/>
        <w:bidi w:val="0"/>
      </w:pPr>
      <w:r>
        <w:rPr>
          <w:rFonts w:hint="eastAsia"/>
        </w:rPr>
        <w:t>发改能源规〔2023〕1217号</w:t>
      </w:r>
    </w:p>
    <w:p w14:paraId="0A737988">
      <w:pPr>
        <w:jc w:val="center"/>
        <w:rPr>
          <w:rFonts w:ascii="仿宋" w:hAnsi="仿宋" w:eastAsia="仿宋" w:cs="仿宋"/>
          <w:b/>
          <w:bCs/>
          <w:szCs w:val="24"/>
        </w:rPr>
      </w:pPr>
      <w:r>
        <w:rPr>
          <w:rFonts w:hint="eastAsia" w:ascii="仿宋" w:hAnsi="仿宋" w:eastAsia="仿宋" w:cs="仿宋"/>
          <w:b/>
          <w:bCs/>
          <w:szCs w:val="24"/>
        </w:rPr>
        <w:t>第一章</w:t>
      </w:r>
      <w:r>
        <w:rPr>
          <w:rFonts w:hint="eastAsia" w:ascii="仿宋" w:hAnsi="仿宋" w:eastAsia="仿宋" w:cs="仿宋"/>
          <w:b/>
          <w:bCs/>
          <w:szCs w:val="24"/>
          <w:lang w:val="en-US" w:eastAsia="zh-CN"/>
        </w:rPr>
        <w:t xml:space="preserve"> </w:t>
      </w:r>
      <w:r>
        <w:rPr>
          <w:rFonts w:hint="eastAsia" w:ascii="仿宋" w:hAnsi="仿宋" w:eastAsia="仿宋" w:cs="仿宋"/>
          <w:b/>
          <w:bCs/>
          <w:szCs w:val="24"/>
        </w:rPr>
        <w:t>总</w:t>
      </w:r>
      <w:r>
        <w:rPr>
          <w:rFonts w:hint="eastAsia" w:ascii="仿宋" w:hAnsi="仿宋" w:eastAsia="仿宋" w:cs="仿宋"/>
          <w:b/>
          <w:bCs/>
          <w:szCs w:val="24"/>
          <w:lang w:val="en-US" w:eastAsia="zh-CN"/>
        </w:rPr>
        <w:t xml:space="preserve">  </w:t>
      </w:r>
      <w:r>
        <w:rPr>
          <w:rFonts w:hint="eastAsia" w:ascii="仿宋" w:hAnsi="仿宋" w:eastAsia="仿宋" w:cs="仿宋"/>
          <w:b/>
          <w:bCs/>
          <w:szCs w:val="24"/>
        </w:rPr>
        <w:t>则</w:t>
      </w:r>
    </w:p>
    <w:p w14:paraId="0B0A0BE9">
      <w:pPr>
        <w:pStyle w:val="19"/>
        <w:bidi w:val="0"/>
      </w:pPr>
      <w:r>
        <w:rPr>
          <w:rFonts w:hint="eastAsia"/>
          <w:b/>
          <w:bCs/>
        </w:rPr>
        <w:t>第一条</w:t>
      </w:r>
      <w:r>
        <w:rPr>
          <w:rFonts w:hint="eastAsia"/>
          <w:lang w:val="en-US" w:eastAsia="zh-CN"/>
        </w:rPr>
        <w:t xml:space="preserve">  </w:t>
      </w:r>
      <w:r>
        <w:rPr>
          <w:rFonts w:hint="eastAsia"/>
        </w:rPr>
        <w:t>为规范电力现货市场运营和管理，依法维护经营主体的合法权益，推进统一开放、竞争有序的电力市场体系建设，根据《中共中央 国务院关于进一步深化电力体制改革的若干意见》《中共中央 国务院关于加快建设全国统一大市场的意见》《关于加快建设全国统一电力市场体系的指导意见》（发改体改〔2022〕118号）和有关法律、法规规定，制定本规则。</w:t>
      </w:r>
    </w:p>
    <w:p w14:paraId="1B779149">
      <w:pPr>
        <w:pStyle w:val="19"/>
        <w:bidi w:val="0"/>
      </w:pPr>
      <w:r>
        <w:rPr>
          <w:rFonts w:hint="eastAsia"/>
          <w:b/>
          <w:bCs/>
        </w:rPr>
        <w:t>第二条</w:t>
      </w:r>
      <w:r>
        <w:rPr>
          <w:rFonts w:hint="eastAsia"/>
          <w:lang w:val="en-US" w:eastAsia="zh-CN"/>
        </w:rPr>
        <w:t xml:space="preserve">  </w:t>
      </w:r>
      <w:r>
        <w:rPr>
          <w:rFonts w:hint="eastAsia"/>
        </w:rPr>
        <w:t>本规则所称电力现货市场是指符合准入条件的经营主体开展日前、日内和实时电能量交易的市场。电力现货市场通过竞争形成体现时空价值的市场出清价格，并配套开展调频、备用等辅助服务交易。</w:t>
      </w:r>
    </w:p>
    <w:p w14:paraId="550D545E">
      <w:pPr>
        <w:pStyle w:val="19"/>
        <w:bidi w:val="0"/>
      </w:pPr>
      <w:r>
        <w:rPr>
          <w:rFonts w:hint="eastAsia"/>
        </w:rPr>
        <w:t>所称市场成员包括经营主体、电网企业和市场运营机构。经营主体包括各类型发电企业、电力用户（含电网企业代理购电用户）、售电公司和新型经营主体（含分布式发电、负荷聚合商、储能和虚拟电厂等）；市场运营机构包括电力调度机构和电力交易机构。</w:t>
      </w:r>
    </w:p>
    <w:p w14:paraId="7B6A727C">
      <w:pPr>
        <w:numPr>
          <w:ilvl w:val="0"/>
          <w:numId w:val="0"/>
        </w:numPr>
        <w:ind w:firstLine="482" w:firstLineChars="200"/>
        <w:jc w:val="center"/>
        <w:rPr>
          <w:rFonts w:ascii="仿宋" w:hAnsi="仿宋" w:eastAsia="仿宋" w:cs="仿宋"/>
          <w:b/>
          <w:bCs/>
          <w:szCs w:val="24"/>
          <w:lang w:eastAsia="zh"/>
        </w:rPr>
      </w:pPr>
      <w:r>
        <w:rPr>
          <w:rFonts w:hint="eastAsia" w:ascii="仿宋" w:hAnsi="仿宋" w:eastAsia="仿宋" w:cs="仿宋"/>
          <w:b/>
          <w:bCs/>
          <w:kern w:val="2"/>
          <w:sz w:val="24"/>
          <w:szCs w:val="24"/>
          <w:lang w:val="en-US" w:eastAsia="zh" w:bidi="ar-SA"/>
        </w:rPr>
        <w:t>第二章</w:t>
      </w:r>
      <w:r>
        <w:rPr>
          <w:rFonts w:hint="eastAsia" w:ascii="仿宋" w:hAnsi="仿宋" w:eastAsia="仿宋" w:cs="仿宋"/>
          <w:b/>
          <w:bCs/>
          <w:szCs w:val="24"/>
          <w:lang w:eastAsia="zh"/>
        </w:rPr>
        <w:t>总体要求</w:t>
      </w:r>
    </w:p>
    <w:p w14:paraId="3DB7052B">
      <w:pPr>
        <w:numPr>
          <w:ilvl w:val="0"/>
          <w:numId w:val="0"/>
        </w:numPr>
        <w:ind w:firstLine="482" w:firstLineChars="200"/>
        <w:jc w:val="center"/>
        <w:rPr>
          <w:rFonts w:ascii="仿宋" w:hAnsi="仿宋" w:eastAsia="仿宋" w:cs="仿宋"/>
          <w:b/>
          <w:bCs/>
          <w:szCs w:val="24"/>
          <w:lang w:eastAsia="zh"/>
        </w:rPr>
      </w:pPr>
      <w:r>
        <w:rPr>
          <w:rFonts w:hint="eastAsia" w:ascii="仿宋" w:hAnsi="仿宋" w:eastAsia="仿宋" w:cs="仿宋"/>
          <w:b/>
          <w:bCs/>
          <w:kern w:val="2"/>
          <w:sz w:val="24"/>
          <w:szCs w:val="24"/>
          <w:lang w:val="en-US" w:eastAsia="zh" w:bidi="ar-SA"/>
        </w:rPr>
        <w:t>第二节</w:t>
      </w:r>
      <w:r>
        <w:rPr>
          <w:rFonts w:hint="eastAsia" w:ascii="仿宋" w:hAnsi="仿宋" w:eastAsia="仿宋" w:cs="仿宋"/>
          <w:b/>
          <w:bCs/>
          <w:szCs w:val="24"/>
          <w:lang w:eastAsia="zh"/>
        </w:rPr>
        <w:t>建设路径</w:t>
      </w:r>
    </w:p>
    <w:p w14:paraId="314E21DB">
      <w:pPr>
        <w:pStyle w:val="19"/>
        <w:bidi w:val="0"/>
      </w:pPr>
      <w:r>
        <w:rPr>
          <w:rFonts w:hint="eastAsia"/>
          <w:b/>
          <w:bCs/>
        </w:rPr>
        <w:t>第九条</w:t>
      </w:r>
      <w:r>
        <w:rPr>
          <w:rFonts w:hint="eastAsia"/>
          <w:lang w:val="en-US" w:eastAsia="zh-CN"/>
        </w:rPr>
        <w:t xml:space="preserve"> </w:t>
      </w:r>
      <w:r>
        <w:rPr>
          <w:rFonts w:hint="eastAsia"/>
        </w:rPr>
        <w:t>电力现货市场近期建设主要任务：</w:t>
      </w:r>
    </w:p>
    <w:p w14:paraId="1D75A33B">
      <w:pPr>
        <w:pStyle w:val="19"/>
        <w:bidi w:val="0"/>
      </w:pPr>
      <w:r>
        <w:rPr>
          <w:rFonts w:hint="eastAsia"/>
        </w:rPr>
        <w:t>（一）按照“统一市场、协同运行”的框架，构建省间、省（区、市）/区域现货市场，建立健全日前、日内、实时市场。</w:t>
      </w:r>
    </w:p>
    <w:p w14:paraId="4503CBA6">
      <w:pPr>
        <w:pStyle w:val="19"/>
        <w:bidi w:val="0"/>
      </w:pPr>
      <w:r>
        <w:rPr>
          <w:rFonts w:hint="eastAsia"/>
        </w:rPr>
        <w:t>（二）加强中长期市场与现货市场的衔接，明确中长期分时交易曲线和交易价格。</w:t>
      </w:r>
    </w:p>
    <w:p w14:paraId="3DA88881">
      <w:pPr>
        <w:pStyle w:val="19"/>
        <w:bidi w:val="0"/>
      </w:pPr>
      <w:r>
        <w:rPr>
          <w:rFonts w:hint="eastAsia"/>
        </w:rPr>
        <w:t>（三）做好调频、备用等辅助服务市场与现货市场的衔接，加强现货市场与调峰辅助服务市场融合，推动现货市场与辅助服务市场联合出清。</w:t>
      </w:r>
    </w:p>
    <w:p w14:paraId="0589979B">
      <w:pPr>
        <w:pStyle w:val="19"/>
        <w:bidi w:val="0"/>
      </w:pPr>
      <w:r>
        <w:rPr>
          <w:rFonts w:hint="eastAsia"/>
        </w:rPr>
        <w:t>（四）推动电力零售市场建设，畅通批发、零售市场价格传导。</w:t>
      </w:r>
    </w:p>
    <w:p w14:paraId="0A89C784">
      <w:pPr>
        <w:pStyle w:val="19"/>
        <w:bidi w:val="0"/>
      </w:pPr>
      <w:r>
        <w:rPr>
          <w:rFonts w:hint="eastAsia"/>
        </w:rPr>
        <w:t>（五）稳妥有序推动新能源参与电力市场，设计适应新能源特性的市场机制，与新能源保障性政策做好衔接；推动分布式发电、负荷聚合商、储能和虚拟电厂等新型经营主体参与交易。</w:t>
      </w:r>
    </w:p>
    <w:p w14:paraId="62B7BAE3">
      <w:pPr>
        <w:pStyle w:val="19"/>
        <w:bidi w:val="0"/>
      </w:pPr>
      <w:r>
        <w:rPr>
          <w:rFonts w:hint="eastAsia"/>
        </w:rPr>
        <w:t>（六）直接参与市场的电力用户、售电公司、代理购电用户等应平等参与现货交易，公平承担责任义务；推动代理购电用户、居民和农业用户的偏差电量分开核算，代理购电用户偏差电量按照现货价格结算，为保障居民、农业用电价格稳定产生的新增损益（含偏差电费），由全体工商业用户分摊或分享。</w:t>
      </w:r>
    </w:p>
    <w:p w14:paraId="3D898F8D">
      <w:pPr>
        <w:pStyle w:val="19"/>
        <w:bidi w:val="0"/>
      </w:pPr>
      <w:r>
        <w:rPr>
          <w:rFonts w:hint="eastAsia"/>
        </w:rPr>
        <w:t>（七）省间市场逐步引入其他经营主体，放开各类发电企业、用户、售电公司等参与交易；兼顾送受端利益，加强省间市场与省（区、市）/区域市场在经济责任、价格形成机制等方面的动态衔接。</w:t>
      </w:r>
    </w:p>
    <w:p w14:paraId="348A66B5">
      <w:pPr>
        <w:rPr>
          <w:rFonts w:hint="default"/>
          <w:lang w:val="en-US" w:eastAsia="zh-CN"/>
        </w:rPr>
      </w:pPr>
      <w:r>
        <w:rPr>
          <w:rFonts w:hint="default"/>
          <w:lang w:val="en-US" w:eastAsia="zh-CN"/>
        </w:rPr>
        <w:br w:type="page"/>
      </w:r>
    </w:p>
    <w:p w14:paraId="009A8580">
      <w:pPr>
        <w:pStyle w:val="3"/>
        <w:bidi w:val="0"/>
        <w:rPr>
          <w:rFonts w:hint="eastAsia"/>
        </w:rPr>
      </w:pPr>
      <w:bookmarkStart w:id="29" w:name="_Toc17144"/>
      <w:r>
        <w:rPr>
          <w:rFonts w:hint="eastAsia"/>
        </w:rPr>
        <w:t>国家发展改革委办公厅 国家能源局综合司关于全面加快电力现货市场建设工作的通知</w:t>
      </w:r>
      <w:bookmarkEnd w:id="29"/>
    </w:p>
    <w:p w14:paraId="5428E6EA">
      <w:pPr>
        <w:pStyle w:val="21"/>
        <w:bidi w:val="0"/>
        <w:rPr>
          <w:rFonts w:hint="eastAsia" w:ascii="宋体" w:hAnsi="宋体" w:eastAsia="宋体" w:cs="宋体"/>
          <w:i w:val="0"/>
          <w:iCs w:val="0"/>
          <w:caps w:val="0"/>
          <w:color w:val="333333"/>
          <w:spacing w:val="0"/>
          <w:sz w:val="19"/>
          <w:szCs w:val="19"/>
        </w:rPr>
      </w:pPr>
      <w:r>
        <w:rPr>
          <w:rStyle w:val="15"/>
          <w:rFonts w:hint="eastAsia" w:ascii="宋体" w:hAnsi="宋体" w:eastAsia="宋体" w:cs="宋体"/>
          <w:i w:val="0"/>
          <w:iCs w:val="0"/>
          <w:caps w:val="0"/>
          <w:color w:val="333333"/>
          <w:spacing w:val="0"/>
          <w:sz w:val="28"/>
          <w:szCs w:val="28"/>
          <w:shd w:val="clear" w:fill="FFFFFF"/>
        </w:rPr>
        <w:t>国家发展改革委办公厅 国家能源局综合司关于全面加快电力现货市场建设工作的通知</w:t>
      </w:r>
      <w:r>
        <w:rPr>
          <w:rFonts w:ascii="楷体" w:hAnsi="楷体" w:eastAsia="楷体" w:cs="楷体"/>
          <w:i w:val="0"/>
          <w:iCs w:val="0"/>
          <w:caps w:val="0"/>
          <w:color w:val="333333"/>
          <w:spacing w:val="0"/>
          <w:sz w:val="19"/>
          <w:szCs w:val="19"/>
          <w:shd w:val="clear" w:fill="FFFFFF"/>
        </w:rPr>
        <w:br w:type="textWrapping"/>
      </w:r>
      <w:r>
        <w:rPr>
          <w:rFonts w:hint="eastAsia" w:ascii="楷体" w:hAnsi="楷体" w:eastAsia="楷体" w:cs="楷体"/>
          <w:i w:val="0"/>
          <w:iCs w:val="0"/>
          <w:caps w:val="0"/>
          <w:color w:val="333333"/>
          <w:spacing w:val="0"/>
          <w:sz w:val="19"/>
          <w:szCs w:val="19"/>
          <w:shd w:val="clear" w:fill="FFFFFF"/>
        </w:rPr>
        <w:t>发改办体改〔2025〕394号</w:t>
      </w:r>
    </w:p>
    <w:p w14:paraId="14DEFF95">
      <w:pPr>
        <w:pStyle w:val="19"/>
        <w:bidi w:val="0"/>
        <w:rPr>
          <w:rFonts w:hint="eastAsia"/>
        </w:rPr>
      </w:pPr>
      <w:r>
        <w:rPr>
          <w:rFonts w:hint="eastAsia"/>
        </w:rPr>
        <w:t>各省、自治区、直辖市、新疆生产建设兵团发展改革委、能源局，天津市工业和信息化局、内蒙古自治区工业和信息化厅、辽宁省工业和信息化厅、广西壮族自治区工业和信息化厅、重庆市经济和信息化委员会、四川省经济和信息化厅、甘肃省工业和信息化厅，北京市城市管理委员会，国家能源局各派出机构，中国核工业集团有限公司、国家电网有限公司、中国南方电网有限责任公司、中国华能集团有限公司、中国大唐集团有限公司、中国华电集团有限公司、国家电力投资集团有限公司、中国长江三峡集团有限公司、国家能源投资集团有限责任公司、国家开发投资集团有限公司、华润（集团）有限公司、中国广核集团有限责任公司、内蒙古电力（集团）有限责任公司，北京电力交易中心、广州电力交易中心、中国电力企业联合会：</w:t>
      </w:r>
    </w:p>
    <w:p w14:paraId="1666F465">
      <w:pPr>
        <w:pStyle w:val="19"/>
        <w:bidi w:val="0"/>
        <w:rPr>
          <w:rFonts w:hint="eastAsia"/>
        </w:rPr>
      </w:pPr>
      <w:r>
        <w:rPr>
          <w:rFonts w:hint="eastAsia"/>
        </w:rPr>
        <w:t>为贯彻落实党的二十大和二十届二中、三中全会精神，围绕构建全国统一大市场要求建设全国统一电力市场，全面加快电力现货市场建设，2025年底前基本实现电力现货市场全覆盖，全面开展连续结算运行，充分发挥现货市场发现价格、调节供需的关键作用，现就有关工作通知如下：</w:t>
      </w:r>
    </w:p>
    <w:p w14:paraId="1E32A3FC">
      <w:pPr>
        <w:pStyle w:val="19"/>
        <w:bidi w:val="0"/>
        <w:rPr>
          <w:rFonts w:hint="eastAsia"/>
        </w:rPr>
      </w:pPr>
      <w:r>
        <w:rPr>
          <w:rFonts w:hint="eastAsia"/>
        </w:rPr>
        <w:t>一、湖北电力现货市场要在2025年6月底前、浙江电力现货市场要在2025年底前转入正式运行，安徽、陕西力争在2026年6月底前转入正式运行。2025年底前，福建、四川、辽宁、重庆、湖南、宁夏、江苏、河北南网、江西、河南、上海、吉林、黑龙江、新疆、蒙东、青海要启动现货市场连续结算试运行。</w:t>
      </w:r>
    </w:p>
    <w:p w14:paraId="24E9367D">
      <w:pPr>
        <w:pStyle w:val="19"/>
        <w:bidi w:val="0"/>
        <w:rPr>
          <w:rFonts w:hint="eastAsia"/>
        </w:rPr>
      </w:pPr>
      <w:r>
        <w:rPr>
          <w:rFonts w:hint="eastAsia"/>
        </w:rPr>
        <w:t>二、2025年底前，南方区域电力现货市场要启动连续结算试运行，京津冀电力市场要创造条件启动模拟试运行，省间现货市场要实现发电企业参与省间现货购电，并加紧研究售电公司、电力用户直接参与省间现货交易的机制。市场建设要充分考虑各地合理诉求，加快形成工作合力，更好促进资源大范围优化配置。</w:t>
      </w:r>
    </w:p>
    <w:p w14:paraId="1CE0CF0E">
      <w:pPr>
        <w:pStyle w:val="19"/>
        <w:bidi w:val="0"/>
        <w:rPr>
          <w:rFonts w:hint="eastAsia"/>
        </w:rPr>
      </w:pPr>
      <w:r>
        <w:rPr>
          <w:rFonts w:hint="eastAsia"/>
        </w:rPr>
        <w:t>三、电力现货市场连续运行一年以上，且经第三方评估满足《电力现货市场基本规则（试行）》规定的正式运行启动条件的，可按程序转入正式运行。第一责任单位应采取独立、公开的方式选定和委托具备专业能力和经验，且未参与所在省（区）电力市场方案规则编制、技术支持系统建设的第三方机构开展评估，形成评估报告，并以适当方式向社会公开。省级现货市场转入正式运行，应经省级人民政府批准同意，并报国家发展改革委、国家能源局备案。</w:t>
      </w:r>
    </w:p>
    <w:p w14:paraId="7DA52D4B">
      <w:pPr>
        <w:pStyle w:val="19"/>
        <w:bidi w:val="0"/>
        <w:rPr>
          <w:rFonts w:hint="eastAsia"/>
        </w:rPr>
      </w:pPr>
      <w:r>
        <w:rPr>
          <w:rFonts w:hint="eastAsia"/>
        </w:rPr>
        <w:t>四、拟开展连续结算试运行的，第一责任单位应事先委托具备专业能力和经验的第三方机构，对现货市场开展技术支持系统校验，并主动公开校验报告。未通过系统校验的地区不得转入连续结算试运行。</w:t>
      </w:r>
    </w:p>
    <w:p w14:paraId="05B26582">
      <w:pPr>
        <w:pStyle w:val="19"/>
        <w:bidi w:val="0"/>
        <w:rPr>
          <w:rFonts w:hint="eastAsia"/>
        </w:rPr>
      </w:pPr>
      <w:r>
        <w:rPr>
          <w:rFonts w:hint="eastAsia"/>
        </w:rPr>
        <w:t>五、现货市场正式运行和连续结算试运行的省份，2025年底前要实现用户侧主体参与现货市场申报、出清、结算，并建立适应新型经营主体需求的准入要求、注册程序、报价方式、结算考核等机制。参与现货市场交易的经营主体中长期签约履约比例必须要符合国家能源安全保供要求。</w:t>
      </w:r>
    </w:p>
    <w:p w14:paraId="5E0D875B">
      <w:pPr>
        <w:pStyle w:val="19"/>
        <w:bidi w:val="0"/>
        <w:rPr>
          <w:rFonts w:hint="eastAsia"/>
        </w:rPr>
      </w:pPr>
      <w:r>
        <w:rPr>
          <w:rFonts w:hint="eastAsia"/>
        </w:rPr>
        <w:t>六、各省（区、市）现货市场第一责任单位及国家电网公司、南方电网公司要按照本通知要求，切实加快推进电力现货市场建设工作，确定时间表、路线图，明确任务分工，完善工作机制，强化监督管理、风险防范、培训宣传等工作，每年底前向社会公开年度电力市场建设运营情况。各级电力交易机构、调度机构要加强支撑服务和运营保障，做好市场运行信息的归集、分析和披露。国家能源局各派出机构要积极参与电力现货市场规则制修订，确保各地现货市场规则与国家基本规则要求保持一致。国家发展改革委、国家能源局将加强对各级电力市场建设的督促指导，定期调度市场建设进度，协调解决重点问题。</w:t>
      </w:r>
    </w:p>
    <w:p w14:paraId="6FD59E6E">
      <w:pPr>
        <w:pStyle w:val="19"/>
        <w:bidi w:val="0"/>
        <w:jc w:val="right"/>
        <w:rPr>
          <w:rFonts w:hint="eastAsia"/>
        </w:rPr>
      </w:pPr>
      <w:r>
        <w:rPr>
          <w:rFonts w:hint="eastAsia"/>
        </w:rPr>
        <w:t>国家发展改革委办公厅</w:t>
      </w:r>
      <w:r>
        <w:rPr>
          <w:rFonts w:hint="eastAsia"/>
        </w:rPr>
        <w:br w:type="textWrapping"/>
      </w:r>
      <w:r>
        <w:rPr>
          <w:rFonts w:hint="eastAsia"/>
        </w:rPr>
        <w:t>国家能源局综合司</w:t>
      </w:r>
      <w:r>
        <w:rPr>
          <w:rFonts w:hint="eastAsia"/>
        </w:rPr>
        <w:br w:type="textWrapping"/>
      </w:r>
      <w:r>
        <w:rPr>
          <w:rFonts w:hint="eastAsia"/>
        </w:rPr>
        <w:t>2025年4月16日</w:t>
      </w:r>
    </w:p>
    <w:p w14:paraId="0E592F5F">
      <w:pPr>
        <w:pStyle w:val="3"/>
        <w:spacing w:before="120" w:after="120"/>
      </w:pPr>
      <w:r>
        <w:rPr>
          <w:rFonts w:hint="default"/>
          <w:lang w:val="en-US" w:eastAsia="zh-CN"/>
        </w:rPr>
        <w:br w:type="page"/>
      </w:r>
      <w:bookmarkStart w:id="30" w:name="_Toc18801"/>
      <w:r>
        <w:rPr>
          <w:rFonts w:hint="eastAsia"/>
        </w:rPr>
        <w:t>国家发展改革委 国家能源局关于加强电网调峰储能和智能化调度能力建设的指导意见</w:t>
      </w:r>
      <w:bookmarkEnd w:id="30"/>
    </w:p>
    <w:p w14:paraId="0E7AFAD3">
      <w:pPr>
        <w:pStyle w:val="20"/>
        <w:spacing w:before="120" w:after="120"/>
        <w:rPr>
          <w:szCs w:val="24"/>
        </w:rPr>
      </w:pPr>
      <w:r>
        <w:t>国家发展改革委 国家能源局关于加强</w:t>
      </w:r>
    </w:p>
    <w:p w14:paraId="1EF523AE">
      <w:pPr>
        <w:pStyle w:val="20"/>
        <w:spacing w:before="120" w:after="120"/>
        <w:rPr>
          <w:szCs w:val="24"/>
        </w:rPr>
      </w:pPr>
      <w:r>
        <w:t>电网调峰储能和智能化调度能力建设的指导意见</w:t>
      </w:r>
    </w:p>
    <w:p w14:paraId="3D669870">
      <w:pPr>
        <w:pStyle w:val="19"/>
        <w:ind w:firstLine="0"/>
        <w:rPr>
          <w:rFonts w:ascii="Arial" w:hAnsi="Arial" w:cs="Arial"/>
        </w:rPr>
      </w:pPr>
      <w:r>
        <w:rPr>
          <w:rFonts w:hint="eastAsia"/>
        </w:rPr>
        <w:t>各省、自治区、直辖市发展改革委、能源局，北京市城管委，天津市、辽宁省、上海市、重庆市、四川省、甘肃省工信厅（经信委），中国核工业集团有限公司、国家电网有限公司、中国南方电网有限责任公司、中国华能集团有限公司、中国大唐集团有限公司、中国华电集团有限公司、国家电力投资集团有限公司、中国长江三峡集团有限公司、国家能源投资集团有限责任公司、华润集团有限公司、国家开发投资集团有限公司、中国广核集团有限公司：</w:t>
      </w:r>
      <w:r>
        <w:rPr>
          <w:rFonts w:ascii="Arial" w:hAnsi="Arial" w:cs="Arial"/>
        </w:rPr>
        <w:br w:type="textWrapping"/>
      </w:r>
      <w:r>
        <w:rPr>
          <w:rFonts w:hint="eastAsia"/>
        </w:rPr>
        <w:t>  电网调峰、储能和智能化调度能力建设是提升电力系统调节能力的主要举措，是推动新能源大规模高比例发展的关键支撑，是构建新型电力系统的重要内容。为更好统筹发展和安全，保障电力安全稳定供应，推动能源电力清洁低碳转型，现就加强电网调峰、储能和智能化调度能力建设提出如下意见。</w:t>
      </w:r>
      <w:r>
        <w:rPr>
          <w:rFonts w:ascii="Arial" w:hAnsi="Arial" w:cs="Arial"/>
        </w:rPr>
        <w:br w:type="textWrapping"/>
      </w:r>
      <w:r>
        <w:rPr>
          <w:rFonts w:hint="eastAsia" w:cs="Arial"/>
        </w:rPr>
        <w:t>  </w:t>
      </w:r>
      <w:r>
        <w:rPr>
          <w:rFonts w:hint="eastAsia" w:cs="Arial"/>
          <w:b/>
          <w:bCs/>
        </w:rPr>
        <w:t>一、总体要求</w:t>
      </w:r>
      <w:r>
        <w:rPr>
          <w:rFonts w:ascii="Arial" w:hAnsi="Arial" w:cs="Arial"/>
        </w:rPr>
        <w:br w:type="textWrapping"/>
      </w:r>
      <w:r>
        <w:rPr>
          <w:rFonts w:hint="eastAsia"/>
        </w:rPr>
        <w:t>  以习近平新时代中国特色社会主义思想为指导，深入贯彻落实党的二十大精神，完整、准确、全面贯彻新发展理念，加快构建新发展格局，着力推动高质量发展，统筹发展和安全，深入推进能源革命，统筹优化布局建设和用好电力系统调峰资源，推动电源侧、电网侧、负荷侧储能规模化高质量发展，建设灵活智能的电网调度体系，形成与新能源发展相适应的电力系统调节能力，支撑建设新型电力系统，促进能源清洁低碳转型，确保能源电力安全稳定供应。</w:t>
      </w:r>
      <w:r>
        <w:rPr>
          <w:rFonts w:ascii="Arial" w:hAnsi="Arial" w:cs="Arial"/>
        </w:rPr>
        <w:br w:type="textWrapping"/>
      </w:r>
      <w:r>
        <w:rPr>
          <w:rFonts w:hint="eastAsia" w:cs="Arial"/>
        </w:rPr>
        <w:t>  </w:t>
      </w:r>
      <w:r>
        <w:rPr>
          <w:rFonts w:hint="eastAsia" w:cs="Arial"/>
          <w:b/>
          <w:bCs/>
        </w:rPr>
        <w:t>——问题导向，系统谋划。</w:t>
      </w:r>
      <w:r>
        <w:rPr>
          <w:rFonts w:hint="eastAsia" w:cs="Arial"/>
        </w:rPr>
        <w:t>聚焦电力系统调节能力不足的关键问题，坚持全国一盘棋，推动规划、建设、运行各环节协同发展，推动技术、管理、政策、机制各方面协同发力，充分发挥源网荷储各类调节资源作用。</w:t>
      </w:r>
      <w:r>
        <w:rPr>
          <w:rFonts w:ascii="Arial" w:hAnsi="Arial" w:cs="Arial"/>
        </w:rPr>
        <w:br w:type="textWrapping"/>
      </w:r>
      <w:r>
        <w:rPr>
          <w:rFonts w:hint="eastAsia" w:cs="Arial"/>
        </w:rPr>
        <w:t>  </w:t>
      </w:r>
      <w:r>
        <w:rPr>
          <w:rFonts w:hint="eastAsia" w:cs="Arial"/>
          <w:b/>
          <w:bCs/>
        </w:rPr>
        <w:t>——市场主导，政策支持。</w:t>
      </w:r>
      <w:r>
        <w:rPr>
          <w:rFonts w:hint="eastAsia" w:cs="Arial"/>
        </w:rPr>
        <w:t>充分发挥市场在资源配置中的决定性作用，更好发挥政府作用，完善体现灵活调节价值的市场体系和价格机制，充分调动各类主体建设调节能力的积极性。</w:t>
      </w:r>
      <w:r>
        <w:rPr>
          <w:rFonts w:ascii="Arial" w:hAnsi="Arial" w:cs="Arial"/>
        </w:rPr>
        <w:br w:type="textWrapping"/>
      </w:r>
      <w:r>
        <w:rPr>
          <w:rFonts w:hint="eastAsia" w:cs="Arial"/>
        </w:rPr>
        <w:t>  </w:t>
      </w:r>
      <w:r>
        <w:rPr>
          <w:rFonts w:hint="eastAsia" w:cs="Arial"/>
          <w:b/>
          <w:bCs/>
        </w:rPr>
        <w:t>——因地制宜，科学配置。</w:t>
      </w:r>
      <w:r>
        <w:rPr>
          <w:rFonts w:hint="eastAsia" w:cs="Arial"/>
        </w:rPr>
        <w:t>综合考虑各地资源条件、源网结构、负荷特性、承受能力等因素，结合实际推动各类调节资源合理配置和优化组合，保障新能源合理消纳利用。</w:t>
      </w:r>
      <w:r>
        <w:rPr>
          <w:rFonts w:ascii="Arial" w:hAnsi="Arial" w:cs="Arial"/>
        </w:rPr>
        <w:br w:type="textWrapping"/>
      </w:r>
      <w:r>
        <w:rPr>
          <w:rFonts w:hint="eastAsia" w:cs="Arial"/>
        </w:rPr>
        <w:t>  </w:t>
      </w:r>
      <w:r>
        <w:rPr>
          <w:rFonts w:hint="eastAsia" w:cs="Arial"/>
          <w:b/>
          <w:bCs/>
        </w:rPr>
        <w:t>——坚守底线，安全充裕。</w:t>
      </w:r>
      <w:r>
        <w:rPr>
          <w:rFonts w:hint="eastAsia" w:cs="Arial"/>
        </w:rPr>
        <w:t>坚持底线思维、极限思维，坚持安全第一、先立后破，动态研判电力系统对调节能力的需求，适度加快调峰、储能及智能化调度能力建设，推动电力系统调节能力保持合理裕度，增强极端情况防范应对能力，确保电力系统安全稳定运行。</w:t>
      </w:r>
      <w:r>
        <w:rPr>
          <w:rFonts w:ascii="Arial" w:hAnsi="Arial" w:cs="Arial"/>
        </w:rPr>
        <w:br w:type="textWrapping"/>
      </w:r>
      <w:r>
        <w:rPr>
          <w:rFonts w:hint="eastAsia"/>
        </w:rPr>
        <w:t>  到2027年，电力系统调节能力显著提升，抽水蓄能电站投运规模达到8000万千瓦以上，需求侧响应能力达到最大负荷的5%以上，保障新型储能市场化发展的政策体系基本建成，适应新型电力系统的智能化调度体系逐步形成，支撑全国新能源发电量占比达到20%以上、新能源利用率保持在合理水平，保障电力供需平衡和系统安全稳定运行。</w:t>
      </w:r>
      <w:r>
        <w:rPr>
          <w:rFonts w:ascii="Arial" w:hAnsi="Arial" w:cs="Arial"/>
        </w:rPr>
        <w:br w:type="textWrapping"/>
      </w:r>
      <w:r>
        <w:rPr>
          <w:rFonts w:hint="eastAsia" w:cs="Arial"/>
        </w:rPr>
        <w:t>  </w:t>
      </w:r>
      <w:r>
        <w:rPr>
          <w:rFonts w:hint="eastAsia" w:cs="Arial"/>
          <w:b/>
          <w:bCs/>
        </w:rPr>
        <w:t>二、加强调峰能力建设</w:t>
      </w:r>
      <w:r>
        <w:rPr>
          <w:rFonts w:ascii="Arial" w:hAnsi="Arial" w:cs="Arial"/>
        </w:rPr>
        <w:br w:type="textWrapping"/>
      </w:r>
      <w:r>
        <w:rPr>
          <w:rFonts w:hint="eastAsia" w:cs="Arial"/>
        </w:rPr>
        <w:t>  </w:t>
      </w:r>
      <w:r>
        <w:rPr>
          <w:rFonts w:hint="eastAsia" w:cs="Arial"/>
          <w:b/>
          <w:bCs/>
        </w:rPr>
        <w:t>（一）着力提升支撑性电源调峰能力。</w:t>
      </w:r>
      <w:r>
        <w:rPr>
          <w:rFonts w:hint="eastAsia" w:cs="Arial"/>
        </w:rPr>
        <w:t>深入开展煤电机组灵活性改造，到2027年存量煤电机组实现“应改尽改”。在新能源占比较高、调峰能力不足的地区，在确保安全的前提下探索煤电机组深度调峰，最小发电出力达到30%额定负荷以下。在气源有保障、气价可承受、调峰需求大的地区，适度布局一批调峰气电项目，充分发挥燃气机组快速启停优势，提升系统短时顶峰和深度调节能力。探索核电调峰，研究核电安全参与电力系统调节的可行性。</w:t>
      </w:r>
      <w:r>
        <w:rPr>
          <w:rFonts w:ascii="Arial" w:hAnsi="Arial" w:cs="Arial"/>
        </w:rPr>
        <w:br w:type="textWrapping"/>
      </w:r>
      <w:r>
        <w:rPr>
          <w:rFonts w:hint="eastAsia" w:cs="Arial"/>
        </w:rPr>
        <w:t>  </w:t>
      </w:r>
      <w:r>
        <w:rPr>
          <w:rFonts w:hint="eastAsia" w:cs="Arial"/>
          <w:b/>
          <w:bCs/>
        </w:rPr>
        <w:t>（二）统筹提升可再生能源调峰能力。</w:t>
      </w:r>
      <w:r>
        <w:rPr>
          <w:rFonts w:hint="eastAsia" w:cs="Arial"/>
        </w:rPr>
        <w:t>积极推动流域龙头水库电站建设，推动水电扩机增容及发电潜力利用，开展梯级水电站协同优化调度，提升水电调峰能力。充分发挥光热发电的调峰作用。推动系统友好型新能源电站建设，通过加强高精度、长时间功率预测技术和智慧集控技术的应用，实现风光储协调互补，推动电站具备一定的电网调峰和容量支撑能力。</w:t>
      </w:r>
      <w:r>
        <w:rPr>
          <w:rFonts w:ascii="Arial" w:hAnsi="Arial" w:cs="Arial"/>
        </w:rPr>
        <w:br w:type="textWrapping"/>
      </w:r>
      <w:r>
        <w:rPr>
          <w:rFonts w:hint="eastAsia" w:cs="Arial"/>
        </w:rPr>
        <w:t>  </w:t>
      </w:r>
      <w:r>
        <w:rPr>
          <w:rFonts w:hint="eastAsia" w:cs="Arial"/>
          <w:b/>
          <w:bCs/>
        </w:rPr>
        <w:t>（三）大力提升电网优化配置可再生能源能力。</w:t>
      </w:r>
      <w:r>
        <w:rPr>
          <w:rFonts w:hint="eastAsia" w:cs="Arial"/>
        </w:rPr>
        <w:t>充分发挥大电网优化资源配置平台作用，加强可再生能源基地、调节性资源和输电通道的协同，强化送受端网架建设，支撑风光水火储等多能打捆送出。加强区域间、省间联络线建设，提升互济能力，促进调峰资源共享。探索应用柔性直流输电等新型输电技术，提升可再生能源高比例送出和消纳能力。</w:t>
      </w:r>
      <w:r>
        <w:rPr>
          <w:rFonts w:ascii="Arial" w:hAnsi="Arial" w:cs="Arial"/>
        </w:rPr>
        <w:br w:type="textWrapping"/>
      </w:r>
      <w:r>
        <w:rPr>
          <w:rFonts w:hint="eastAsia" w:cs="Arial"/>
        </w:rPr>
        <w:t>  </w:t>
      </w:r>
      <w:r>
        <w:rPr>
          <w:rFonts w:hint="eastAsia" w:cs="Arial"/>
          <w:b/>
          <w:bCs/>
        </w:rPr>
        <w:t>（四）挖掘需求侧资源调峰潜力。</w:t>
      </w:r>
      <w:r>
        <w:rPr>
          <w:rFonts w:hint="eastAsia" w:cs="Arial"/>
        </w:rPr>
        <w:t>全面推进需求侧资源常态化参与电力系统调峰。深入挖掘可调节负荷、分布式电源等资源潜力，支持通过负荷聚合商、虚拟电厂等主体聚合形成规模化调节能力，推动实施分钟级、小时级需求响应，应对短时电力供需紧张和新能源消纳困难问题。</w:t>
      </w:r>
      <w:r>
        <w:rPr>
          <w:rFonts w:ascii="Arial" w:hAnsi="Arial" w:cs="Arial"/>
        </w:rPr>
        <w:br w:type="textWrapping"/>
      </w:r>
      <w:r>
        <w:rPr>
          <w:rFonts w:hint="eastAsia" w:cs="Arial"/>
        </w:rPr>
        <w:t>  </w:t>
      </w:r>
      <w:r>
        <w:rPr>
          <w:rFonts w:hint="eastAsia" w:cs="Arial"/>
          <w:b/>
          <w:bCs/>
        </w:rPr>
        <w:t>三、推进储能能力建设</w:t>
      </w:r>
      <w:r>
        <w:rPr>
          <w:rFonts w:ascii="Arial" w:hAnsi="Arial" w:cs="Arial"/>
        </w:rPr>
        <w:br w:type="textWrapping"/>
      </w:r>
      <w:r>
        <w:rPr>
          <w:rFonts w:hint="eastAsia" w:cs="Arial"/>
        </w:rPr>
        <w:t>  </w:t>
      </w:r>
      <w:r>
        <w:rPr>
          <w:rFonts w:hint="eastAsia" w:cs="Arial"/>
          <w:b/>
          <w:bCs/>
        </w:rPr>
        <w:t>（五）做好抽水蓄能电站规划建设。</w:t>
      </w:r>
      <w:r>
        <w:rPr>
          <w:rFonts w:hint="eastAsia" w:cs="Arial"/>
        </w:rPr>
        <w:t>综合考虑电力系统需求和抽水蓄能站点资源建设条件，在满足本地自用需求的基础上，优化配置区域内省间抽水蓄能资源，统筹规划抽水蓄能与其他调节资源，合理布局、科学有序开发建设抽水蓄能电站，避免盲目决策、低水平重复建设等问题，严防生态安全隐患。</w:t>
      </w:r>
      <w:r>
        <w:rPr>
          <w:rFonts w:ascii="Arial" w:hAnsi="Arial" w:cs="Arial"/>
        </w:rPr>
        <w:br w:type="textWrapping"/>
      </w:r>
      <w:r>
        <w:rPr>
          <w:rFonts w:hint="eastAsia" w:cs="Arial"/>
        </w:rPr>
        <w:t>  </w:t>
      </w:r>
      <w:r>
        <w:rPr>
          <w:rFonts w:hint="eastAsia" w:cs="Arial"/>
          <w:b/>
          <w:bCs/>
        </w:rPr>
        <w:t>（六）推进电源侧新型储能建设。</w:t>
      </w:r>
      <w:r>
        <w:rPr>
          <w:rFonts w:hint="eastAsia" w:cs="Arial"/>
        </w:rPr>
        <w:t>鼓励新能源企业通过自建、共建和租赁等方式灵活配置新型储能，结合系统需求合理确定储能配置规模，提升新能源消纳利用水平、容量支撑能力和涉网安全性能。对以沙漠、戈壁、荒漠地区为重点的大型新能源基地，合理规划建设配套储能并充分发挥调节能力，为支撑新能源大规模高比例外送、促进多能互补发展发挥更大作用。</w:t>
      </w:r>
      <w:r>
        <w:rPr>
          <w:rFonts w:ascii="Arial" w:hAnsi="Arial" w:cs="Arial"/>
        </w:rPr>
        <w:br w:type="textWrapping"/>
      </w:r>
      <w:r>
        <w:rPr>
          <w:rFonts w:hint="eastAsia" w:cs="Arial"/>
        </w:rPr>
        <w:t>  </w:t>
      </w:r>
      <w:r>
        <w:rPr>
          <w:rFonts w:hint="eastAsia" w:cs="Arial"/>
          <w:b/>
          <w:bCs/>
        </w:rPr>
        <w:t>（七）优化电力输、配环节新型储能发展规模和布局。</w:t>
      </w:r>
      <w:r>
        <w:rPr>
          <w:rFonts w:hint="eastAsia" w:cs="Arial"/>
        </w:rPr>
        <w:t>在电网关键节点，结合系统运行需求优化布局电网侧储能，鼓励建设独立储能，更好发挥调峰、调频等多种调节功能，提升储能运行效益。在偏远地区和输变电站址资源紧张地区，合理建设电网侧储能，适度替代输变电设施。</w:t>
      </w:r>
      <w:r>
        <w:rPr>
          <w:rFonts w:ascii="Arial" w:hAnsi="Arial" w:cs="Arial"/>
        </w:rPr>
        <w:br w:type="textWrapping"/>
      </w:r>
      <w:r>
        <w:rPr>
          <w:rFonts w:hint="eastAsia" w:cs="Arial"/>
        </w:rPr>
        <w:t>  </w:t>
      </w:r>
      <w:r>
        <w:rPr>
          <w:rFonts w:hint="eastAsia" w:cs="Arial"/>
          <w:b/>
          <w:bCs/>
        </w:rPr>
        <w:t>（八）发展用户侧新型储能。</w:t>
      </w:r>
      <w:r>
        <w:rPr>
          <w:rFonts w:hint="eastAsia" w:cs="Arial"/>
        </w:rPr>
        <w:t>围绕大数据中心、5G基站、工业园区等终端用户，依托源网荷储一体化模式合理配置用户侧储能，提升用户供电可靠性和分布式新能源就地消纳能力。探索不间断电源、电动汽车等用户侧储能设施建设，推动电动汽车通过有序充电、车网互动、换电模式等多种形式参与电力系统调节，挖掘用户侧灵活调节能力。</w:t>
      </w:r>
      <w:r>
        <w:rPr>
          <w:rFonts w:ascii="Arial" w:hAnsi="Arial" w:cs="Arial"/>
        </w:rPr>
        <w:br w:type="textWrapping"/>
      </w:r>
      <w:r>
        <w:rPr>
          <w:rFonts w:hint="eastAsia" w:cs="Arial"/>
        </w:rPr>
        <w:t>  </w:t>
      </w:r>
      <w:r>
        <w:rPr>
          <w:rFonts w:hint="eastAsia" w:cs="Arial"/>
          <w:b/>
          <w:bCs/>
        </w:rPr>
        <w:t>（九）推动新型储能技术多元化协调发展。</w:t>
      </w:r>
      <w:r>
        <w:rPr>
          <w:rFonts w:hint="eastAsia" w:cs="Arial"/>
        </w:rPr>
        <w:t>充分发挥各类新型储能的技术经济优势，结合电力系统不同应用场景需求，选取适宜的技术路线。围绕高安全、大容量、低成本、长寿命等要求，开展关键核心技术装备集成创新和攻关，着力攻克长时储能技术，解决新能源大规模并网带来的日以上时间尺度的系统调节需求。探索推动储电、储热、储冷、储氢等多类型新型储能技术协调发展和优化配置，满足能源系统多场景应用需求。</w:t>
      </w:r>
      <w:r>
        <w:rPr>
          <w:rFonts w:ascii="Arial" w:hAnsi="Arial" w:cs="Arial"/>
        </w:rPr>
        <w:br w:type="textWrapping"/>
      </w:r>
      <w:r>
        <w:rPr>
          <w:rFonts w:hint="eastAsia" w:cs="Arial"/>
        </w:rPr>
        <w:t>  </w:t>
      </w:r>
      <w:r>
        <w:rPr>
          <w:rFonts w:hint="eastAsia" w:cs="Arial"/>
          <w:b/>
          <w:bCs/>
        </w:rPr>
        <w:t>四、推动智能化调度能力建设</w:t>
      </w:r>
      <w:r>
        <w:rPr>
          <w:rFonts w:ascii="Arial" w:hAnsi="Arial" w:cs="Arial"/>
        </w:rPr>
        <w:br w:type="textWrapping"/>
      </w:r>
      <w:r>
        <w:rPr>
          <w:rFonts w:hint="eastAsia" w:cs="Arial"/>
        </w:rPr>
        <w:t>  </w:t>
      </w:r>
      <w:r>
        <w:rPr>
          <w:rFonts w:hint="eastAsia" w:cs="Arial"/>
          <w:b/>
          <w:bCs/>
        </w:rPr>
        <w:t>（十）推进新型电力调度支持系统建设。</w:t>
      </w:r>
      <w:r>
        <w:rPr>
          <w:rFonts w:hint="eastAsia" w:cs="Arial"/>
        </w:rPr>
        <w:t>推动“云大物移智链边”、5G等先进数字信息技术在电力系统各环节广泛应用，增强气象、天气、水情及源网荷储各侧状态数据实时采集、感知和处理能力，实现海量资源的可观、可测、可调、可控，提升电源、储能、负荷与电网的协同互动能力。</w:t>
      </w:r>
      <w:r>
        <w:rPr>
          <w:rFonts w:ascii="Arial" w:hAnsi="Arial" w:cs="Arial"/>
        </w:rPr>
        <w:br w:type="textWrapping"/>
      </w:r>
      <w:r>
        <w:rPr>
          <w:rFonts w:hint="eastAsia" w:cs="Arial"/>
        </w:rPr>
        <w:t>  </w:t>
      </w:r>
      <w:r>
        <w:rPr>
          <w:rFonts w:hint="eastAsia" w:cs="Arial"/>
          <w:b/>
          <w:bCs/>
        </w:rPr>
        <w:t>（十一）提升大电网跨省跨区协调调度能力。</w:t>
      </w:r>
      <w:r>
        <w:rPr>
          <w:rFonts w:hint="eastAsia" w:cs="Arial"/>
        </w:rPr>
        <w:t>充分利用我国地域辽阔、各区域负荷特性和新能源资源存在差异、互补潜力较大的特点，挖掘跨省跨区送受端调节资源的互济潜力，通过灵活调度动态优化送电曲线，实现更大范围的电力供需平衡和新能源消纳。适应新能源出力大幅波动带来的省间电力流向调整，加强电网灵活调度能力建设，提升电网安全稳定运行水平。</w:t>
      </w:r>
      <w:r>
        <w:rPr>
          <w:rFonts w:ascii="Arial" w:hAnsi="Arial" w:cs="Arial"/>
        </w:rPr>
        <w:br w:type="textWrapping"/>
      </w:r>
      <w:r>
        <w:rPr>
          <w:rFonts w:hint="eastAsia" w:cs="Arial"/>
        </w:rPr>
        <w:t>  </w:t>
      </w:r>
      <w:r>
        <w:rPr>
          <w:rFonts w:hint="eastAsia" w:cs="Arial"/>
          <w:b/>
          <w:bCs/>
        </w:rPr>
        <w:t>（十二）健全新型配电网调度运行机制。</w:t>
      </w:r>
      <w:r>
        <w:rPr>
          <w:rFonts w:hint="eastAsia" w:cs="Arial"/>
        </w:rPr>
        <w:t>推动配电网调度控制技术升级，实现动态感知、精准控制，推动主网和配网协同运行，提升灵活互动调节能力。建立配电网层面源网荷储协同调控机制，支撑分布式新能源和用户侧储能、电动汽车等可调节资源并网接入，提升配电网资源配置能力和新能源就地消纳水平，保障电网安全运行。</w:t>
      </w:r>
      <w:r>
        <w:rPr>
          <w:rFonts w:ascii="Arial" w:hAnsi="Arial" w:cs="Arial"/>
        </w:rPr>
        <w:br w:type="textWrapping"/>
      </w:r>
      <w:r>
        <w:rPr>
          <w:rFonts w:hint="eastAsia" w:cs="Arial"/>
        </w:rPr>
        <w:t>  </w:t>
      </w:r>
      <w:r>
        <w:rPr>
          <w:rFonts w:hint="eastAsia" w:cs="Arial"/>
          <w:b/>
          <w:bCs/>
        </w:rPr>
        <w:t>（十三）探索多能源品种和源网荷储协同调度机制。</w:t>
      </w:r>
      <w:r>
        <w:rPr>
          <w:rFonts w:hint="eastAsia" w:cs="Arial"/>
        </w:rPr>
        <w:t>依托多能互补发展模式，探索流域水风光一体化基地联合调度机制以及风光水火储多品种电源一体化协同调度机制，提升大型可再生能源基地整体调节性能。推动源网荷储一体化、负荷聚合商等主体作为整体接入公用电网并接受电网统一调度，实现内部多主体的协同优化，降低大电网的调节压力。</w:t>
      </w:r>
      <w:r>
        <w:rPr>
          <w:rFonts w:ascii="Arial" w:hAnsi="Arial" w:cs="Arial"/>
        </w:rPr>
        <w:br w:type="textWrapping"/>
      </w:r>
      <w:r>
        <w:rPr>
          <w:rFonts w:hint="eastAsia" w:cs="Arial"/>
        </w:rPr>
        <w:t>  </w:t>
      </w:r>
      <w:r>
        <w:rPr>
          <w:rFonts w:hint="eastAsia" w:cs="Arial"/>
          <w:b/>
          <w:bCs/>
        </w:rPr>
        <w:t>五、强化市场机制和政策支持保障</w:t>
      </w:r>
      <w:r>
        <w:rPr>
          <w:rFonts w:ascii="Arial" w:hAnsi="Arial" w:cs="Arial"/>
        </w:rPr>
        <w:br w:type="textWrapping"/>
      </w:r>
      <w:r>
        <w:rPr>
          <w:rFonts w:hint="eastAsia" w:cs="Arial"/>
        </w:rPr>
        <w:t>  </w:t>
      </w:r>
      <w:r>
        <w:rPr>
          <w:rFonts w:hint="eastAsia" w:cs="Arial"/>
          <w:b/>
          <w:bCs/>
        </w:rPr>
        <w:t>（十四）积极推动各类调节资源参与电力市场。</w:t>
      </w:r>
      <w:r>
        <w:rPr>
          <w:rFonts w:hint="eastAsia" w:cs="Arial"/>
        </w:rPr>
        <w:t>明确源网荷各侧调节资源和风光储联合单元、负荷聚合商、虚拟电厂等主体的独立市场地位。加快电力现货市场建设，支持调节资源通过市场化方式获取收益。完善辅助服务市场建设，探索煤电机组通过市场化启停调峰获取收益，根据各地系统运行需求探索增加备用、爬坡、转动惯量等辅助服务品种。按照“谁受益、谁承担”的原则，建立电力用户参与的辅助服务分担共享机制。</w:t>
      </w:r>
      <w:r>
        <w:rPr>
          <w:rFonts w:ascii="Arial" w:hAnsi="Arial" w:cs="Arial"/>
        </w:rPr>
        <w:br w:type="textWrapping"/>
      </w:r>
      <w:r>
        <w:rPr>
          <w:rFonts w:hint="eastAsia" w:cs="Arial"/>
        </w:rPr>
        <w:t>  </w:t>
      </w:r>
      <w:r>
        <w:rPr>
          <w:rFonts w:hint="eastAsia" w:cs="Arial"/>
          <w:b/>
          <w:bCs/>
        </w:rPr>
        <w:t>（十五）建立健全促进调节资源发展的价格机制。</w:t>
      </w:r>
      <w:r>
        <w:rPr>
          <w:rFonts w:hint="eastAsia" w:cs="Arial"/>
        </w:rPr>
        <w:t>综合考虑电力系统需要和终端电价承受能力，落实煤电容量电价机制，健全储能价格形成机制。指导地方进一步完善峰谷分时电价政策，综合考虑系统净负荷曲线变化特征，动态优化时段划分和电价上下浮动比例，通过实施尖峰电价等手段提高经济激励水平，引导用户侧参与系统调节。</w:t>
      </w:r>
      <w:r>
        <w:rPr>
          <w:rFonts w:ascii="Arial" w:hAnsi="Arial" w:cs="Arial"/>
        </w:rPr>
        <w:br w:type="textWrapping"/>
      </w:r>
      <w:r>
        <w:rPr>
          <w:rFonts w:hint="eastAsia" w:cs="Arial"/>
        </w:rPr>
        <w:t>  </w:t>
      </w:r>
      <w:r>
        <w:rPr>
          <w:rFonts w:hint="eastAsia" w:cs="Arial"/>
          <w:b/>
          <w:bCs/>
        </w:rPr>
        <w:t>（十六）健全完善管理体系。</w:t>
      </w:r>
      <w:r>
        <w:rPr>
          <w:rFonts w:hint="eastAsia" w:cs="Arial"/>
        </w:rPr>
        <w:t>建立健全电力系统调峰、储能和智能化调度相关技术标准和管理体系。结合地区电网发展实际，完善新能源并网技术标准，制定储能并网管理细则及调度规范，建立虚拟电厂等主体涉网及运行调度技术标准。制定煤电深度调峰改造相关技术标准，切实保障煤电深度调峰运行安全。强化新型电力系统网络安全保障能力，加强调度智能化信息安全风险防范。</w:t>
      </w:r>
      <w:r>
        <w:rPr>
          <w:rFonts w:ascii="Arial" w:hAnsi="Arial" w:cs="Arial"/>
        </w:rPr>
        <w:br w:type="textWrapping"/>
      </w:r>
      <w:r>
        <w:rPr>
          <w:rFonts w:hint="eastAsia" w:cs="Arial"/>
        </w:rPr>
        <w:t>  </w:t>
      </w:r>
      <w:r>
        <w:rPr>
          <w:rFonts w:hint="eastAsia" w:cs="Arial"/>
          <w:b/>
          <w:bCs/>
        </w:rPr>
        <w:t>六、加强组织实施</w:t>
      </w:r>
      <w:r>
        <w:rPr>
          <w:rFonts w:ascii="Arial" w:hAnsi="Arial" w:cs="Arial"/>
        </w:rPr>
        <w:br w:type="textWrapping"/>
      </w:r>
      <w:r>
        <w:rPr>
          <w:rFonts w:hint="eastAsia" w:cs="Arial"/>
        </w:rPr>
        <w:t>  </w:t>
      </w:r>
      <w:r>
        <w:rPr>
          <w:rFonts w:hint="eastAsia" w:cs="Arial"/>
          <w:b/>
          <w:bCs/>
        </w:rPr>
        <w:t>（十七）健全完善工作机制。</w:t>
      </w:r>
      <w:r>
        <w:rPr>
          <w:rFonts w:hint="eastAsia" w:cs="Arial"/>
        </w:rPr>
        <w:t>国家发展改革委、国家能源局建立健全工作机制，统筹推进全国电网调峰、储能和智能化调度能力建设，加强对各地的工作指导和协调，研究解决工作推进中遇到的重大问题，持续完善相关政策和标准体系。</w:t>
      </w:r>
      <w:r>
        <w:rPr>
          <w:rFonts w:ascii="Arial" w:hAnsi="Arial" w:cs="Arial"/>
        </w:rPr>
        <w:br w:type="textWrapping"/>
      </w:r>
      <w:r>
        <w:rPr>
          <w:rFonts w:hint="eastAsia" w:cs="Arial"/>
        </w:rPr>
        <w:t>  </w:t>
      </w:r>
      <w:r>
        <w:rPr>
          <w:rFonts w:hint="eastAsia" w:cs="Arial"/>
          <w:b/>
          <w:bCs/>
        </w:rPr>
        <w:t>（十八）统筹制定实施方案。</w:t>
      </w:r>
      <w:r>
        <w:rPr>
          <w:rFonts w:hint="eastAsia" w:cs="Arial"/>
        </w:rPr>
        <w:t>省级政府主管部门制定调峰储能能力建设实施方案，科学确定各类调节资源建设目标、布局和时序；电网企业制定统筹推进主网、配网智能化调度能力建设实施方案，报国家发展改革委、国家能源局。</w:t>
      </w:r>
      <w:r>
        <w:rPr>
          <w:rFonts w:ascii="Arial" w:hAnsi="Arial" w:cs="Arial"/>
        </w:rPr>
        <w:br w:type="textWrapping"/>
      </w:r>
      <w:r>
        <w:rPr>
          <w:rFonts w:hint="eastAsia" w:cs="Arial"/>
        </w:rPr>
        <w:t>  </w:t>
      </w:r>
      <w:r>
        <w:rPr>
          <w:rFonts w:hint="eastAsia" w:cs="Arial"/>
          <w:b/>
          <w:bCs/>
        </w:rPr>
        <w:t>（十九）加强实施方案评估和落实。</w:t>
      </w:r>
      <w:r>
        <w:rPr>
          <w:rFonts w:hint="eastAsia" w:cs="Arial"/>
        </w:rPr>
        <w:t>国家发展改革委、国家能源局完善电力系统调峰能力考核制度，组织相关机构对各地及电网企业的实施方案开展评估，指导相关单位完善实施方案，逐年推动落实。</w:t>
      </w:r>
      <w:r>
        <w:rPr>
          <w:rFonts w:ascii="Arial" w:hAnsi="Arial" w:cs="Arial"/>
        </w:rPr>
        <w:br w:type="textWrapping"/>
      </w:r>
      <w:r>
        <w:rPr>
          <w:rFonts w:hint="eastAsia" w:cs="Arial"/>
        </w:rPr>
        <w:t>  </w:t>
      </w:r>
      <w:r>
        <w:rPr>
          <w:rFonts w:hint="eastAsia" w:cs="Arial"/>
          <w:b/>
          <w:bCs/>
        </w:rPr>
        <w:t>（二十）压实地方和企业责任。</w:t>
      </w:r>
      <w:r>
        <w:rPr>
          <w:rFonts w:hint="eastAsia" w:cs="Arial"/>
        </w:rPr>
        <w:t>省级政府主管部门落实属地责任，负责本地区调峰、储能能力建设的组织实施，保障本地区电力安全稳定供应和可再生能源高质量消纳。能源电力企业落实主体责任，依据实施方案做好调峰、储能项目建设和运行工作，电网企业做好调峰、储能资源的智能化调度工作。</w:t>
      </w:r>
    </w:p>
    <w:p w14:paraId="23F2CC71">
      <w:pPr>
        <w:pStyle w:val="19"/>
        <w:ind w:firstLine="0"/>
      </w:pPr>
    </w:p>
    <w:p w14:paraId="3499D707">
      <w:pPr>
        <w:pStyle w:val="19"/>
        <w:jc w:val="right"/>
        <w:rPr>
          <w:rFonts w:ascii="Arial" w:hAnsi="Arial" w:cs="Arial"/>
        </w:rPr>
      </w:pPr>
      <w:r>
        <w:rPr>
          <w:rFonts w:hint="eastAsia" w:cs="Arial"/>
        </w:rPr>
        <w:t>国家发展改革委</w:t>
      </w:r>
    </w:p>
    <w:p w14:paraId="0CDB086E">
      <w:pPr>
        <w:pStyle w:val="19"/>
        <w:jc w:val="right"/>
        <w:rPr>
          <w:rFonts w:ascii="Arial" w:hAnsi="Arial" w:cs="Arial"/>
        </w:rPr>
      </w:pPr>
      <w:r>
        <w:rPr>
          <w:rFonts w:hint="eastAsia" w:cs="Arial"/>
        </w:rPr>
        <w:t>国 家 能 源 局</w:t>
      </w:r>
    </w:p>
    <w:p w14:paraId="49DF121E">
      <w:pPr>
        <w:pStyle w:val="19"/>
        <w:jc w:val="right"/>
        <w:rPr>
          <w:rFonts w:ascii="Arial" w:hAnsi="Arial" w:cs="Arial"/>
        </w:rPr>
      </w:pPr>
      <w:r>
        <w:rPr>
          <w:rFonts w:hint="eastAsia" w:cs="Arial"/>
        </w:rPr>
        <w:t>2024年1月27日</w:t>
      </w:r>
    </w:p>
    <w:p w14:paraId="7125A681">
      <w:pPr>
        <w:rPr>
          <w:rFonts w:hint="default"/>
          <w:lang w:val="en-US" w:eastAsia="zh-CN"/>
        </w:rPr>
      </w:pPr>
      <w:r>
        <w:rPr>
          <w:rFonts w:hint="default"/>
          <w:lang w:val="en-US" w:eastAsia="zh-CN"/>
        </w:rPr>
        <w:br w:type="page"/>
      </w:r>
    </w:p>
    <w:p w14:paraId="0DC6DE8B">
      <w:pPr>
        <w:pStyle w:val="3"/>
        <w:spacing w:before="120" w:after="120"/>
        <w:rPr>
          <w:rFonts w:eastAsia="黑体"/>
          <w:lang w:eastAsia="zh"/>
        </w:rPr>
      </w:pPr>
      <w:bookmarkStart w:id="31" w:name="_Toc4074"/>
      <w:r>
        <w:rPr>
          <w:rFonts w:hint="eastAsia"/>
        </w:rPr>
        <w:t>电力系统调节能力优化专项行动实施方案（2025—2027年）</w:t>
      </w:r>
      <w:bookmarkEnd w:id="31"/>
      <w:r>
        <w:rPr>
          <w:rFonts w:hint="eastAsia"/>
        </w:rPr>
        <w:t xml:space="preserve"> </w:t>
      </w:r>
    </w:p>
    <w:p w14:paraId="7231ED6C">
      <w:pPr>
        <w:pStyle w:val="20"/>
        <w:bidi w:val="0"/>
        <w:rPr>
          <w:rFonts w:hint="eastAsia" w:eastAsia="黑体"/>
          <w:color w:val="333333"/>
          <w:sz w:val="30"/>
          <w:szCs w:val="36"/>
        </w:rPr>
      </w:pPr>
      <w:r>
        <w:rPr>
          <w:rFonts w:hint="eastAsia" w:eastAsia="黑体"/>
          <w:color w:val="333333"/>
          <w:sz w:val="30"/>
          <w:szCs w:val="36"/>
        </w:rPr>
        <w:t>国家发展改革委 国家能源局关于印发</w:t>
      </w:r>
      <w:r>
        <w:rPr>
          <w:rFonts w:hint="eastAsia" w:eastAsia="黑体"/>
          <w:color w:val="333333"/>
          <w:sz w:val="30"/>
          <w:szCs w:val="36"/>
        </w:rPr>
        <w:br w:type="textWrapping"/>
      </w:r>
      <w:r>
        <w:rPr>
          <w:rFonts w:hint="eastAsia" w:eastAsia="黑体"/>
          <w:color w:val="333333"/>
          <w:sz w:val="30"/>
          <w:szCs w:val="36"/>
        </w:rPr>
        <w:t>《电力系统调节能力优化专项行动实施方案</w:t>
      </w:r>
      <w:r>
        <w:rPr>
          <w:rFonts w:hint="eastAsia" w:eastAsia="黑体"/>
          <w:color w:val="333333"/>
          <w:sz w:val="30"/>
          <w:szCs w:val="36"/>
        </w:rPr>
        <w:br w:type="textWrapping"/>
      </w:r>
      <w:r>
        <w:rPr>
          <w:rFonts w:hint="eastAsia" w:eastAsia="黑体"/>
          <w:color w:val="333333"/>
          <w:sz w:val="30"/>
          <w:szCs w:val="36"/>
        </w:rPr>
        <w:t>（2025—2027年）》的通知</w:t>
      </w:r>
    </w:p>
    <w:p w14:paraId="21544594">
      <w:pPr>
        <w:pStyle w:val="21"/>
        <w:bidi w:val="0"/>
      </w:pPr>
      <w:r>
        <w:t>发改能源〔2024〕1803号</w:t>
      </w:r>
    </w:p>
    <w:p w14:paraId="38FDF264">
      <w:pPr>
        <w:pStyle w:val="19"/>
      </w:pPr>
      <w:r>
        <w:rPr>
          <w:rFonts w:hint="eastAsia"/>
        </w:rPr>
        <w:t>各省、自治区、直辖市、新疆生产建设兵团发展改革委、能源局，北京市城市管理委员会，天津市、辽宁省、上海市、重庆市、四川省、甘肃省工信厅（经信委），国家能源局各派出机构，国家电网有限公司、中国南方电网有限责任公司、内蒙古电力（集团）有限责任公司、中国华能集团有限公司、中国大唐集团有限公司、中国华电集团有限公司、国家电力投资集团有限公司、中国长江三峡集团有限公司、国家能源投资集团有限责任公司、国家开发投资集团有限公司、华润（集团）有限公司、中国中煤能源集团有限公司、中国国际工程咨询有限公司，中国电力企业联合会，电力规划设计总院、水电水利规划设计总院、国核电力规划设计研究院有限公司：</w:t>
      </w:r>
    </w:p>
    <w:p w14:paraId="0148C5F1">
      <w:pPr>
        <w:pStyle w:val="19"/>
      </w:pPr>
      <w:r>
        <w:rPr>
          <w:rFonts w:hint="eastAsia"/>
        </w:rPr>
        <w:t>为进一步落实《加快构建新型电力系统行动方案（2024—2027年）》和《关于加强电网调峰储能和智能化调度能力建设的指导意见》，着力提升电力系统调节能力和调用水平，有效支撑新能源消纳利用，国家发展改革委、国家能源局制定了《电力系统调节能力优化专项行动实施方案（2025—2027年）》。现印发给你们，请认真组织落实，因地制宜推进调节能力建设。</w:t>
      </w:r>
    </w:p>
    <w:p w14:paraId="5FDE5955">
      <w:pPr>
        <w:pStyle w:val="19"/>
        <w:jc w:val="right"/>
      </w:pPr>
      <w:r>
        <w:rPr>
          <w:rFonts w:hint="eastAsia"/>
        </w:rPr>
        <w:t>国家发展改革委</w:t>
      </w:r>
      <w:r>
        <w:rPr>
          <w:rFonts w:hint="eastAsia"/>
        </w:rPr>
        <w:br w:type="textWrapping"/>
      </w:r>
      <w:r>
        <w:rPr>
          <w:rFonts w:hint="eastAsia"/>
        </w:rPr>
        <w:t>国家能源局</w:t>
      </w:r>
      <w:r>
        <w:rPr>
          <w:rFonts w:hint="eastAsia"/>
        </w:rPr>
        <w:br w:type="textWrapping"/>
      </w:r>
      <w:r>
        <w:rPr>
          <w:rFonts w:hint="eastAsia"/>
        </w:rPr>
        <w:t>2024年12月20日</w:t>
      </w:r>
    </w:p>
    <w:p w14:paraId="70160737">
      <w:pPr>
        <w:rPr>
          <w:lang w:eastAsia="zh"/>
        </w:rPr>
      </w:pPr>
    </w:p>
    <w:p w14:paraId="181FBF85">
      <w:pPr>
        <w:pStyle w:val="20"/>
        <w:spacing w:before="120" w:after="120"/>
      </w:pPr>
      <w:r>
        <w:t>电力系统调节能力优化专项行动实施方案</w:t>
      </w:r>
    </w:p>
    <w:p w14:paraId="15031295">
      <w:pPr>
        <w:pStyle w:val="21"/>
        <w:spacing w:before="120" w:after="120"/>
      </w:pPr>
      <w:r>
        <w:t>（2025—2027年）</w:t>
      </w:r>
    </w:p>
    <w:p w14:paraId="31EC99A0">
      <w:pPr>
        <w:pStyle w:val="19"/>
      </w:pPr>
      <w:r>
        <w:rPr>
          <w:spacing w:val="9"/>
        </w:rPr>
        <w:t>为加快实施《加快构建新型电力系统行动方案</w:t>
      </w:r>
      <w:r>
        <w:t>（</w:t>
      </w:r>
      <w:r>
        <w:rPr>
          <w:rFonts w:ascii="Times New Roman" w:hAnsi="Times New Roman" w:eastAsia="Times New Roman"/>
        </w:rPr>
        <w:t>2024</w:t>
      </w:r>
      <w:r>
        <w:t>—</w:t>
      </w:r>
      <w:r>
        <w:rPr>
          <w:rFonts w:ascii="Times New Roman" w:hAnsi="Times New Roman" w:eastAsia="Times New Roman"/>
        </w:rPr>
        <w:t>2027</w:t>
      </w:r>
      <w:r>
        <w:t>年</w:t>
      </w:r>
      <w:r>
        <w:rPr>
          <w:spacing w:val="-147"/>
        </w:rPr>
        <w:t>）</w:t>
      </w:r>
      <w:r>
        <w:t>》和《关于加强电网调峰储能和智能化调度能力建设的指导意见》有关要求，着力提升电力系统调节能力和调用水平，支撑新型电力系统构建，制定</w:t>
      </w:r>
      <w:r>
        <w:rPr>
          <w:rFonts w:hint="eastAsia" w:ascii="Segoe UI Emoji" w:hAnsi="Segoe UI Emoji" w:cs="Segoe UI Emoji"/>
        </w:rPr>
        <w:t>本</w:t>
      </w:r>
      <w:r>
        <w:t>方案。</w:t>
      </w:r>
    </w:p>
    <w:p w14:paraId="5CCE4B24">
      <w:pPr>
        <w:pStyle w:val="19"/>
        <w:rPr>
          <w:rFonts w:ascii="微软雅黑 Light" w:eastAsia="微软雅黑 Light"/>
          <w:b/>
          <w:bCs/>
        </w:rPr>
      </w:pPr>
      <w:bookmarkStart w:id="32" w:name="一、总体要求"/>
      <w:bookmarkEnd w:id="32"/>
      <w:r>
        <w:rPr>
          <w:rFonts w:ascii="微软雅黑 Light" w:eastAsia="微软雅黑 Light"/>
          <w:b/>
          <w:bCs/>
        </w:rPr>
        <w:t>一、总体要求</w:t>
      </w:r>
    </w:p>
    <w:p w14:paraId="712590DF">
      <w:pPr>
        <w:pStyle w:val="19"/>
      </w:pPr>
      <w:r>
        <w:t>以习近平新时代中国特色社会主义思想为指导，深入贯彻落实党的二十大及二十届二中、三中全会精神，把握新发展阶段，贯彻新发展理念，构建新发展格局，统筹发展和安全，充分发挥市场作</w:t>
      </w:r>
      <w:r>
        <w:rPr>
          <w:spacing w:val="-16"/>
        </w:rPr>
        <w:t>用，更好发挥政府作用，着力针对各地区新能源合理消纳利用要求，</w:t>
      </w:r>
      <w:r>
        <w:t>科学分析调节能力需求规模和特征，制定各类调节资源合理配置和优化组合方案，优化各类调节资源调用方式，优化电力系统调节能力，加快推进新型电力系统建设。</w:t>
      </w:r>
    </w:p>
    <w:p w14:paraId="4933B153">
      <w:pPr>
        <w:pStyle w:val="19"/>
      </w:pPr>
      <w:r>
        <w:t xml:space="preserve">到 </w:t>
      </w:r>
      <w:r>
        <w:rPr>
          <w:rFonts w:ascii="Times New Roman" w:hAnsi="Times New Roman" w:eastAsia="Times New Roman"/>
        </w:rPr>
        <w:t>2027</w:t>
      </w:r>
      <w:r>
        <w:t>年，电力系统调节能力显著提升，各类调节资源发展的市场环境和商业模式更加完善，各类调节资源调用机制进一步完</w:t>
      </w:r>
      <w:r>
        <w:rPr>
          <w:spacing w:val="-3"/>
        </w:rPr>
        <w:t>善。通过调节能力的建设优化，支撑</w:t>
      </w:r>
      <w:r>
        <w:rPr>
          <w:rFonts w:ascii="Times New Roman" w:hAnsi="Times New Roman" w:eastAsia="Times New Roman"/>
        </w:rPr>
        <w:t>2025</w:t>
      </w:r>
      <w:r>
        <w:t>—</w:t>
      </w:r>
      <w:r>
        <w:rPr>
          <w:rFonts w:ascii="Times New Roman" w:hAnsi="Times New Roman" w:eastAsia="Times New Roman"/>
        </w:rPr>
        <w:t>2027</w:t>
      </w:r>
      <w:r>
        <w:rPr>
          <w:rFonts w:ascii="Times New Roman" w:hAnsi="Times New Roman" w:eastAsia="Times New Roman"/>
          <w:spacing w:val="33"/>
        </w:rPr>
        <w:t xml:space="preserve"> </w:t>
      </w:r>
      <w:r>
        <w:rPr>
          <w:spacing w:val="-7"/>
        </w:rPr>
        <w:t xml:space="preserve">年年均新增 </w:t>
      </w:r>
      <w:r>
        <w:rPr>
          <w:rFonts w:ascii="Times New Roman" w:hAnsi="Times New Roman" w:eastAsia="Times New Roman"/>
        </w:rPr>
        <w:t>2</w:t>
      </w:r>
      <w:r>
        <w:t>亿</w:t>
      </w:r>
      <w:r>
        <w:rPr>
          <w:spacing w:val="-3"/>
        </w:rPr>
        <w:t xml:space="preserve">千瓦以上新能源的合理消纳利用，全国新能源利用率不低于 </w:t>
      </w:r>
      <w:r>
        <w:rPr>
          <w:rFonts w:ascii="Times New Roman" w:hAnsi="Times New Roman" w:eastAsia="Times New Roman"/>
        </w:rPr>
        <w:t>90%</w:t>
      </w:r>
      <w:r>
        <w:rPr>
          <w:spacing w:val="-10"/>
        </w:rPr>
        <w:t>。</w:t>
      </w:r>
    </w:p>
    <w:p w14:paraId="5F268FCC">
      <w:pPr>
        <w:pStyle w:val="19"/>
        <w:rPr>
          <w:rFonts w:ascii="微软雅黑 Light" w:eastAsia="微软雅黑 Light"/>
          <w:b/>
          <w:bCs/>
        </w:rPr>
      </w:pPr>
      <w:bookmarkStart w:id="33" w:name="二、编制调节能力建设方案"/>
      <w:bookmarkEnd w:id="33"/>
      <w:r>
        <w:rPr>
          <w:rFonts w:ascii="微软雅黑 Light" w:eastAsia="微软雅黑 Light"/>
          <w:b/>
          <w:bCs/>
          <w:spacing w:val="-1"/>
        </w:rPr>
        <w:t>二、编制调节能力建设方案</w:t>
      </w:r>
    </w:p>
    <w:p w14:paraId="65676C5C">
      <w:pPr>
        <w:pStyle w:val="19"/>
      </w:pPr>
      <w:r>
        <w:rPr>
          <w:spacing w:val="-8"/>
        </w:rPr>
        <w:t>调节能力建设方案是能源电力发展规划的组成部分。各省</w:t>
      </w:r>
      <w:r>
        <w:t>（</w:t>
      </w:r>
      <w:r>
        <w:rPr>
          <w:spacing w:val="-5"/>
        </w:rPr>
        <w:t>区、</w:t>
      </w:r>
      <w:r>
        <w:t>市）能源主管部门要落实</w:t>
      </w:r>
      <w:r>
        <w:rPr>
          <w:rFonts w:hint="eastAsia" w:ascii="Segoe UI Emoji" w:hAnsi="Segoe UI Emoji" w:cs="Segoe UI Emoji"/>
        </w:rPr>
        <w:t>本</w:t>
      </w:r>
      <w:r>
        <w:t>实施方案要求，编制</w:t>
      </w:r>
      <w:r>
        <w:rPr>
          <w:rFonts w:hint="eastAsia" w:ascii="Segoe UI Emoji" w:hAnsi="Segoe UI Emoji" w:cs="Segoe UI Emoji"/>
        </w:rPr>
        <w:t>本</w:t>
      </w:r>
      <w:r>
        <w:t>地区调节能力建</w:t>
      </w:r>
      <w:r>
        <w:rPr>
          <w:spacing w:val="-7"/>
        </w:rPr>
        <w:t xml:space="preserve">设方案，于 </w:t>
      </w:r>
      <w:r>
        <w:rPr>
          <w:rFonts w:ascii="Times New Roman" w:hAnsi="Times New Roman" w:eastAsia="Times New Roman"/>
        </w:rPr>
        <w:t>2025</w:t>
      </w:r>
      <w:r>
        <w:rPr>
          <w:rFonts w:ascii="Times New Roman" w:hAnsi="Times New Roman" w:eastAsia="Times New Roman"/>
          <w:spacing w:val="-8"/>
        </w:rPr>
        <w:t xml:space="preserve"> </w:t>
      </w:r>
      <w:r>
        <w:rPr>
          <w:spacing w:val="-19"/>
        </w:rPr>
        <w:t xml:space="preserve">年 </w:t>
      </w:r>
      <w:r>
        <w:rPr>
          <w:rFonts w:ascii="Times New Roman" w:hAnsi="Times New Roman" w:eastAsia="Times New Roman"/>
        </w:rPr>
        <w:t>6</w:t>
      </w:r>
      <w:r>
        <w:rPr>
          <w:rFonts w:ascii="Times New Roman" w:hAnsi="Times New Roman" w:eastAsia="Times New Roman"/>
          <w:spacing w:val="22"/>
        </w:rPr>
        <w:t xml:space="preserve"> </w:t>
      </w:r>
      <w:r>
        <w:t>月底前报送国家发展改革委、国家能源局，并于每年年初结合“十五五”能源电力规划相关工作，报送年度实施进展、滚动修编等情况，国家能源局派出机构同步做好监管。</w:t>
      </w:r>
    </w:p>
    <w:p w14:paraId="4BB4EACD">
      <w:pPr>
        <w:pStyle w:val="19"/>
      </w:pPr>
      <w:bookmarkStart w:id="34" w:name="（一）科学测算调节能力需求。充分统筹新能源发展规模、技术经济性及电力市场运行等因"/>
      <w:bookmarkEnd w:id="34"/>
      <w:r>
        <w:rPr>
          <w:b/>
          <w:bCs/>
        </w:rPr>
        <w:t>（一）科学测算调节能力需求。</w:t>
      </w:r>
      <w:r>
        <w:t>充分统筹新能源发展规模、技术经济性及电力市场运行等因素，衔接落实国家能源电力发展规划，以保障电力系统安全稳定运行和新能源合理消纳利用为目标，科学确定调节能力需求。</w:t>
      </w:r>
    </w:p>
    <w:p w14:paraId="76A08B18">
      <w:pPr>
        <w:pStyle w:val="19"/>
      </w:pPr>
      <w:bookmarkStart w:id="35" w:name="（二）着力增强抽水蓄能调节能力。高质量建设一批生态友好、条件成熟的抽水蓄能电站，"/>
      <w:bookmarkEnd w:id="35"/>
      <w:r>
        <w:rPr>
          <w:b/>
          <w:bCs/>
        </w:rPr>
        <w:t>（二</w:t>
      </w:r>
      <w:r>
        <w:rPr>
          <w:b/>
          <w:bCs/>
          <w:spacing w:val="-87"/>
        </w:rPr>
        <w:t>）</w:t>
      </w:r>
      <w:r>
        <w:rPr>
          <w:b/>
          <w:bCs/>
          <w:spacing w:val="-8"/>
        </w:rPr>
        <w:t>着力增强抽水蓄能调节能力。</w:t>
      </w:r>
      <w:r>
        <w:rPr>
          <w:spacing w:val="-8"/>
        </w:rPr>
        <w:t>高质量建设一批生态友好、</w:t>
      </w:r>
      <w:r>
        <w:rPr>
          <w:spacing w:val="8"/>
        </w:rPr>
        <w:t>条件成熟的抽水蓄能电站，充分发挥抽水蓄能削峰填谷等多重作用，提升系统支撑调节能力。</w:t>
      </w:r>
    </w:p>
    <w:p w14:paraId="080502A5">
      <w:pPr>
        <w:pStyle w:val="19"/>
      </w:pPr>
      <w:bookmarkStart w:id="36" w:name="（三）着力提升火电调节能力。按照2027年实现存量煤电机组“应改尽改”原则制定灵"/>
      <w:bookmarkEnd w:id="36"/>
      <w:r>
        <w:rPr>
          <w:b/>
          <w:bCs/>
        </w:rPr>
        <w:t>（三）</w:t>
      </w:r>
      <w:r>
        <w:rPr>
          <w:b/>
          <w:bCs/>
          <w:spacing w:val="-1"/>
        </w:rPr>
        <w:t>着力提升火电调节能力。</w:t>
      </w:r>
      <w:r>
        <w:t>按照 2027 年实现存量煤电机组“应改尽改”原则制定灵活性改造推进方案。在保障安全前提下，探索煤电机组深度调峰，最小技术出力达到新一代煤电升级有关指标要求，并确保煤耗不大幅增加，机组涉网性能符合系统运行要求。鼓励煤电企业结合市场需求自主配置调频储能。在具备条件的地区适度布局一批调峰气电项目，进一步提升气电调峰能力。</w:t>
      </w:r>
    </w:p>
    <w:p w14:paraId="43432F36">
      <w:pPr>
        <w:pStyle w:val="19"/>
        <w:rPr>
          <w:sz w:val="12"/>
        </w:rPr>
      </w:pPr>
      <w:bookmarkStart w:id="37" w:name="（四）改造或建设一批调度机构统一调度的新型储能电站。推动具备条件的存量新能源配建"/>
      <w:bookmarkEnd w:id="37"/>
      <w:r>
        <w:rPr>
          <w:b/>
          <w:bCs/>
        </w:rPr>
        <w:t>（四）改造或建设一批调度机构统一调度的新型储能电站。</w:t>
      </w:r>
      <w:r>
        <w:t>推动具备条件的存量新能源配建储能实施改造，由电力调度机构统一调度运行，提升调用水平。在统筹安排各类调节资源建设规模基础</w:t>
      </w:r>
      <w:r>
        <w:rPr>
          <w:spacing w:val="-3"/>
        </w:rPr>
        <w:t>上，结合系统供电保障和安全稳定运行需要，优化选择适宜新型储</w:t>
      </w:r>
      <w:r>
        <w:rPr>
          <w:spacing w:val="-1"/>
        </w:rPr>
        <w:t>能技术，高质量建设一批技术先进、发挥功效的新型储能电站。</w:t>
      </w:r>
    </w:p>
    <w:p w14:paraId="0376F819">
      <w:pPr>
        <w:pStyle w:val="19"/>
      </w:pPr>
      <w:bookmarkStart w:id="38" w:name="（五）统筹提升可再生能源调节能力。大力支持流域龙头水库电站建设，积极推进流域水电"/>
      <w:bookmarkEnd w:id="38"/>
      <w:r>
        <w:rPr>
          <w:b/>
          <w:bCs/>
        </w:rPr>
        <w:t>（五）统筹提升可再生能源调节能力。</w:t>
      </w:r>
      <w:r>
        <w:t>大力支持流域龙头水库电站建设，积极推进流域水电扩机增容等灵活性提升改造，着力提高流域整体调节能力。积极布局系统友好型新能源电站建设，充分发挥新能源主动调节能力。因地制宜建设光热电站，鼓励生物质发电发挥调节能力。</w:t>
      </w:r>
    </w:p>
    <w:p w14:paraId="06188385">
      <w:pPr>
        <w:pStyle w:val="19"/>
      </w:pPr>
      <w:bookmarkStart w:id="39" w:name="（六）大力提升电网资源配置调节能力。充分考虑区域间、省间电力供需互补情况，合理提"/>
      <w:bookmarkEnd w:id="39"/>
      <w:r>
        <w:rPr>
          <w:b/>
          <w:bCs/>
        </w:rPr>
        <w:t>（六）大力提升电网资源配置调节能力。</w:t>
      </w:r>
      <w:r>
        <w:t>充分考虑区域间、省间电力供需互补情况，合理提出区域间、省间调节资源优化配置方案，通过加强网架、优化运行方式、健全跨省跨区市场机制等措施，实现各类调节资源共享调配。加强并网接入管理，按照新型电力系统发展建设要求，加强调节性电源送出工程建设，完善新建电源接网程序，及时、规范做好项目并网接入工作。</w:t>
      </w:r>
    </w:p>
    <w:p w14:paraId="757A2DC6">
      <w:pPr>
        <w:pStyle w:val="19"/>
      </w:pPr>
      <w:bookmarkStart w:id="40" w:name="（七）深入挖掘负荷侧资源调节潜力。优化省内负荷布局，以市场化方式引导具备条件的可"/>
      <w:bookmarkEnd w:id="40"/>
      <w:r>
        <w:rPr>
          <w:b/>
          <w:bCs/>
        </w:rPr>
        <w:t>（七）深入挖掘负荷侧资源调节潜力。</w:t>
      </w:r>
      <w:r>
        <w:t>优化省内负荷布局，以市场化方式引导具备条件的可调节负荷参与电力运行调节，明确以虚拟电厂、智能微电网等方式规范化、规模化、常态化、市场化参与系统调节的方案，健全完善负荷侧响应资源的调度运行机制和市场交易机制，实现可观、可测、可调、可控。</w:t>
      </w:r>
    </w:p>
    <w:p w14:paraId="6B3B086D">
      <w:pPr>
        <w:pStyle w:val="19"/>
        <w:rPr>
          <w:rFonts w:ascii="微软雅黑 Light" w:eastAsia="微软雅黑 Light"/>
          <w:b/>
          <w:bCs/>
        </w:rPr>
      </w:pPr>
      <w:bookmarkStart w:id="41" w:name="三、完善调节资源调用方式"/>
      <w:bookmarkEnd w:id="41"/>
      <w:r>
        <w:rPr>
          <w:rFonts w:ascii="微软雅黑 Light" w:eastAsia="微软雅黑 Light"/>
          <w:b/>
          <w:bCs/>
          <w:spacing w:val="-1"/>
        </w:rPr>
        <w:t>三、完善调节资源调用方式</w:t>
      </w:r>
    </w:p>
    <w:p w14:paraId="52BF3568">
      <w:pPr>
        <w:pStyle w:val="19"/>
      </w:pPr>
      <w:bookmarkStart w:id="42" w:name="（八）完善调节资源的分级调度。立足现行调度体系，结合各类调节资源功能定位，科学确"/>
      <w:bookmarkEnd w:id="42"/>
      <w:r>
        <w:rPr>
          <w:b/>
          <w:bCs/>
        </w:rPr>
        <w:t>（八）完善调节资源的分级调度。</w:t>
      </w:r>
      <w:r>
        <w:t>立足现行调度体系，结合各</w:t>
      </w:r>
      <w:r>
        <w:rPr>
          <w:spacing w:val="-16"/>
        </w:rPr>
        <w:t>类调节资源功能定位，科学确定调度关系，强化各级调度优化衔接。</w:t>
      </w:r>
      <w:r>
        <w:rPr>
          <w:spacing w:val="-6"/>
        </w:rPr>
        <w:t>科学开展电力调度，严格按照“三公”原则实施调度和“两个细则”</w:t>
      </w:r>
      <w:r>
        <w:t>考核管理。国家电力调度中心、南网总调、区域调度中心分别做好</w:t>
      </w:r>
    </w:p>
    <w:p w14:paraId="0C70C1B5">
      <w:pPr>
        <w:pStyle w:val="19"/>
      </w:pPr>
      <w:r>
        <w:rPr>
          <w:spacing w:val="-1"/>
        </w:rPr>
        <w:t>调节资源在区域间和省间的优化调用，推动调节资源跨地区共享。</w:t>
      </w:r>
      <w:r>
        <w:t>电力调度机构应推动智能化调度控制技术应用，实现各类调节资源分级精细化管理。</w:t>
      </w:r>
    </w:p>
    <w:p w14:paraId="5CC3F7F2">
      <w:pPr>
        <w:pStyle w:val="19"/>
      </w:pPr>
      <w:bookmarkStart w:id="43" w:name="（九）明确各类调节资源的调用序位。综合考虑系统需要、调度安全性、调节经济性等因素"/>
      <w:bookmarkEnd w:id="43"/>
      <w:r>
        <w:rPr>
          <w:b/>
          <w:bCs/>
        </w:rPr>
        <w:t>（九）明确各类调节资源的调用序位。</w:t>
      </w:r>
      <w:r>
        <w:t>综合考虑系统需要、调度安全性、调节经济性等因素，各地区应研究提出各类调节资源的合理调用序位表，明确资源调用原则、优先级等，尽量减少主力煤电机组频繁深度调峰、日内启停调峰，实现资源优化配置。在电力现货市场连续运行地区，遵循市场交易结果调用各类调节资源，加强交易结果与序位表的校核分析，偏差过大时及时修订完善，促进市场机制更加合理。</w:t>
      </w:r>
    </w:p>
    <w:p w14:paraId="650BEBC8">
      <w:pPr>
        <w:pStyle w:val="19"/>
      </w:pPr>
      <w:bookmarkStart w:id="44" w:name="（十）差异化发挥抽水蓄能电站调节作用。按照电站定位确定调节服务范围，省内调节电站"/>
      <w:bookmarkEnd w:id="44"/>
      <w:r>
        <w:rPr>
          <w:b/>
          <w:bCs/>
        </w:rPr>
        <w:t>（十）差异化发挥抽水蓄能电站调节作用。</w:t>
      </w:r>
      <w:r>
        <w:t>按照电站定位确定调节服务范围，省内调节电站重点发挥促进</w:t>
      </w:r>
      <w:r>
        <w:rPr>
          <w:rFonts w:hint="eastAsia" w:ascii="Segoe UI Emoji" w:hAnsi="Segoe UI Emoji" w:cs="Segoe UI Emoji"/>
        </w:rPr>
        <w:t>本</w:t>
      </w:r>
      <w:r>
        <w:t>地新能源消纳及保障电力安全供应作用；区域调节电站应由省级以上电力调度机构调用，优先保障电力安全供应。</w:t>
      </w:r>
    </w:p>
    <w:p w14:paraId="156154F0">
      <w:pPr>
        <w:pStyle w:val="19"/>
      </w:pPr>
      <w:bookmarkStart w:id="45" w:name="（十一）优化煤电机组的调用方式。经济合理调用各类煤电机组，在确保安全的前提下，最"/>
      <w:bookmarkEnd w:id="45"/>
      <w:r>
        <w:rPr>
          <w:b/>
          <w:bCs/>
        </w:rPr>
        <w:t>（十一）优化煤电机组的调用方式。</w:t>
      </w:r>
      <w:r>
        <w:t>经济合理调用各类煤电机</w:t>
      </w:r>
      <w:r>
        <w:rPr>
          <w:spacing w:val="-16"/>
        </w:rPr>
        <w:t>组，在确保安全的前提下，最大限度发挥煤电机组的经济调节能力。</w:t>
      </w:r>
      <w:r>
        <w:t>探索挖掘自备煤电机组的调节潜力。</w:t>
      </w:r>
    </w:p>
    <w:p w14:paraId="520449A3">
      <w:pPr>
        <w:pStyle w:val="19"/>
      </w:pPr>
      <w:bookmarkStart w:id="46" w:name="（十二）提升新型储能调用水平。电力调度机构应结合本地实际制定新型储能调度运行细则"/>
      <w:bookmarkEnd w:id="46"/>
      <w:r>
        <w:rPr>
          <w:b/>
          <w:bCs/>
        </w:rPr>
        <w:t>（十二）提升新型储能调用水平。</w:t>
      </w:r>
      <w:r>
        <w:t>电力调度机构应结合</w:t>
      </w:r>
      <w:r>
        <w:rPr>
          <w:rFonts w:hint="eastAsia" w:ascii="Segoe UI Emoji" w:hAnsi="Segoe UI Emoji" w:cs="Segoe UI Emoji"/>
        </w:rPr>
        <w:t>本</w:t>
      </w:r>
      <w:r>
        <w:t>地实际制定新型储能调度运行细则，明确新型储能的调度关系。优化新型储能调度运行，发挥移峰填谷和顶峰发电作用，增强</w:t>
      </w:r>
      <w:r>
        <w:rPr>
          <w:rFonts w:hint="eastAsia" w:ascii="Segoe UI Emoji" w:hAnsi="Segoe UI Emoji" w:cs="Segoe UI Emoji"/>
        </w:rPr>
        <w:t>本</w:t>
      </w:r>
      <w:r>
        <w:t>地电力供应保障能力，实现应用尽用。在新能源消纳困难时段优先调度新型储能，实现日内应调尽调，减少弃风弃光。</w:t>
      </w:r>
    </w:p>
    <w:p w14:paraId="0989D2E0">
      <w:pPr>
        <w:pStyle w:val="19"/>
      </w:pPr>
      <w:bookmarkStart w:id="47" w:name="（十三）推动系统友好型新能源电站一体化调用。电力调度机构根据相关标准明确系统友好"/>
      <w:bookmarkEnd w:id="47"/>
      <w:r>
        <w:rPr>
          <w:b/>
          <w:bCs/>
        </w:rPr>
        <w:t>（十三）</w:t>
      </w:r>
      <w:r>
        <w:rPr>
          <w:b/>
          <w:bCs/>
          <w:spacing w:val="-3"/>
        </w:rPr>
        <w:t>推动系统友好型新能源电站一体化调用。</w:t>
      </w:r>
      <w:r>
        <w:rPr>
          <w:spacing w:val="-3"/>
        </w:rPr>
        <w:t>电力调度机</w:t>
      </w:r>
      <w:r>
        <w:t>构根据相关标准明确系统友好型新能源电站涉网性能、涉网参数及运行管理要求。完善相关市场机制，鼓励系统友好型新能源电站充分发挥配套储能和智慧调控的作用，科学制定相对确定的出力曲线，并按照一体化的方式调用。</w:t>
      </w:r>
    </w:p>
    <w:p w14:paraId="076B9AFE">
      <w:pPr>
        <w:pStyle w:val="19"/>
      </w:pPr>
      <w:bookmarkStart w:id="48" w:name="（十四）探索沙戈荒大型风电光伏基地和水风光基地一体化调用。结合市场、价格等机制，"/>
      <w:bookmarkEnd w:id="48"/>
      <w:r>
        <w:rPr>
          <w:b/>
          <w:bCs/>
        </w:rPr>
        <w:t>（十四）探索沙戈荒大型风电光伏基地和水风光基地一体化调用。</w:t>
      </w:r>
      <w:r>
        <w:t>结合市场、价格等机制，试点探索沙戈荒基地和水风光基地一</w:t>
      </w:r>
      <w:r>
        <w:rPr>
          <w:spacing w:val="-1"/>
        </w:rPr>
        <w:t>体化协同调用机制，优化基地整体涉网性能，提升稳定支撑能力。</w:t>
      </w:r>
    </w:p>
    <w:p w14:paraId="4625BDEB">
      <w:pPr>
        <w:pStyle w:val="19"/>
        <w:rPr>
          <w:rFonts w:ascii="微软雅黑 Light" w:eastAsia="微软雅黑 Light"/>
          <w:b/>
          <w:bCs/>
        </w:rPr>
      </w:pPr>
      <w:bookmarkStart w:id="49" w:name="四、完善调节资源参与市场机制"/>
      <w:bookmarkEnd w:id="49"/>
      <w:r>
        <w:rPr>
          <w:rFonts w:ascii="微软雅黑 Light" w:eastAsia="微软雅黑 Light"/>
          <w:b/>
          <w:bCs/>
          <w:spacing w:val="-1"/>
        </w:rPr>
        <w:t>四、完善调节资源参与市场机制</w:t>
      </w:r>
    </w:p>
    <w:p w14:paraId="30F3AA54">
      <w:pPr>
        <w:pStyle w:val="19"/>
      </w:pPr>
      <w:bookmarkStart w:id="50" w:name="（十五）完善峰谷电价机制。电力现货运行地区，科学设置市场价格上下限，通过市场竞争"/>
      <w:bookmarkEnd w:id="50"/>
      <w:r>
        <w:rPr>
          <w:b/>
          <w:bCs/>
        </w:rPr>
        <w:t>（十五）完善峰谷电价机制。</w:t>
      </w:r>
      <w:r>
        <w:t>电力现货运行地区，科学设置市场价格上下限，通过市场竞争形成合理峰谷价差，积极推动各类调节资源参与现货市场。尚未实现现货运行地区，进一步完善峰谷分时电价政策，引导各地区根据净负荷曲线优化峰谷时段划分，提升峰谷差价经济激励水平。完善用户侧峰谷分时电价机制，实现与发</w:t>
      </w:r>
      <w:r>
        <w:rPr>
          <w:spacing w:val="-1"/>
        </w:rPr>
        <w:t>电侧电价机制联动。推动售电公司与用户签订峰谷分时电价合同。</w:t>
      </w:r>
    </w:p>
    <w:p w14:paraId="0EDA16B6">
      <w:pPr>
        <w:pStyle w:val="19"/>
      </w:pPr>
      <w:bookmarkStart w:id="51" w:name="（十六）加强区域内调节能力统筹和优化。建立健全调频、备用辅助服务市场体系，鼓励各"/>
      <w:bookmarkEnd w:id="51"/>
      <w:r>
        <w:rPr>
          <w:b/>
          <w:bCs/>
        </w:rPr>
        <w:t>（十六）加强区域内调节能力统筹和优化。</w:t>
      </w:r>
      <w:r>
        <w:t>建立健全调频、备用辅助服务市场体系，鼓励各地区因地制宜设置备用、爬坡、转动惯量等辅助服务品种，基于调节速率、响应时间、调节时长、调节精度等细分性能，建立以调节效果为导向的市场机制，公平反映各类调节资源调节价值。强化辅助服务市场规则执行，规范开展考核补偿工作。积极推动完善区域级辅助服务市场。在电网安全运行范</w:t>
      </w:r>
      <w:r>
        <w:rPr>
          <w:spacing w:val="-1"/>
        </w:rPr>
        <w:t>围内，鼓励建立区域内负荷侧可调节资源的跨省调用和交易机制。</w:t>
      </w:r>
    </w:p>
    <w:p w14:paraId="5FA5EE73">
      <w:pPr>
        <w:pStyle w:val="19"/>
      </w:pPr>
      <w:bookmarkStart w:id="52" w:name="（十七）加快建立市场化容量补偿机制。现货市场连续运行地区，加快建立市场化容量补偿"/>
      <w:bookmarkEnd w:id="52"/>
      <w:r>
        <w:rPr>
          <w:b/>
          <w:bCs/>
        </w:rPr>
        <w:t>（十七）</w:t>
      </w:r>
      <w:r>
        <w:rPr>
          <w:b/>
          <w:bCs/>
          <w:spacing w:val="-3"/>
        </w:rPr>
        <w:t>加快建立市场化容量补偿机制。</w:t>
      </w:r>
      <w:r>
        <w:rPr>
          <w:spacing w:val="-3"/>
        </w:rPr>
        <w:t>现货市场连续运行地</w:t>
      </w:r>
      <w:r>
        <w:t>区，加快建立市场化容量补偿机制，以市场为导向确定容量需求和容量价值，对有效容量合理补偿，引导各类资源向系统提供中长期稳定容量。</w:t>
      </w:r>
    </w:p>
    <w:p w14:paraId="7BB9A3AA">
      <w:pPr>
        <w:pStyle w:val="19"/>
        <w:rPr>
          <w:rFonts w:ascii="微软雅黑 Light" w:eastAsia="微软雅黑 Light"/>
          <w:b/>
          <w:bCs/>
        </w:rPr>
      </w:pPr>
      <w:bookmarkStart w:id="53" w:name="五、加强组织实施"/>
      <w:bookmarkEnd w:id="53"/>
      <w:r>
        <w:rPr>
          <w:rFonts w:ascii="微软雅黑 Light" w:eastAsia="微软雅黑 Light"/>
          <w:b/>
          <w:bCs/>
        </w:rPr>
        <w:t>五、加强组织实施</w:t>
      </w:r>
    </w:p>
    <w:p w14:paraId="1BC8B48F">
      <w:pPr>
        <w:pStyle w:val="19"/>
      </w:pPr>
      <w:bookmarkStart w:id="54" w:name="（十八）加强组织领导。国家发展改革委、国家能源局负责统筹协调，全面指导各地调节能"/>
      <w:bookmarkEnd w:id="54"/>
      <w:r>
        <w:rPr>
          <w:b/>
          <w:bCs/>
        </w:rPr>
        <w:t>（十八）加强组织领导。</w:t>
      </w:r>
      <w:r>
        <w:t>国家发展改革委、国家能源局负责统筹协调，全面指导各地调节能力建设工作。地方能源主管部门建立完善与电力运行、价格、国土、消防等相关主管部门、能源监管机</w:t>
      </w:r>
      <w:r>
        <w:rPr>
          <w:spacing w:val="-15"/>
        </w:rPr>
        <w:t>构、各类电力企业等协同合作的工作机制，因地制宜协同推进工作。</w:t>
      </w:r>
    </w:p>
    <w:p w14:paraId="7DC398E7">
      <w:pPr>
        <w:pStyle w:val="19"/>
      </w:pPr>
      <w:bookmarkStart w:id="55" w:name="（十九）积极推动先行先试。加快提升电力系统调节能力的新技术试点应用，作为各地推动"/>
      <w:bookmarkEnd w:id="55"/>
      <w:r>
        <w:rPr>
          <w:b/>
          <w:bCs/>
        </w:rPr>
        <w:t>（十九）积极推动先行先试。</w:t>
      </w:r>
      <w:r>
        <w:t>加快提升电力系统调节能力的新技术试点应用，作为各地推动新型电力系统建设的创新举措，在后续新型电力系统建设成效评价中重点予以考虑。重大创新项目以及推进过程中的重要问题及时上报国家发展改革委、国家能源局。</w:t>
      </w:r>
    </w:p>
    <w:p w14:paraId="53CDD6A5">
      <w:pPr>
        <w:pStyle w:val="19"/>
      </w:pPr>
      <w:bookmarkStart w:id="56" w:name="（二十）落实各方责任。地方能源主管部门要做好方案编制、组织开展调节能力建设试点项"/>
      <w:bookmarkEnd w:id="56"/>
      <w:r>
        <w:rPr>
          <w:b/>
          <w:bCs/>
        </w:rPr>
        <w:t>（二十）落实各方责任。</w:t>
      </w:r>
      <w:r>
        <w:t>地方能源主管部门要做好方案编制、组织开展调节能力建设试点项目申报，多措并举做好</w:t>
      </w:r>
      <w:r>
        <w:rPr>
          <w:rFonts w:hint="eastAsia" w:ascii="Segoe UI Emoji" w:hAnsi="Segoe UI Emoji" w:cs="Segoe UI Emoji"/>
        </w:rPr>
        <w:t>本</w:t>
      </w:r>
      <w:r>
        <w:t>地调节能力建设方案落实落地，切实推动</w:t>
      </w:r>
      <w:r>
        <w:rPr>
          <w:rFonts w:hint="eastAsia" w:ascii="Segoe UI Emoji" w:hAnsi="Segoe UI Emoji" w:cs="Segoe UI Emoji"/>
        </w:rPr>
        <w:t>本</w:t>
      </w:r>
      <w:r>
        <w:t>地区调节能力建设。地方电力运行主管部门负责负荷侧资源开发利用、指导电力调度运行和做好电力市场相关工作。地方价格主管部门负责制定市场限价规则和市场化容量补偿机制方案。电力调度机构严格执行调用方式，保障各类调节资源充分调用。能源电力企业按照调节能力建设方案，切实做好调节资源的高质量建设和健康规范运营，积极参与各类调节资源试点项目申报工作。</w:t>
      </w:r>
    </w:p>
    <w:p w14:paraId="1AB0542E">
      <w:pPr>
        <w:pStyle w:val="19"/>
      </w:pPr>
      <w:bookmarkStart w:id="57" w:name="（二十一）加强经济性评估。地方能源主管部门会同价格主管部门，在编制本地区调节能力"/>
      <w:bookmarkEnd w:id="57"/>
      <w:r>
        <w:rPr>
          <w:b/>
          <w:bCs/>
        </w:rPr>
        <w:t>（二十一）</w:t>
      </w:r>
      <w:r>
        <w:rPr>
          <w:b/>
          <w:bCs/>
          <w:spacing w:val="-3"/>
        </w:rPr>
        <w:t>加强经济性评估。</w:t>
      </w:r>
      <w:r>
        <w:rPr>
          <w:spacing w:val="-3"/>
        </w:rPr>
        <w:t>地方能源主管部门会同价格主管</w:t>
      </w:r>
      <w:r>
        <w:t>部门，在编制</w:t>
      </w:r>
      <w:r>
        <w:rPr>
          <w:rFonts w:hint="eastAsia" w:ascii="Segoe UI Emoji" w:hAnsi="Segoe UI Emoji" w:cs="Segoe UI Emoji"/>
        </w:rPr>
        <w:t>本</w:t>
      </w:r>
      <w:r>
        <w:t>地区调节能力建设方案时，要基于电力市场供需形势、市场电价水平、系统净负荷曲线等开展长周期仿真测算，评估调节能力经济性和对当地电价水平影响，具有较好经济性的调节能力建设项目可同步纳入相关能源电力发展规划。</w:t>
      </w:r>
    </w:p>
    <w:p w14:paraId="799A3330">
      <w:pPr>
        <w:pStyle w:val="19"/>
        <w:rPr>
          <w:sz w:val="45"/>
        </w:rPr>
      </w:pPr>
      <w:bookmarkStart w:id="58" w:name="（二十二）强化监管评估。国家能源局组织派出机构开展调节资源建设和调用情况监管，对"/>
      <w:bookmarkEnd w:id="58"/>
      <w:r>
        <w:rPr>
          <w:b/>
          <w:bCs/>
        </w:rPr>
        <w:t>（二十二）强化监管评估。</w:t>
      </w:r>
      <w:r>
        <w:t>国家能源局组织派出机构开展调节资源建设和调用情况监管，对新能源利用率大幅下降、新能源发展规模与调节能力不匹配、调节资源建设滞后、可调用调节能力未充分发挥的地区，督促省级能源主管部门分析原因并予以整改，及时出台有关政策措施，切实保障新能源合理利用率。全国电力规划实施监测预警中心按年度动态评估各地调节能力建设方案实施情况和发挥效果，基于各地上报方案统筹优化全国调节资源，开展全国调节能力经济性评估，报国家发展改革委、国家能源局。</w:t>
      </w:r>
    </w:p>
    <w:p w14:paraId="194D52D2">
      <w:pPr>
        <w:pStyle w:val="19"/>
        <w:bidi w:val="0"/>
      </w:pPr>
      <w:r>
        <w:t>附件：调节能力建设方案（2025—2027 年）编制大纲</w:t>
      </w:r>
    </w:p>
    <w:p w14:paraId="527D9EA0">
      <w:r>
        <w:br w:type="page"/>
      </w:r>
    </w:p>
    <w:p w14:paraId="15EE6514">
      <w:pPr>
        <w:pStyle w:val="3"/>
        <w:bidi w:val="0"/>
        <w:rPr>
          <w:rFonts w:hint="default"/>
          <w:lang w:val="en-US" w:eastAsia="zh-CN"/>
        </w:rPr>
      </w:pPr>
      <w:bookmarkStart w:id="59" w:name="_Toc2050"/>
      <w:r>
        <w:rPr>
          <w:rFonts w:ascii="宋体" w:hAnsi="宋体" w:eastAsia="宋体" w:cs="宋体"/>
          <w:sz w:val="24"/>
          <w:szCs w:val="24"/>
        </w:rPr>
        <w:t>新型市场主体参与华中电力调峰辅助服务市场规则（试行）</w:t>
      </w:r>
      <w:bookmarkEnd w:id="59"/>
    </w:p>
    <w:p w14:paraId="4DC8CC47">
      <w:pPr>
        <w:pStyle w:val="20"/>
        <w:bidi w:val="0"/>
      </w:pPr>
      <w:r>
        <w:t>新型市场主体参与华中电力调峰辅助服务市场规则（试行）</w:t>
      </w:r>
    </w:p>
    <w:p w14:paraId="7377041E">
      <w:pPr>
        <w:pStyle w:val="20"/>
        <w:bidi w:val="0"/>
      </w:pPr>
      <w:r>
        <w:rPr>
          <w:rFonts w:hint="eastAsia"/>
          <w:lang w:eastAsia="zh-CN"/>
        </w:rPr>
        <w:t>（</w:t>
      </w:r>
      <w:r>
        <w:rPr>
          <w:rFonts w:hint="eastAsia"/>
          <w:lang w:val="en-US" w:eastAsia="zh-CN"/>
        </w:rPr>
        <w:t>节选</w:t>
      </w:r>
      <w:r>
        <w:rPr>
          <w:rFonts w:hint="eastAsia"/>
          <w:lang w:eastAsia="zh-CN"/>
        </w:rPr>
        <w:t>）</w:t>
      </w:r>
      <w:r>
        <w:t xml:space="preserve"> </w:t>
      </w:r>
    </w:p>
    <w:p w14:paraId="2971CA66">
      <w:pPr>
        <w:numPr>
          <w:ilvl w:val="0"/>
          <w:numId w:val="0"/>
        </w:numPr>
        <w:bidi w:val="0"/>
        <w:ind w:left="-480" w:leftChars="0" w:firstLine="1440" w:firstLineChars="0"/>
        <w:jc w:val="center"/>
        <w:rPr>
          <w:rFonts w:ascii="宋体" w:hAnsi="宋体" w:eastAsia="宋体" w:cs="宋体"/>
          <w:b/>
          <w:bCs/>
          <w:sz w:val="24"/>
          <w:szCs w:val="24"/>
        </w:rPr>
      </w:pPr>
      <w:r>
        <w:rPr>
          <w:rFonts w:hint="eastAsia" w:ascii="宋体" w:hAnsi="宋体" w:eastAsia="宋体" w:cs="宋体"/>
          <w:b/>
          <w:bCs/>
          <w:kern w:val="2"/>
          <w:sz w:val="24"/>
          <w:szCs w:val="24"/>
          <w:lang w:val="en-US" w:eastAsia="zh-CN" w:bidi="ar-SA"/>
        </w:rPr>
        <w:t>第一章</w:t>
      </w:r>
      <w:r>
        <w:rPr>
          <w:rFonts w:ascii="宋体" w:hAnsi="宋体" w:eastAsia="宋体" w:cs="宋体"/>
          <w:b/>
          <w:bCs/>
          <w:sz w:val="24"/>
          <w:szCs w:val="24"/>
        </w:rPr>
        <w:t>总 则</w:t>
      </w:r>
    </w:p>
    <w:p w14:paraId="49B32214">
      <w:pPr>
        <w:pStyle w:val="19"/>
        <w:numPr>
          <w:ilvl w:val="0"/>
          <w:numId w:val="23"/>
        </w:numPr>
        <w:bidi w:val="0"/>
      </w:pPr>
      <w:r>
        <w:t>为发挥华中电力调峰辅助服务市场在挖掘各类电网运行调节资源中的重要作用，建立储能装置、电动汽车充电桩及 负荷侧各类可调节资源参与电网运行调节和提供电力辅助服务的长效机制</w:t>
      </w:r>
      <w:r>
        <w:rPr>
          <w:rFonts w:hint="eastAsia"/>
          <w:lang w:eastAsia="zh-CN"/>
        </w:rPr>
        <w:t>，</w:t>
      </w:r>
      <w:r>
        <w:t xml:space="preserve">促进电力系统安全、经济、高效运行，制定本规则。 </w:t>
      </w:r>
    </w:p>
    <w:p w14:paraId="3591C320">
      <w:pPr>
        <w:pStyle w:val="19"/>
        <w:numPr>
          <w:ilvl w:val="0"/>
          <w:numId w:val="23"/>
        </w:numPr>
        <w:bidi w:val="0"/>
        <w:rPr>
          <w:rFonts w:hint="default"/>
          <w:lang w:val="en-US" w:eastAsia="zh-CN"/>
        </w:rPr>
      </w:pPr>
      <w:r>
        <w:t>本规则依据《中共中央 国务院关于进一步深化电力体制改革的若干意见》</w:t>
      </w:r>
      <w:r>
        <w:rPr>
          <w:rFonts w:hint="eastAsia"/>
          <w:lang w:eastAsia="zh-CN"/>
        </w:rPr>
        <w:t>（</w:t>
      </w:r>
      <w:r>
        <w:t>中发〔2015〕9号</w:t>
      </w:r>
      <w:r>
        <w:rPr>
          <w:rFonts w:hint="eastAsia"/>
          <w:lang w:eastAsia="zh-CN"/>
        </w:rPr>
        <w:t>）</w:t>
      </w:r>
      <w:r>
        <w:t>及相关配套文件、《国家能源局综合司关于积极推进跨省跨区电力辅助服务补偿机制建设工作的通知》（国能综监管〔2014〕456号）、《国家能源局关于印发&lt;完善电力辅助服务补偿（市场）机制工作方案&gt;的通知》（国能发监管〔2017〕67号）、《国家发展改革委 国家能源局关于提升电力系统调节能力的指导意见》（发改能源〔2018〕364号）等国家相关法律、法规制定。</w:t>
      </w:r>
    </w:p>
    <w:p w14:paraId="6FCF8457">
      <w:pPr>
        <w:pStyle w:val="19"/>
        <w:numPr>
          <w:ilvl w:val="0"/>
          <w:numId w:val="23"/>
        </w:numPr>
        <w:bidi w:val="0"/>
        <w:rPr>
          <w:rFonts w:hint="default"/>
          <w:lang w:val="en-US" w:eastAsia="zh-CN"/>
        </w:rPr>
      </w:pPr>
      <w:r>
        <w:t>新型市场主体可以是独立运营商，以储能装置（不含抽水蓄能）、电动汽车充电桩及其它负荷侧可调节资源独立参与市场；也可以是负荷聚合商，通过聚合方式（虚拟电厂）代理相关资源参与市场。允许聚合商以分省聚合资源的方式参与市场。</w:t>
      </w:r>
    </w:p>
    <w:p w14:paraId="0DF523B2">
      <w:pPr>
        <w:pStyle w:val="19"/>
        <w:numPr>
          <w:ilvl w:val="0"/>
          <w:numId w:val="23"/>
        </w:numPr>
        <w:bidi w:val="0"/>
        <w:rPr>
          <w:rFonts w:hint="default"/>
          <w:lang w:val="en-US" w:eastAsia="zh-CN"/>
        </w:rPr>
      </w:pPr>
      <w:r>
        <w:t>本规则适用于华中区域湖北、河南、湖南、江西四省省间开展的新型市场主体电力调峰辅助服务交易。本规则作为《华中电力调峰辅助服务市场运营规则》（华中监能市场〔2019〕248号）的补充。新型市场主体参与华中电力调峰辅助服务市场根据《华中电力调峰辅助服务市场运营规则》（华中监能市场〔2019〕248号）和本规则执行。</w:t>
      </w:r>
    </w:p>
    <w:p w14:paraId="758F4863">
      <w:pPr>
        <w:pStyle w:val="19"/>
        <w:numPr>
          <w:ilvl w:val="0"/>
          <w:numId w:val="23"/>
        </w:numPr>
        <w:bidi w:val="0"/>
        <w:rPr>
          <w:rFonts w:hint="default"/>
          <w:lang w:val="en-US" w:eastAsia="zh-CN"/>
        </w:rPr>
      </w:pPr>
      <w:r>
        <w:t>新型市场主体可结合自身实际情况参与华中电力调 峰辅助服务市场的日前、日内省间调峰辅助服务交易，跨省提供调峰需求响应。新型市场主体原则上应进行市场报价。初期从培育市场角度考虑，新型市场主体最大可提供调峰能力低于20兆瓦的，作为市场统一出清价格的接受者，优先成交。新型市场主 体优先满足省内调峰需求。</w:t>
      </w:r>
    </w:p>
    <w:p w14:paraId="79291BEE">
      <w:pPr>
        <w:pStyle w:val="19"/>
        <w:numPr>
          <w:ilvl w:val="0"/>
          <w:numId w:val="23"/>
        </w:numPr>
        <w:bidi w:val="0"/>
        <w:rPr>
          <w:rFonts w:hint="default"/>
          <w:lang w:val="en-US" w:eastAsia="zh-CN"/>
        </w:rPr>
      </w:pPr>
      <w:r>
        <w:t>新型市场主体可参与省间调峰辅助服务交易时段为市场运行日的低谷时段（23</w:t>
      </w:r>
      <w:r>
        <w:rPr>
          <w:rFonts w:hint="eastAsia"/>
          <w:lang w:eastAsia="zh-CN"/>
        </w:rPr>
        <w:t>：</w:t>
      </w:r>
      <w:r>
        <w:t>00-06</w:t>
      </w:r>
      <w:r>
        <w:rPr>
          <w:rFonts w:hint="eastAsia"/>
          <w:lang w:eastAsia="zh-CN"/>
        </w:rPr>
        <w:t>：</w:t>
      </w:r>
      <w:r>
        <w:t>00）、腰荷时段 （12</w:t>
      </w:r>
      <w:r>
        <w:rPr>
          <w:rFonts w:hint="eastAsia"/>
          <w:lang w:eastAsia="zh-CN"/>
        </w:rPr>
        <w:t>：</w:t>
      </w:r>
      <w:r>
        <w:t>00-16</w:t>
      </w:r>
      <w:r>
        <w:rPr>
          <w:rFonts w:hint="eastAsia"/>
          <w:lang w:eastAsia="zh-CN"/>
        </w:rPr>
        <w:t>：</w:t>
      </w:r>
      <w:r>
        <w:t xml:space="preserve">00）。 </w:t>
      </w:r>
    </w:p>
    <w:p w14:paraId="257FAB44">
      <w:pPr>
        <w:numPr>
          <w:ilvl w:val="0"/>
          <w:numId w:val="0"/>
        </w:numPr>
        <w:bidi w:val="0"/>
        <w:ind w:left="-480" w:leftChars="0" w:firstLine="1440" w:firstLineChars="0"/>
        <w:jc w:val="center"/>
      </w:pPr>
      <w:r>
        <w:rPr>
          <w:rFonts w:hint="eastAsia" w:ascii="Times New Roman" w:hAnsi="Times New Roman" w:eastAsia="宋体" w:cstheme="minorBidi"/>
          <w:b/>
          <w:bCs/>
          <w:kern w:val="2"/>
          <w:sz w:val="24"/>
          <w:szCs w:val="21"/>
          <w:lang w:val="en-US" w:eastAsia="zh-CN" w:bidi="ar-SA"/>
        </w:rPr>
        <w:t>第二章</w:t>
      </w:r>
      <w:r>
        <w:rPr>
          <w:b/>
          <w:bCs/>
        </w:rPr>
        <w:t>市场注册与市场准入</w:t>
      </w:r>
    </w:p>
    <w:p w14:paraId="5455FF09">
      <w:pPr>
        <w:pStyle w:val="19"/>
        <w:numPr>
          <w:ilvl w:val="0"/>
          <w:numId w:val="23"/>
        </w:numPr>
        <w:bidi w:val="0"/>
      </w:pPr>
      <w:r>
        <w:t>新型市场主体按照有关规定履行承诺、注册、公示、备案等相关手续。注册需要提供资料包括但不限于：营业执照、银行开户许可证、法定代表人身份证、授权委托书。电力交易机构应在完成新型市场主体注册后的30日内向能源监管机构备案。</w:t>
      </w:r>
    </w:p>
    <w:p w14:paraId="6F43E2AC">
      <w:pPr>
        <w:pStyle w:val="19"/>
        <w:numPr>
          <w:ilvl w:val="0"/>
          <w:numId w:val="23"/>
        </w:numPr>
        <w:bidi w:val="0"/>
        <w:rPr>
          <w:rFonts w:hint="default"/>
          <w:lang w:val="en-US" w:eastAsia="zh-CN"/>
        </w:rPr>
      </w:pPr>
      <w:r>
        <w:t>新型市场主体准入条件：</w:t>
      </w:r>
    </w:p>
    <w:p w14:paraId="34622D70">
      <w:pPr>
        <w:pStyle w:val="19"/>
        <w:numPr>
          <w:ilvl w:val="0"/>
          <w:numId w:val="24"/>
        </w:numPr>
        <w:bidi w:val="0"/>
        <w:ind w:leftChars="0"/>
      </w:pPr>
      <w:r>
        <w:t>参加华中电力调峰辅助服务市场的新型市场主体，应 是具有独立法人资格、独立财务核算、信用良好、能够独立承担民事责任的经济实体，或是经法人单位授权的非独立法人主体。</w:t>
      </w:r>
    </w:p>
    <w:p w14:paraId="586FC2AE">
      <w:pPr>
        <w:pStyle w:val="19"/>
        <w:numPr>
          <w:ilvl w:val="0"/>
          <w:numId w:val="24"/>
        </w:numPr>
        <w:shd w:val="clear" w:color="auto" w:fill="FFFFFF"/>
        <w:bidi w:val="0"/>
        <w:ind w:leftChars="0"/>
        <w:rPr>
          <w:rFonts w:hint="default"/>
          <w:lang w:val="en-US" w:eastAsia="zh-CN"/>
        </w:rPr>
      </w:pPr>
      <w:r>
        <w:t>新型市场主体应具备执行市场出清结果的能力，能够响应省级及以上电力调度机构指令，其生产运行信息应满足相关电力调度机构的接入要求，可实现电力、电量数据分时计量与传输，确保数据的准确性与可靠性。</w:t>
      </w:r>
    </w:p>
    <w:p w14:paraId="3982F0EC">
      <w:pPr>
        <w:pStyle w:val="19"/>
        <w:numPr>
          <w:ilvl w:val="0"/>
          <w:numId w:val="24"/>
        </w:numPr>
        <w:shd w:val="clear" w:color="auto" w:fill="FFFFFF"/>
        <w:bidi w:val="0"/>
        <w:ind w:leftChars="0"/>
        <w:rPr>
          <w:rFonts w:hint="default"/>
          <w:lang w:val="en-US" w:eastAsia="zh-CN"/>
        </w:rPr>
      </w:pPr>
      <w:r>
        <w:t>新型市场主体应与相关电力调度机构签订入市技术管理协议，并与相关电网企业签订辅助服务交易结算协议。</w:t>
      </w:r>
    </w:p>
    <w:p w14:paraId="50E5A6DA">
      <w:pPr>
        <w:pStyle w:val="19"/>
        <w:numPr>
          <w:ilvl w:val="0"/>
          <w:numId w:val="24"/>
        </w:numPr>
        <w:shd w:val="clear" w:color="auto" w:fill="FFFFFF"/>
        <w:bidi w:val="0"/>
        <w:ind w:leftChars="0"/>
        <w:rPr>
          <w:rFonts w:hint="default"/>
          <w:lang w:val="en-US" w:eastAsia="zh-CN"/>
        </w:rPr>
      </w:pPr>
      <w:r>
        <w:t>新型市场主体独立参与或以聚合方式参与市场可提供 的单次调节容量应不小于2.5兆瓦时，最大调节功率应不小于5兆瓦。</w:t>
      </w:r>
    </w:p>
    <w:p w14:paraId="3D72DCB0">
      <w:pPr>
        <w:pStyle w:val="19"/>
        <w:numPr>
          <w:ilvl w:val="0"/>
          <w:numId w:val="23"/>
        </w:numPr>
        <w:bidi w:val="0"/>
        <w:rPr>
          <w:rFonts w:hint="default"/>
          <w:lang w:val="en-US" w:eastAsia="zh-CN"/>
        </w:rPr>
      </w:pPr>
      <w:r>
        <w:t>新型市场主体进入市场后参与市场运行至少6个自然月，如退出市场应至少提前30个工作日书面通知负责市场运营的相关电力调度机构和电力交易机构，妥善处理交易相关事宜并结清参与市场产生的费用，按合同约定补偿有关方面损失后退出市场。</w:t>
      </w:r>
    </w:p>
    <w:p w14:paraId="5392F0D5">
      <w:pPr>
        <w:numPr>
          <w:ilvl w:val="0"/>
          <w:numId w:val="0"/>
        </w:numPr>
        <w:bidi w:val="0"/>
        <w:ind w:left="-480" w:leftChars="0" w:firstLine="1440" w:firstLineChars="0"/>
        <w:jc w:val="center"/>
        <w:rPr>
          <w:b/>
          <w:bCs/>
        </w:rPr>
      </w:pPr>
      <w:r>
        <w:rPr>
          <w:rFonts w:hint="eastAsia" w:ascii="Times New Roman" w:hAnsi="Times New Roman" w:eastAsia="宋体" w:cstheme="minorBidi"/>
          <w:b/>
          <w:bCs/>
          <w:kern w:val="2"/>
          <w:sz w:val="24"/>
          <w:szCs w:val="21"/>
          <w:lang w:val="en-US" w:eastAsia="zh-CN" w:bidi="ar-SA"/>
        </w:rPr>
        <w:t>第三章</w:t>
      </w:r>
      <w:r>
        <w:rPr>
          <w:b/>
          <w:bCs/>
        </w:rPr>
        <w:t>权利和义务</w:t>
      </w:r>
    </w:p>
    <w:p w14:paraId="6C49FCDE">
      <w:pPr>
        <w:pStyle w:val="19"/>
        <w:numPr>
          <w:ilvl w:val="0"/>
          <w:numId w:val="23"/>
        </w:numPr>
        <w:shd w:val="clear" w:color="auto" w:fill="FFFFFF"/>
        <w:bidi w:val="0"/>
        <w:rPr>
          <w:rFonts w:hint="default"/>
          <w:lang w:val="en-US" w:eastAsia="zh-CN"/>
        </w:rPr>
      </w:pPr>
      <w:r>
        <w:t xml:space="preserve">新型市场主体的权利和义务： </w:t>
      </w:r>
    </w:p>
    <w:p w14:paraId="1F1E6EE6">
      <w:pPr>
        <w:pStyle w:val="19"/>
        <w:numPr>
          <w:ilvl w:val="0"/>
          <w:numId w:val="25"/>
        </w:numPr>
        <w:shd w:val="clear" w:color="auto" w:fill="FFFFFF"/>
        <w:bidi w:val="0"/>
      </w:pPr>
      <w:r>
        <w:t>按照自主意愿参与市场，自行承担市场风险。</w:t>
      </w:r>
    </w:p>
    <w:p w14:paraId="363F78CF">
      <w:pPr>
        <w:pStyle w:val="19"/>
        <w:numPr>
          <w:ilvl w:val="0"/>
          <w:numId w:val="25"/>
        </w:numPr>
        <w:shd w:val="clear" w:color="auto" w:fill="FFFFFF"/>
        <w:bidi w:val="0"/>
        <w:rPr>
          <w:rFonts w:hint="default"/>
          <w:lang w:val="en-US" w:eastAsia="zh-CN"/>
        </w:rPr>
      </w:pPr>
      <w:r>
        <w:t>负责运行和维护华中电力调峰辅助服务市场本侧终端。</w:t>
      </w:r>
    </w:p>
    <w:p w14:paraId="5AF25E0F">
      <w:pPr>
        <w:pStyle w:val="19"/>
        <w:numPr>
          <w:ilvl w:val="0"/>
          <w:numId w:val="25"/>
        </w:numPr>
        <w:shd w:val="clear" w:color="auto" w:fill="FFFFFF"/>
        <w:bidi w:val="0"/>
        <w:rPr>
          <w:rFonts w:hint="default"/>
          <w:lang w:val="en-US" w:eastAsia="zh-CN"/>
        </w:rPr>
      </w:pPr>
      <w:r>
        <w:t>严格遵守市场规则，服从调度管理和市场管理，自觉维护市场秩序。</w:t>
      </w:r>
    </w:p>
    <w:p w14:paraId="3874E304">
      <w:pPr>
        <w:pStyle w:val="19"/>
        <w:numPr>
          <w:ilvl w:val="0"/>
          <w:numId w:val="25"/>
        </w:numPr>
        <w:shd w:val="clear" w:color="auto" w:fill="FFFFFF"/>
        <w:bidi w:val="0"/>
        <w:rPr>
          <w:rFonts w:hint="default"/>
          <w:lang w:val="en-US" w:eastAsia="zh-CN"/>
        </w:rPr>
      </w:pPr>
      <w:r>
        <w:t>获得市场相关信息，按照市场规则进行市场申报。</w:t>
      </w:r>
    </w:p>
    <w:p w14:paraId="5B495EE3">
      <w:pPr>
        <w:pStyle w:val="19"/>
        <w:numPr>
          <w:ilvl w:val="0"/>
          <w:numId w:val="25"/>
        </w:numPr>
        <w:shd w:val="clear" w:color="auto" w:fill="FFFFFF"/>
        <w:bidi w:val="0"/>
        <w:rPr>
          <w:rFonts w:hint="default"/>
          <w:lang w:val="en-US" w:eastAsia="zh-CN"/>
        </w:rPr>
      </w:pPr>
      <w:r>
        <w:t>根据市场出清结果签订和履行交易合同。以聚合方式参与市场的，由聚合商签订和履行交易合同，聚合商将市场出清结果下发至其聚合的主体，并组织执行。</w:t>
      </w:r>
    </w:p>
    <w:p w14:paraId="2ABCE518">
      <w:pPr>
        <w:pStyle w:val="19"/>
        <w:numPr>
          <w:ilvl w:val="0"/>
          <w:numId w:val="25"/>
        </w:numPr>
        <w:shd w:val="clear" w:color="auto" w:fill="FFFFFF"/>
        <w:bidi w:val="0"/>
        <w:rPr>
          <w:rFonts w:hint="default"/>
          <w:lang w:val="en-US" w:eastAsia="zh-CN"/>
        </w:rPr>
      </w:pPr>
      <w:r>
        <w:t>负责向电力调度机构实时、准确传送市场相关运行数 据，传送可调用的调峰资源运行信息，按要求提供相关历史数据。以聚合方式参与市场的，由聚合商向电力调度机构传送其聚合资源及相关个体资源的运行信息。</w:t>
      </w:r>
    </w:p>
    <w:p w14:paraId="548D6410">
      <w:pPr>
        <w:pStyle w:val="19"/>
        <w:numPr>
          <w:ilvl w:val="0"/>
          <w:numId w:val="25"/>
        </w:numPr>
        <w:shd w:val="clear" w:color="auto" w:fill="FFFFFF"/>
        <w:bidi w:val="0"/>
        <w:rPr>
          <w:rFonts w:hint="default"/>
          <w:lang w:val="en-US" w:eastAsia="zh-CN"/>
        </w:rPr>
      </w:pPr>
      <w:r>
        <w:t>以聚合方式参与市场的，聚合商按照公平合理的原则与其聚合的主体分配市场收益。</w:t>
      </w:r>
    </w:p>
    <w:p w14:paraId="583F7E25">
      <w:pPr>
        <w:pStyle w:val="19"/>
        <w:numPr>
          <w:ilvl w:val="0"/>
          <w:numId w:val="25"/>
        </w:numPr>
        <w:shd w:val="clear" w:color="auto" w:fill="FFFFFF"/>
        <w:bidi w:val="0"/>
        <w:rPr>
          <w:rFonts w:hint="default"/>
          <w:lang w:val="en-US" w:eastAsia="zh-CN"/>
        </w:rPr>
      </w:pPr>
      <w:r>
        <w:t xml:space="preserve">法律法规规定的其他权利和义务。 </w:t>
      </w:r>
    </w:p>
    <w:p w14:paraId="0E34DD75">
      <w:pPr>
        <w:pStyle w:val="19"/>
        <w:numPr>
          <w:ilvl w:val="0"/>
          <w:numId w:val="23"/>
        </w:numPr>
        <w:shd w:val="clear" w:color="auto" w:fill="FFFFFF"/>
        <w:bidi w:val="0"/>
        <w:rPr>
          <w:rFonts w:hint="default"/>
          <w:lang w:val="en-US" w:eastAsia="zh-CN"/>
        </w:rPr>
      </w:pPr>
      <w:r>
        <w:t>电力调度机构的权利和义务：</w:t>
      </w:r>
    </w:p>
    <w:p w14:paraId="27A4A384">
      <w:pPr>
        <w:pStyle w:val="19"/>
        <w:numPr>
          <w:ilvl w:val="0"/>
          <w:numId w:val="26"/>
        </w:numPr>
        <w:shd w:val="clear" w:color="auto" w:fill="FFFFFF"/>
        <w:bidi w:val="0"/>
      </w:pPr>
      <w:r>
        <w:t>区域电力调度机构负责组织市场运营，依据市场规则组织市场出清；省级电力调度机构配合区域电力调度机构做好市场运营相关工作。</w:t>
      </w:r>
    </w:p>
    <w:p w14:paraId="5A0C9B24">
      <w:pPr>
        <w:pStyle w:val="19"/>
        <w:numPr>
          <w:ilvl w:val="0"/>
          <w:numId w:val="26"/>
        </w:numPr>
        <w:shd w:val="clear" w:color="auto" w:fill="FFFFFF"/>
        <w:bidi w:val="0"/>
        <w:rPr>
          <w:rFonts w:hint="default"/>
          <w:lang w:val="en-US" w:eastAsia="zh-CN"/>
        </w:rPr>
      </w:pPr>
      <w:r>
        <w:t>电力调度机构负责组织新型市场主体进行市场申报，并对新型市场主体的市场申报数据进行校核。新型市场主体纳入电网统一调度的，按照调度关系由相应电力调度机构组织其进行市场申报；未纳入电网统一调度的，原则上由新型市场主体所在省的省级电力调度机构组织其进行市场申报。</w:t>
      </w:r>
    </w:p>
    <w:p w14:paraId="38F7F27D">
      <w:pPr>
        <w:pStyle w:val="19"/>
        <w:numPr>
          <w:ilvl w:val="0"/>
          <w:numId w:val="26"/>
        </w:numPr>
        <w:shd w:val="clear" w:color="auto" w:fill="FFFFFF"/>
        <w:bidi w:val="0"/>
        <w:rPr>
          <w:rFonts w:hint="default"/>
          <w:lang w:val="en-US" w:eastAsia="zh-CN"/>
        </w:rPr>
      </w:pPr>
      <w:r>
        <w:t>负责组织新型市场主体执行交易合同。新型市场主体纳入电网统一调度的，按照调度关系由相应电力调度机构向其下发市场出清结果及电力计划曲线；未纳入电网统一调度的，原则上由新型市场主体所在省的省级电力调度机构向其下发市场出清结果及电力计划曲线。</w:t>
      </w:r>
    </w:p>
    <w:p w14:paraId="22E80FEA">
      <w:pPr>
        <w:pStyle w:val="19"/>
        <w:numPr>
          <w:ilvl w:val="0"/>
          <w:numId w:val="26"/>
        </w:numPr>
        <w:shd w:val="clear" w:color="auto" w:fill="FFFFFF"/>
        <w:bidi w:val="0"/>
        <w:rPr>
          <w:rFonts w:hint="default"/>
          <w:lang w:val="en-US" w:eastAsia="zh-CN"/>
        </w:rPr>
      </w:pPr>
      <w:r>
        <w:t>负责向电力交易机构提供市场出清结果、执行情况等市场交易结算所需信息。</w:t>
      </w:r>
    </w:p>
    <w:p w14:paraId="3BD598B2">
      <w:pPr>
        <w:pStyle w:val="19"/>
        <w:numPr>
          <w:ilvl w:val="0"/>
          <w:numId w:val="26"/>
        </w:numPr>
        <w:shd w:val="clear" w:color="auto" w:fill="FFFFFF"/>
        <w:bidi w:val="0"/>
        <w:rPr>
          <w:rFonts w:hint="default"/>
          <w:lang w:val="en-US" w:eastAsia="zh-CN"/>
        </w:rPr>
      </w:pPr>
      <w:r>
        <w:t>按规定披露和提供市场信息。</w:t>
      </w:r>
    </w:p>
    <w:p w14:paraId="5B3FF7DD">
      <w:pPr>
        <w:pStyle w:val="19"/>
        <w:numPr>
          <w:ilvl w:val="0"/>
          <w:numId w:val="26"/>
        </w:numPr>
        <w:shd w:val="clear" w:color="auto" w:fill="FFFFFF"/>
        <w:bidi w:val="0"/>
        <w:rPr>
          <w:rFonts w:hint="default"/>
          <w:lang w:val="en-US" w:eastAsia="zh-CN"/>
        </w:rPr>
      </w:pPr>
      <w:r>
        <w:t>法律法规规定的其他权利和义务。</w:t>
      </w:r>
    </w:p>
    <w:p w14:paraId="0994CE02">
      <w:pPr>
        <w:pStyle w:val="19"/>
        <w:numPr>
          <w:ilvl w:val="0"/>
          <w:numId w:val="23"/>
        </w:numPr>
        <w:shd w:val="clear" w:color="auto" w:fill="FFFFFF"/>
        <w:bidi w:val="0"/>
        <w:rPr>
          <w:rFonts w:hint="default"/>
          <w:lang w:val="en-US" w:eastAsia="zh-CN"/>
        </w:rPr>
      </w:pPr>
      <w:r>
        <w:t>电力交易机构的权利和义务：</w:t>
      </w:r>
    </w:p>
    <w:p w14:paraId="51A01BCC">
      <w:pPr>
        <w:pStyle w:val="19"/>
        <w:numPr>
          <w:ilvl w:val="0"/>
          <w:numId w:val="27"/>
        </w:numPr>
        <w:shd w:val="clear" w:color="auto" w:fill="FFFFFF"/>
        <w:bidi w:val="0"/>
        <w:ind w:left="0" w:leftChars="0" w:firstLine="420" w:firstLineChars="200"/>
        <w:rPr>
          <w:rFonts w:hint="default"/>
          <w:lang w:val="en-US" w:eastAsia="zh-CN"/>
        </w:rPr>
      </w:pPr>
      <w:r>
        <w:t>负责市场主体交易注册工作。</w:t>
      </w:r>
    </w:p>
    <w:p w14:paraId="330FD920">
      <w:pPr>
        <w:pStyle w:val="19"/>
        <w:numPr>
          <w:ilvl w:val="0"/>
          <w:numId w:val="27"/>
        </w:numPr>
        <w:shd w:val="clear" w:color="auto" w:fill="FFFFFF"/>
        <w:bidi w:val="0"/>
        <w:ind w:left="0" w:leftChars="0" w:firstLine="420" w:firstLineChars="200"/>
        <w:rPr>
          <w:rFonts w:hint="default"/>
          <w:lang w:val="en-US" w:eastAsia="zh-CN"/>
        </w:rPr>
      </w:pPr>
      <w:r>
        <w:t>负责提供电力交易结算依据及相关服务。</w:t>
      </w:r>
    </w:p>
    <w:p w14:paraId="11D6D4FB">
      <w:pPr>
        <w:pStyle w:val="19"/>
        <w:numPr>
          <w:ilvl w:val="0"/>
          <w:numId w:val="27"/>
        </w:numPr>
        <w:shd w:val="clear" w:color="auto" w:fill="FFFFFF"/>
        <w:bidi w:val="0"/>
        <w:ind w:left="0" w:leftChars="0" w:firstLine="420" w:firstLineChars="200"/>
        <w:rPr>
          <w:rFonts w:hint="default"/>
          <w:lang w:val="en-US" w:eastAsia="zh-CN"/>
        </w:rPr>
      </w:pPr>
      <w:r>
        <w:t>按规则分摊调峰辅助服务售出电量。</w:t>
      </w:r>
    </w:p>
    <w:p w14:paraId="5723A6CA">
      <w:pPr>
        <w:pStyle w:val="19"/>
        <w:numPr>
          <w:ilvl w:val="0"/>
          <w:numId w:val="27"/>
        </w:numPr>
        <w:shd w:val="clear" w:color="auto" w:fill="FFFFFF"/>
        <w:bidi w:val="0"/>
        <w:ind w:left="0" w:leftChars="0" w:firstLine="420" w:firstLineChars="200"/>
        <w:rPr>
          <w:rFonts w:hint="default"/>
          <w:lang w:val="en-US" w:eastAsia="zh-CN"/>
        </w:rPr>
      </w:pPr>
      <w:r>
        <w:t>按规定披露和发布市场信息。</w:t>
      </w:r>
    </w:p>
    <w:p w14:paraId="2491404F">
      <w:pPr>
        <w:pStyle w:val="19"/>
        <w:numPr>
          <w:ilvl w:val="0"/>
          <w:numId w:val="27"/>
        </w:numPr>
        <w:shd w:val="clear" w:color="auto" w:fill="FFFFFF"/>
        <w:bidi w:val="0"/>
        <w:ind w:left="0" w:leftChars="0" w:firstLine="420" w:firstLineChars="200"/>
        <w:rPr>
          <w:rFonts w:hint="default"/>
          <w:lang w:val="en-US" w:eastAsia="zh-CN"/>
        </w:rPr>
      </w:pPr>
      <w:r>
        <w:t>法律法规规定的其他权利和义务。</w:t>
      </w:r>
    </w:p>
    <w:p w14:paraId="03EFA156">
      <w:pPr>
        <w:pStyle w:val="19"/>
        <w:numPr>
          <w:ilvl w:val="0"/>
          <w:numId w:val="23"/>
        </w:numPr>
        <w:shd w:val="clear" w:color="auto" w:fill="FFFFFF"/>
        <w:bidi w:val="0"/>
        <w:rPr>
          <w:rFonts w:hint="default"/>
          <w:lang w:val="en-US" w:eastAsia="zh-CN"/>
        </w:rPr>
      </w:pPr>
      <w:r>
        <w:t>电网企业的权利和义务：</w:t>
      </w:r>
    </w:p>
    <w:p w14:paraId="28BFFE72">
      <w:pPr>
        <w:pStyle w:val="19"/>
        <w:numPr>
          <w:ilvl w:val="0"/>
          <w:numId w:val="28"/>
        </w:numPr>
        <w:shd w:val="clear" w:color="auto" w:fill="FFFFFF"/>
        <w:bidi w:val="0"/>
      </w:pPr>
      <w:r>
        <w:t>为新型市场主体提供公平的输电服务，按规定收取输电费用。</w:t>
      </w:r>
    </w:p>
    <w:p w14:paraId="0224D225">
      <w:pPr>
        <w:pStyle w:val="19"/>
        <w:numPr>
          <w:ilvl w:val="0"/>
          <w:numId w:val="28"/>
        </w:numPr>
        <w:shd w:val="clear" w:color="auto" w:fill="FFFFFF"/>
        <w:bidi w:val="0"/>
        <w:rPr>
          <w:rFonts w:hint="default"/>
          <w:lang w:val="en-US" w:eastAsia="zh-CN"/>
        </w:rPr>
      </w:pPr>
      <w:r>
        <w:t>作为输电方签订并履行交易合同。</w:t>
      </w:r>
    </w:p>
    <w:p w14:paraId="61D1DAC5">
      <w:pPr>
        <w:pStyle w:val="19"/>
        <w:numPr>
          <w:ilvl w:val="0"/>
          <w:numId w:val="28"/>
        </w:numPr>
        <w:shd w:val="clear" w:color="auto" w:fill="FFFFFF"/>
        <w:bidi w:val="0"/>
        <w:rPr>
          <w:rFonts w:hint="default"/>
          <w:lang w:val="en-US" w:eastAsia="zh-CN"/>
        </w:rPr>
      </w:pPr>
      <w:r>
        <w:t>负责提供交易结算服务。</w:t>
      </w:r>
    </w:p>
    <w:p w14:paraId="75D9F9FB">
      <w:pPr>
        <w:pStyle w:val="19"/>
        <w:numPr>
          <w:ilvl w:val="0"/>
          <w:numId w:val="28"/>
        </w:numPr>
        <w:shd w:val="clear" w:color="auto" w:fill="FFFFFF"/>
        <w:bidi w:val="0"/>
        <w:rPr>
          <w:rFonts w:hint="default"/>
          <w:lang w:val="en-US" w:eastAsia="zh-CN"/>
        </w:rPr>
      </w:pPr>
      <w:r>
        <w:t>法律法规规定的其他权利和义务。</w:t>
      </w:r>
    </w:p>
    <w:p w14:paraId="208D3DF4">
      <w:pPr>
        <w:numPr>
          <w:ilvl w:val="0"/>
          <w:numId w:val="0"/>
        </w:numPr>
        <w:bidi w:val="0"/>
        <w:ind w:left="-480" w:leftChars="0" w:firstLine="1440" w:firstLineChars="0"/>
        <w:jc w:val="center"/>
        <w:rPr>
          <w:b/>
          <w:bCs/>
        </w:rPr>
      </w:pPr>
      <w:r>
        <w:rPr>
          <w:rFonts w:hint="eastAsia" w:ascii="Times New Roman" w:hAnsi="Times New Roman" w:eastAsia="宋体" w:cstheme="minorBidi"/>
          <w:b/>
          <w:bCs/>
          <w:kern w:val="2"/>
          <w:sz w:val="24"/>
          <w:szCs w:val="21"/>
          <w:lang w:val="en-US" w:eastAsia="zh-CN" w:bidi="ar-SA"/>
        </w:rPr>
        <w:t>第四章</w:t>
      </w:r>
      <w:r>
        <w:rPr>
          <w:b/>
          <w:bCs/>
        </w:rPr>
        <w:t>市场申报与出清</w:t>
      </w:r>
    </w:p>
    <w:p w14:paraId="7FC1E83C">
      <w:pPr>
        <w:pStyle w:val="19"/>
        <w:keepNext w:val="0"/>
        <w:keepLines w:val="0"/>
        <w:pageBreakBefore w:val="0"/>
        <w:widowControl/>
        <w:numPr>
          <w:ilvl w:val="0"/>
          <w:numId w:val="23"/>
        </w:numPr>
        <w:shd w:val="clear" w:color="auto" w:fill="FFFFFF"/>
        <w:kinsoku/>
        <w:wordWrap/>
        <w:overflowPunct/>
        <w:topLinePunct w:val="0"/>
        <w:autoSpaceDE/>
        <w:autoSpaceDN/>
        <w:bidi w:val="0"/>
        <w:adjustRightInd/>
        <w:snapToGrid/>
        <w:ind w:left="0" w:leftChars="0" w:firstLine="420" w:firstLineChars="200"/>
        <w:textAlignment w:val="auto"/>
      </w:pPr>
      <w:r>
        <w:t>电力调度机构组织新型市场主体进行市场申报。市场申报周期为日。电力调度机构可在节假日前集中组织多日的市场申报。</w:t>
      </w:r>
    </w:p>
    <w:p w14:paraId="517F4D42">
      <w:pPr>
        <w:pStyle w:val="19"/>
        <w:keepNext w:val="0"/>
        <w:keepLines w:val="0"/>
        <w:pageBreakBefore w:val="0"/>
        <w:widowControl/>
        <w:numPr>
          <w:ilvl w:val="0"/>
          <w:numId w:val="23"/>
        </w:numPr>
        <w:shd w:val="clear" w:color="auto" w:fill="FFFFFF"/>
        <w:kinsoku/>
        <w:wordWrap/>
        <w:overflowPunct/>
        <w:topLinePunct w:val="0"/>
        <w:autoSpaceDE/>
        <w:autoSpaceDN/>
        <w:bidi w:val="0"/>
        <w:adjustRightInd/>
        <w:snapToGrid/>
        <w:ind w:left="0" w:leftChars="0" w:firstLine="420" w:firstLineChars="200"/>
        <w:textAlignment w:val="auto"/>
        <w:rPr>
          <w:rFonts w:hint="default"/>
          <w:lang w:val="en-US" w:eastAsia="zh-CN"/>
        </w:rPr>
      </w:pPr>
      <w:r>
        <w:t>新型市场主体参与省间调峰辅助服务交易市场申报。</w:t>
      </w:r>
    </w:p>
    <w:p w14:paraId="32C37636">
      <w:pPr>
        <w:pStyle w:val="19"/>
        <w:keepNext w:val="0"/>
        <w:keepLines w:val="0"/>
        <w:pageBreakBefore w:val="0"/>
        <w:widowControl/>
        <w:numPr>
          <w:ilvl w:val="0"/>
          <w:numId w:val="29"/>
        </w:numPr>
        <w:shd w:val="clear" w:color="auto" w:fill="FFFFFF"/>
        <w:kinsoku/>
        <w:wordWrap/>
        <w:overflowPunct/>
        <w:topLinePunct w:val="0"/>
        <w:autoSpaceDE/>
        <w:autoSpaceDN/>
        <w:bidi w:val="0"/>
        <w:adjustRightInd/>
        <w:snapToGrid/>
        <w:ind w:leftChars="0"/>
        <w:textAlignment w:val="auto"/>
      </w:pPr>
      <w:r>
        <w:t>储能主体申报次日96点基准充、放电功率曲线（兆 瓦）；申报次日低谷时段可提供充电容量（兆瓦时）、腰荷时段可提供充电容量（兆瓦时）；按照全天96点格式申报次日低谷时段、腰荷时段可提供省间调峰辅助服务的能力（兆瓦）；申报功率调节速率（兆瓦/分钟）；申报提供省间调峰辅助服务的时间范围；申报省间调峰辅助服务价格（元/兆瓦时）。</w:t>
      </w:r>
    </w:p>
    <w:p w14:paraId="2FBA6357">
      <w:pPr>
        <w:pStyle w:val="19"/>
        <w:keepNext w:val="0"/>
        <w:keepLines w:val="0"/>
        <w:pageBreakBefore w:val="0"/>
        <w:widowControl/>
        <w:numPr>
          <w:ilvl w:val="0"/>
          <w:numId w:val="29"/>
        </w:numPr>
        <w:shd w:val="clear" w:color="auto" w:fill="FFFFFF"/>
        <w:kinsoku/>
        <w:wordWrap/>
        <w:overflowPunct/>
        <w:topLinePunct w:val="0"/>
        <w:autoSpaceDE/>
        <w:autoSpaceDN/>
        <w:bidi w:val="0"/>
        <w:adjustRightInd/>
        <w:snapToGrid/>
        <w:ind w:leftChars="0"/>
        <w:textAlignment w:val="auto"/>
        <w:rPr>
          <w:rFonts w:hint="default"/>
          <w:lang w:val="en-US" w:eastAsia="zh-CN"/>
        </w:rPr>
      </w:pPr>
      <w:r>
        <w:t>电动汽车（充电桩）主体申报次日96点基准充电功 率曲线（兆瓦）；按照全天96点格式申报次日低谷时段、腰荷时 段可提供省间调峰辅助服务的能力（兆瓦）；申报功率调节速率 （兆瓦/分钟）；申报提供省间调峰辅助服务的时间范围；申报省 间调峰辅助服务价格（元/兆瓦时）；申报参与日内调峰辅助服务交易对应的调峰需求响应准备时间（分钟）。</w:t>
      </w:r>
    </w:p>
    <w:p w14:paraId="572B396E">
      <w:pPr>
        <w:pStyle w:val="19"/>
        <w:keepNext w:val="0"/>
        <w:keepLines w:val="0"/>
        <w:pageBreakBefore w:val="0"/>
        <w:widowControl/>
        <w:numPr>
          <w:ilvl w:val="0"/>
          <w:numId w:val="29"/>
        </w:numPr>
        <w:shd w:val="clear" w:color="auto" w:fill="FFFFFF"/>
        <w:kinsoku/>
        <w:wordWrap/>
        <w:overflowPunct/>
        <w:topLinePunct w:val="0"/>
        <w:autoSpaceDE/>
        <w:autoSpaceDN/>
        <w:bidi w:val="0"/>
        <w:adjustRightInd/>
        <w:snapToGrid/>
        <w:ind w:leftChars="0"/>
        <w:textAlignment w:val="auto"/>
        <w:rPr>
          <w:rFonts w:hint="default"/>
          <w:lang w:val="en-US" w:eastAsia="zh-CN"/>
        </w:rPr>
      </w:pPr>
      <w:r>
        <w:t>负荷侧可调节资源主体、负荷聚合商（虚拟电厂）主体申报次日96点基准功率曲线（兆瓦）；申报次日低谷时段可提供省间调峰辅助服务的电量上限（兆瓦时）、腰荷时段可提供省间调峰辅助服务的电量上限（兆瓦时）；按照全天96点格式申报次日低谷时段、腰荷时段可提供省间调峰辅助服务的能力（兆瓦）；申报功率调节速率（兆瓦/分钟）；申报提供省间调峰辅助服务的时间范围；申报省间调峰辅助服务价格（元/兆瓦时）；申 报参与日内调峰辅助服务交易对应的调峰需求响应准备时间（分钟）。</w:t>
      </w:r>
    </w:p>
    <w:p w14:paraId="5ADF15F1">
      <w:pPr>
        <w:pStyle w:val="19"/>
        <w:keepNext w:val="0"/>
        <w:keepLines w:val="0"/>
        <w:pageBreakBefore w:val="0"/>
        <w:widowControl/>
        <w:numPr>
          <w:ilvl w:val="0"/>
          <w:numId w:val="29"/>
        </w:numPr>
        <w:shd w:val="clear" w:color="auto" w:fill="FFFFFF"/>
        <w:kinsoku/>
        <w:wordWrap/>
        <w:overflowPunct/>
        <w:topLinePunct w:val="0"/>
        <w:autoSpaceDE/>
        <w:autoSpaceDN/>
        <w:bidi w:val="0"/>
        <w:adjustRightInd/>
        <w:snapToGrid/>
        <w:ind w:leftChars="0"/>
        <w:textAlignment w:val="auto"/>
        <w:rPr>
          <w:rFonts w:hint="default"/>
          <w:lang w:val="en-US" w:eastAsia="zh-CN"/>
        </w:rPr>
      </w:pPr>
      <w:r>
        <w:t>新型市场主体参与日内省间调峰辅助服务交易沿用日前的市场申报信息。</w:t>
      </w:r>
    </w:p>
    <w:p w14:paraId="470BF1A5">
      <w:pPr>
        <w:pStyle w:val="19"/>
        <w:keepNext w:val="0"/>
        <w:keepLines w:val="0"/>
        <w:pageBreakBefore w:val="0"/>
        <w:widowControl/>
        <w:numPr>
          <w:ilvl w:val="0"/>
          <w:numId w:val="23"/>
        </w:numPr>
        <w:shd w:val="clear" w:color="auto" w:fill="FFFFFF"/>
        <w:kinsoku/>
        <w:wordWrap/>
        <w:overflowPunct/>
        <w:topLinePunct w:val="0"/>
        <w:autoSpaceDE/>
        <w:autoSpaceDN/>
        <w:bidi w:val="0"/>
        <w:adjustRightInd/>
        <w:snapToGrid/>
        <w:ind w:left="0" w:leftChars="0" w:firstLine="420" w:firstLineChars="200"/>
        <w:textAlignment w:val="auto"/>
        <w:rPr>
          <w:rFonts w:hint="default"/>
          <w:lang w:val="en-US" w:eastAsia="zh-CN"/>
        </w:rPr>
      </w:pPr>
      <w:r>
        <w:t>新型市场主体参与省间调峰辅助服务交易申报的调峰辅助服务价格为省间调峰辅助服务买入省对应售出电量的 上网电价（元/兆瓦时）。</w:t>
      </w:r>
    </w:p>
    <w:p w14:paraId="61BCE106">
      <w:pPr>
        <w:rPr>
          <w:rFonts w:hint="default"/>
          <w:lang w:val="en-US" w:eastAsia="zh-CN"/>
        </w:rPr>
      </w:pPr>
      <w:r>
        <w:br w:type="page"/>
      </w:r>
    </w:p>
    <w:p w14:paraId="4DEDCB79">
      <w:pPr>
        <w:pStyle w:val="3"/>
        <w:bidi w:val="0"/>
        <w:rPr>
          <w:rFonts w:hint="default"/>
          <w:lang w:val="en-US" w:eastAsia="zh-CN"/>
        </w:rPr>
      </w:pPr>
      <w:bookmarkStart w:id="60" w:name="_Toc29092"/>
      <w:r>
        <w:rPr>
          <w:rFonts w:hint="eastAsia"/>
          <w:lang w:eastAsia="zh"/>
        </w:rPr>
        <w:t>华中能源监管局关于修订新型市场主体参与华中电力调峰辅助服务市场规则部分条款的复函</w:t>
      </w:r>
      <w:bookmarkEnd w:id="60"/>
    </w:p>
    <w:p w14:paraId="5C291D52">
      <w:pPr>
        <w:pStyle w:val="20"/>
        <w:bidi w:val="0"/>
        <w:rPr>
          <w:rFonts w:hint="default"/>
          <w:lang w:val="en-US" w:eastAsia="zh-CN"/>
        </w:rPr>
      </w:pPr>
      <w:r>
        <w:rPr>
          <w:rFonts w:hint="eastAsia"/>
          <w:lang w:eastAsia="zh"/>
        </w:rPr>
        <w:t>华中能源监管局关于修订新型市场主体参与华中电力调峰辅助服务市场规则部分条款的复函</w:t>
      </w:r>
    </w:p>
    <w:p w14:paraId="78E978F8">
      <w:pPr>
        <w:pStyle w:val="19"/>
        <w:bidi w:val="0"/>
        <w:rPr>
          <w:rFonts w:hint="default"/>
          <w:lang w:val="en-US" w:eastAsia="zh-CN"/>
        </w:rPr>
      </w:pPr>
      <w:r>
        <w:rPr>
          <w:rFonts w:hint="default"/>
          <w:lang w:val="en-US" w:eastAsia="zh-CN"/>
        </w:rPr>
        <w:t>国网华中分部调度控制中心</w:t>
      </w:r>
      <w:r>
        <w:rPr>
          <w:rFonts w:hint="eastAsia"/>
          <w:lang w:val="en-US" w:eastAsia="zh-CN"/>
        </w:rPr>
        <w:t>：</w:t>
      </w:r>
    </w:p>
    <w:p w14:paraId="55FFF3B0">
      <w:pPr>
        <w:pStyle w:val="19"/>
        <w:bidi w:val="0"/>
        <w:rPr>
          <w:rFonts w:hint="default"/>
          <w:lang w:val="en-US" w:eastAsia="zh-CN"/>
        </w:rPr>
      </w:pPr>
      <w:r>
        <w:rPr>
          <w:rFonts w:hint="default"/>
          <w:lang w:val="en-US" w:eastAsia="zh-CN"/>
        </w:rPr>
        <w:t>《国网华中分部调度控制中心关于修订&lt;新型市场主体参与华中电力调峰辅助服务市场规则</w:t>
      </w:r>
      <w:r>
        <w:rPr>
          <w:rFonts w:hint="eastAsia"/>
          <w:lang w:val="en-US" w:eastAsia="zh-CN"/>
        </w:rPr>
        <w:t>（</w:t>
      </w:r>
      <w:r>
        <w:rPr>
          <w:rFonts w:hint="default"/>
          <w:lang w:val="en-US" w:eastAsia="zh-CN"/>
        </w:rPr>
        <w:t>试行</w:t>
      </w:r>
      <w:r>
        <w:rPr>
          <w:rFonts w:hint="eastAsia"/>
          <w:lang w:val="en-US" w:eastAsia="zh-CN"/>
        </w:rPr>
        <w:t>）</w:t>
      </w:r>
      <w:r>
        <w:rPr>
          <w:rFonts w:hint="default"/>
          <w:lang w:val="en-US" w:eastAsia="zh-CN"/>
        </w:rPr>
        <w:t>&gt;部分条款的请示》</w:t>
      </w:r>
      <w:r>
        <w:rPr>
          <w:rFonts w:hint="eastAsia"/>
          <w:lang w:val="en-US" w:eastAsia="zh-CN"/>
        </w:rPr>
        <w:t>（</w:t>
      </w:r>
      <w:r>
        <w:rPr>
          <w:rFonts w:hint="default"/>
          <w:lang w:val="en-US" w:eastAsia="zh-CN"/>
        </w:rPr>
        <w:t>华中电调〔2024]21号</w:t>
      </w:r>
      <w:r>
        <w:rPr>
          <w:rFonts w:hint="eastAsia"/>
          <w:lang w:val="en-US" w:eastAsia="zh-CN"/>
        </w:rPr>
        <w:t>）</w:t>
      </w:r>
      <w:r>
        <w:rPr>
          <w:rFonts w:hint="default"/>
          <w:lang w:val="en-US" w:eastAsia="zh-CN"/>
        </w:rPr>
        <w:t>收悉，经商河南、湖南能源监管办，同意你单位的修订建议。《新型市场主体参与华中电力调峰辅助服务市场规则</w:t>
      </w:r>
      <w:r>
        <w:rPr>
          <w:rFonts w:hint="eastAsia"/>
          <w:lang w:val="en-US" w:eastAsia="zh-CN"/>
        </w:rPr>
        <w:t>（</w:t>
      </w:r>
      <w:r>
        <w:rPr>
          <w:rFonts w:hint="default"/>
          <w:lang w:val="en-US" w:eastAsia="zh-CN"/>
        </w:rPr>
        <w:t>试行</w:t>
      </w:r>
      <w:r>
        <w:rPr>
          <w:rFonts w:hint="eastAsia"/>
          <w:lang w:val="en-US" w:eastAsia="zh-CN"/>
        </w:rPr>
        <w:t>）</w:t>
      </w:r>
      <w:r>
        <w:rPr>
          <w:rFonts w:hint="default"/>
          <w:lang w:val="en-US" w:eastAsia="zh-CN"/>
        </w:rPr>
        <w:t>》有效期延长一年，至2025年11月18日下一步，请及时完善相关技术支持系统，规范组织新型经营主体参与市场交易，进一步扩大市场运行成效，有问题及时报告</w:t>
      </w:r>
    </w:p>
    <w:p w14:paraId="12B253ED">
      <w:pPr>
        <w:pStyle w:val="19"/>
        <w:bidi w:val="0"/>
        <w:rPr>
          <w:rFonts w:hint="default"/>
          <w:lang w:val="en-US" w:eastAsia="zh-CN"/>
        </w:rPr>
      </w:pPr>
      <w:r>
        <w:rPr>
          <w:rFonts w:hint="default"/>
          <w:lang w:val="en-US" w:eastAsia="zh-CN"/>
        </w:rPr>
        <w:t>特此函复。</w:t>
      </w:r>
    </w:p>
    <w:p w14:paraId="06141025">
      <w:pPr>
        <w:pStyle w:val="19"/>
        <w:bidi w:val="0"/>
        <w:jc w:val="right"/>
        <w:rPr>
          <w:rFonts w:hint="default"/>
          <w:lang w:val="en-US" w:eastAsia="zh-CN"/>
        </w:rPr>
      </w:pPr>
      <w:r>
        <w:rPr>
          <w:rFonts w:hint="default"/>
          <w:lang w:val="en-US" w:eastAsia="zh-CN"/>
        </w:rPr>
        <w:t>国家能源局华中</w:t>
      </w:r>
      <w:r>
        <w:rPr>
          <w:rFonts w:hint="eastAsia"/>
          <w:lang w:val="en-US" w:eastAsia="zh-CN"/>
        </w:rPr>
        <w:t>监管</w:t>
      </w:r>
      <w:r>
        <w:rPr>
          <w:rFonts w:hint="default"/>
          <w:lang w:val="en-US" w:eastAsia="zh-CN"/>
        </w:rPr>
        <w:t>局</w:t>
      </w:r>
    </w:p>
    <w:p w14:paraId="08003495">
      <w:pPr>
        <w:pStyle w:val="19"/>
        <w:bidi w:val="0"/>
        <w:jc w:val="right"/>
        <w:rPr>
          <w:rFonts w:hint="default"/>
          <w:lang w:val="en-US" w:eastAsia="zh-CN"/>
        </w:rPr>
      </w:pPr>
      <w:r>
        <w:rPr>
          <w:rFonts w:hint="eastAsia"/>
          <w:lang w:val="en-US" w:eastAsia="zh-CN"/>
        </w:rPr>
        <w:t>2024</w:t>
      </w:r>
      <w:r>
        <w:rPr>
          <w:rFonts w:hint="default"/>
          <w:lang w:val="en-US" w:eastAsia="zh-CN"/>
        </w:rPr>
        <w:t>年11月</w:t>
      </w:r>
      <w:r>
        <w:rPr>
          <w:rFonts w:hint="eastAsia"/>
          <w:lang w:val="en-US" w:eastAsia="zh-CN"/>
        </w:rPr>
        <w:t>18日</w:t>
      </w:r>
    </w:p>
    <w:p w14:paraId="686AB003">
      <w:pPr>
        <w:rPr>
          <w:rFonts w:hint="default"/>
          <w:lang w:val="en-US" w:eastAsia="zh-CN"/>
        </w:rPr>
      </w:pPr>
      <w:r>
        <w:rPr>
          <w:rFonts w:hint="default"/>
          <w:lang w:val="en-US" w:eastAsia="zh-CN"/>
        </w:rPr>
        <w:br w:type="page"/>
      </w:r>
    </w:p>
    <w:p w14:paraId="6975AC25">
      <w:pPr>
        <w:pStyle w:val="3"/>
        <w:bidi w:val="0"/>
        <w:rPr>
          <w:rFonts w:hint="default"/>
          <w:lang w:val="en-US" w:eastAsia="zh-CN"/>
        </w:rPr>
      </w:pPr>
      <w:bookmarkStart w:id="61" w:name="_Toc25011"/>
      <w:r>
        <w:rPr>
          <w:rFonts w:hint="default"/>
          <w:lang w:val="en-US" w:eastAsia="zh-CN"/>
        </w:rPr>
        <w:t>国网华中分部调度控制中心关于修订《新型市场主体参与华中电力调峰辅助服务市场规则</w:t>
      </w:r>
      <w:r>
        <w:rPr>
          <w:rFonts w:hint="eastAsia"/>
          <w:lang w:val="en-US" w:eastAsia="zh-CN"/>
        </w:rPr>
        <w:t>（</w:t>
      </w:r>
      <w:r>
        <w:rPr>
          <w:rFonts w:hint="default"/>
          <w:lang w:val="en-US" w:eastAsia="zh-CN"/>
        </w:rPr>
        <w:t>试行</w:t>
      </w:r>
      <w:r>
        <w:rPr>
          <w:rFonts w:hint="eastAsia"/>
          <w:lang w:val="en-US" w:eastAsia="zh-CN"/>
        </w:rPr>
        <w:t>）</w:t>
      </w:r>
      <w:r>
        <w:rPr>
          <w:rFonts w:hint="default"/>
          <w:lang w:val="en-US" w:eastAsia="zh-CN"/>
        </w:rPr>
        <w:t>》部分条款的请示</w:t>
      </w:r>
      <w:bookmarkEnd w:id="61"/>
    </w:p>
    <w:p w14:paraId="38112237">
      <w:pPr>
        <w:pStyle w:val="20"/>
        <w:bidi w:val="0"/>
        <w:rPr>
          <w:rFonts w:hint="default"/>
          <w:lang w:val="en-US" w:eastAsia="zh-CN"/>
        </w:rPr>
      </w:pPr>
      <w:r>
        <w:rPr>
          <w:rFonts w:hint="default"/>
          <w:lang w:val="en-US" w:eastAsia="zh-CN"/>
        </w:rPr>
        <w:t>国网华中分部调度控制中心关于修订《新型市场主体参与华中电力调峰辅助服务市场规则</w:t>
      </w:r>
      <w:r>
        <w:rPr>
          <w:rFonts w:hint="eastAsia"/>
          <w:lang w:val="en-US" w:eastAsia="zh-CN"/>
        </w:rPr>
        <w:t>（</w:t>
      </w:r>
      <w:r>
        <w:rPr>
          <w:rFonts w:hint="default"/>
          <w:lang w:val="en-US" w:eastAsia="zh-CN"/>
        </w:rPr>
        <w:t>试行</w:t>
      </w:r>
      <w:r>
        <w:rPr>
          <w:rFonts w:hint="eastAsia"/>
          <w:lang w:val="en-US" w:eastAsia="zh-CN"/>
        </w:rPr>
        <w:t>）</w:t>
      </w:r>
      <w:r>
        <w:rPr>
          <w:rFonts w:hint="default"/>
          <w:lang w:val="en-US" w:eastAsia="zh-CN"/>
        </w:rPr>
        <w:t>》部分条款的请示</w:t>
      </w:r>
    </w:p>
    <w:p w14:paraId="23D8B769">
      <w:pPr>
        <w:pStyle w:val="19"/>
        <w:bidi w:val="0"/>
        <w:ind w:left="0" w:leftChars="0" w:firstLine="0" w:firstLineChars="0"/>
        <w:rPr>
          <w:rFonts w:hint="default"/>
          <w:lang w:val="en-US" w:eastAsia="zh-CN"/>
        </w:rPr>
      </w:pPr>
      <w:r>
        <w:rPr>
          <w:rFonts w:hint="default"/>
          <w:lang w:val="en-US" w:eastAsia="zh-CN"/>
        </w:rPr>
        <w:t>国家能源局华中监管局</w:t>
      </w:r>
      <w:r>
        <w:rPr>
          <w:rFonts w:hint="eastAsia"/>
          <w:lang w:val="en-US" w:eastAsia="zh-CN"/>
        </w:rPr>
        <w:t>：</w:t>
      </w:r>
    </w:p>
    <w:p w14:paraId="1FF24582">
      <w:pPr>
        <w:pStyle w:val="19"/>
        <w:bidi w:val="0"/>
        <w:rPr>
          <w:rFonts w:hint="default"/>
          <w:lang w:val="en-US" w:eastAsia="zh-CN"/>
        </w:rPr>
      </w:pPr>
      <w:r>
        <w:rPr>
          <w:rFonts w:hint="default"/>
          <w:lang w:val="en-US" w:eastAsia="zh-CN"/>
        </w:rPr>
        <w:t>《新型市场主体参与华中电力调峰辅助服务市场规则</w:t>
      </w:r>
      <w:r>
        <w:rPr>
          <w:rFonts w:hint="eastAsia"/>
          <w:lang w:val="en-US" w:eastAsia="zh-CN"/>
        </w:rPr>
        <w:t>（</w:t>
      </w:r>
      <w:r>
        <w:rPr>
          <w:rFonts w:hint="default"/>
          <w:lang w:val="en-US" w:eastAsia="zh-CN"/>
        </w:rPr>
        <w:t>试行</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华中监能市场〔2021〕262号，以下简称《规则》</w:t>
      </w:r>
      <w:r>
        <w:rPr>
          <w:rFonts w:hint="eastAsia"/>
          <w:lang w:val="en-US" w:eastAsia="zh-CN"/>
        </w:rPr>
        <w:t>）</w:t>
      </w:r>
      <w:r>
        <w:rPr>
          <w:rFonts w:hint="default"/>
          <w:lang w:val="en-US" w:eastAsia="zh-CN"/>
        </w:rPr>
        <w:t>出台后华中区域在源网荷储跨省协同互动方面进行了有益探索，通过市场机制引导新型市场主体参与华中电网运行调节和提供电力辅助服务。《规则》实施以来，储能跨省提供调峰服务2次，最大调峰电力6万千瓦，电量27万千瓦时</w:t>
      </w:r>
      <w:r>
        <w:rPr>
          <w:rFonts w:hint="eastAsia"/>
          <w:lang w:val="en-US" w:eastAsia="zh-CN"/>
        </w:rPr>
        <w:t>；</w:t>
      </w:r>
      <w:r>
        <w:rPr>
          <w:rFonts w:hint="default"/>
          <w:lang w:val="en-US" w:eastAsia="zh-CN"/>
        </w:rPr>
        <w:t>虚拟电厂跨省提供调峰服务3次，最大调峰电力 19.5万千瓦，电量314万千瓦时。近年来随着新型电力系统建设加速推进，华中区域电源结构、负荷特性供需形势发生较大变化</w:t>
      </w:r>
      <w:r>
        <w:rPr>
          <w:rFonts w:hint="eastAsia"/>
          <w:lang w:val="en-US" w:eastAsia="zh-CN"/>
        </w:rPr>
        <w:t>，</w:t>
      </w:r>
      <w:r>
        <w:rPr>
          <w:rFonts w:hint="default"/>
          <w:lang w:val="en-US" w:eastAsia="zh-CN"/>
        </w:rPr>
        <w:t>同时各省相继出台或调整分时电价机制，《规则》在交易时段、申报限价、交易结算等方面的部分条款已难以适应市场运作的实际需要。为进一步发挥新型市场主体的调节作用，促进市场资源优化配置，国家电网有限公司华中分部调度控制中心结合电网运行和市场运营实际情况，对《规则》相关条款提出修订建议，具体内容如下。</w:t>
      </w:r>
    </w:p>
    <w:p w14:paraId="01A3D866">
      <w:pPr>
        <w:pStyle w:val="19"/>
        <w:bidi w:val="0"/>
        <w:rPr>
          <w:rFonts w:hint="default"/>
          <w:b/>
          <w:bCs/>
          <w:lang w:val="en-US" w:eastAsia="zh-CN"/>
        </w:rPr>
      </w:pPr>
      <w:r>
        <w:rPr>
          <w:rFonts w:hint="default"/>
          <w:b/>
          <w:bCs/>
          <w:lang w:val="en-US" w:eastAsia="zh-CN"/>
        </w:rPr>
        <w:t>一、拓展新型市场主体交易时段</w:t>
      </w:r>
    </w:p>
    <w:p w14:paraId="1C7D0F7C">
      <w:pPr>
        <w:pStyle w:val="19"/>
        <w:bidi w:val="0"/>
        <w:rPr>
          <w:rFonts w:hint="default"/>
          <w:lang w:val="en-US" w:eastAsia="zh-CN"/>
        </w:rPr>
      </w:pPr>
      <w:r>
        <w:rPr>
          <w:rFonts w:hint="default"/>
          <w:b/>
          <w:bCs/>
          <w:lang w:val="en-US" w:eastAsia="zh-CN"/>
        </w:rPr>
        <w:t>《规则》第六条</w:t>
      </w:r>
      <w:r>
        <w:rPr>
          <w:rFonts w:hint="default"/>
          <w:lang w:val="en-US" w:eastAsia="zh-CN"/>
        </w:rPr>
        <w:t>建议修订为</w:t>
      </w:r>
      <w:r>
        <w:rPr>
          <w:rFonts w:hint="eastAsia"/>
          <w:lang w:val="en-US" w:eastAsia="zh-CN"/>
        </w:rPr>
        <w:t>：</w:t>
      </w:r>
      <w:r>
        <w:rPr>
          <w:rFonts w:hint="default"/>
          <w:lang w:val="en-US" w:eastAsia="zh-CN"/>
        </w:rPr>
        <w:t>新型市场主体可参与省间调峰辅助服务交易时段为市场运行日全时段。</w:t>
      </w:r>
    </w:p>
    <w:p w14:paraId="7BDD5EBE">
      <w:pPr>
        <w:pStyle w:val="19"/>
        <w:bidi w:val="0"/>
        <w:rPr>
          <w:rFonts w:hint="default"/>
          <w:lang w:val="en-US" w:eastAsia="zh-CN"/>
        </w:rPr>
      </w:pPr>
      <w:r>
        <w:rPr>
          <w:rFonts w:hint="default"/>
          <w:b/>
          <w:bCs/>
          <w:lang w:val="en-US" w:eastAsia="zh-CN"/>
        </w:rPr>
        <w:t>二、调整新型市场主体申报限价</w:t>
      </w:r>
    </w:p>
    <w:p w14:paraId="1E910537">
      <w:pPr>
        <w:pStyle w:val="19"/>
        <w:bidi w:val="0"/>
        <w:rPr>
          <w:rFonts w:hint="default"/>
          <w:lang w:val="en-US" w:eastAsia="zh-CN"/>
        </w:rPr>
      </w:pPr>
      <w:r>
        <w:rPr>
          <w:rFonts w:hint="default"/>
          <w:b/>
          <w:bCs/>
          <w:lang w:val="en-US" w:eastAsia="zh-CN"/>
        </w:rPr>
        <w:t>《规则》第十九条</w:t>
      </w:r>
      <w:r>
        <w:rPr>
          <w:rFonts w:hint="default"/>
          <w:lang w:val="en-US" w:eastAsia="zh-CN"/>
        </w:rPr>
        <w:t>建议修订为</w:t>
      </w:r>
      <w:r>
        <w:rPr>
          <w:rFonts w:hint="eastAsia"/>
          <w:lang w:val="en-US" w:eastAsia="zh-CN"/>
        </w:rPr>
        <w:t>：</w:t>
      </w:r>
      <w:r>
        <w:rPr>
          <w:rFonts w:hint="default"/>
          <w:lang w:val="en-US" w:eastAsia="zh-CN"/>
        </w:rPr>
        <w:t>为确保市场运行平稳有序，初期对新型市场主体市场申报价格设立最低限价。最低限价暂定为0.1元/千瓦时，根据市场运行情况适时进行调整。</w:t>
      </w:r>
    </w:p>
    <w:p w14:paraId="17308F70">
      <w:pPr>
        <w:pStyle w:val="19"/>
        <w:bidi w:val="0"/>
        <w:rPr>
          <w:rFonts w:hint="default"/>
          <w:lang w:val="en-US" w:eastAsia="zh-CN"/>
        </w:rPr>
      </w:pPr>
      <w:r>
        <w:rPr>
          <w:rFonts w:hint="default"/>
          <w:b/>
          <w:bCs/>
          <w:lang w:val="en-US" w:eastAsia="zh-CN"/>
        </w:rPr>
        <w:t>三、明确交易结算相关计算公式</w:t>
      </w:r>
    </w:p>
    <w:p w14:paraId="0A87BFEC">
      <w:pPr>
        <w:pStyle w:val="19"/>
        <w:bidi w:val="0"/>
        <w:rPr>
          <w:rFonts w:hint="default"/>
          <w:lang w:val="en-US" w:eastAsia="zh-CN"/>
        </w:rPr>
      </w:pPr>
      <w:r>
        <w:rPr>
          <w:rFonts w:hint="eastAsia"/>
          <w:b/>
          <w:bCs/>
          <w:lang w:val="en-US" w:eastAsia="zh-CN"/>
        </w:rPr>
        <w:t>（一）</w:t>
      </w:r>
      <w:r>
        <w:rPr>
          <w:rFonts w:hint="default"/>
          <w:b/>
          <w:bCs/>
          <w:lang w:val="en-US" w:eastAsia="zh-CN"/>
        </w:rPr>
        <w:t>《规则》第三十一条第四款</w:t>
      </w:r>
      <w:r>
        <w:rPr>
          <w:rFonts w:hint="default"/>
          <w:lang w:val="en-US" w:eastAsia="zh-CN"/>
        </w:rPr>
        <w:t>建议修订为</w:t>
      </w:r>
      <w:r>
        <w:rPr>
          <w:rFonts w:hint="eastAsia"/>
          <w:lang w:val="en-US" w:eastAsia="zh-CN"/>
        </w:rPr>
        <w:t>：</w:t>
      </w:r>
      <w:r>
        <w:rPr>
          <w:rFonts w:hint="default"/>
          <w:lang w:val="en-US" w:eastAsia="zh-CN"/>
        </w:rPr>
        <w:t>服务卖出省省级电网企业购入省间调峰电量，支付购电费用，并向新型市场主体支付其提供的省间调峰辅助服务费用。</w:t>
      </w:r>
    </w:p>
    <w:p w14:paraId="5EF2F00B">
      <w:pPr>
        <w:pStyle w:val="19"/>
        <w:bidi w:val="0"/>
        <w:rPr>
          <w:rFonts w:hint="default"/>
          <w:lang w:val="en-US" w:eastAsia="zh-CN"/>
        </w:rPr>
      </w:pPr>
      <w:r>
        <w:rPr>
          <w:rFonts w:hint="default"/>
          <w:lang w:val="en-US" w:eastAsia="zh-CN"/>
        </w:rPr>
        <w:t>支出费用=调峰辅助服务交易电量x</w:t>
      </w:r>
      <w:r>
        <w:rPr>
          <w:rFonts w:hint="eastAsia"/>
          <w:lang w:val="en-US" w:eastAsia="zh-CN"/>
        </w:rPr>
        <w:t>（</w:t>
      </w:r>
      <w:r>
        <w:rPr>
          <w:rFonts w:hint="default"/>
          <w:lang w:val="en-US" w:eastAsia="zh-CN"/>
        </w:rPr>
        <w:t>调峰辅助服务出清价格+输电价格1+输电价格2</w:t>
      </w:r>
      <w:r>
        <w:rPr>
          <w:rFonts w:hint="eastAsia"/>
          <w:lang w:val="en-US" w:eastAsia="zh-CN"/>
        </w:rPr>
        <w:t>）</w:t>
      </w:r>
      <w:r>
        <w:rPr>
          <w:rFonts w:hint="default"/>
          <w:lang w:val="en-US" w:eastAsia="zh-CN"/>
        </w:rPr>
        <w:t>+调峰辅助服务交易电量x</w:t>
      </w:r>
      <w:r>
        <w:rPr>
          <w:rFonts w:hint="eastAsia"/>
          <w:lang w:val="en-US" w:eastAsia="zh-CN"/>
        </w:rPr>
        <w:t>（</w:t>
      </w:r>
      <w:r>
        <w:rPr>
          <w:rFonts w:hint="default"/>
          <w:lang w:val="en-US" w:eastAsia="zh-CN"/>
        </w:rPr>
        <w:t>服务卖出省省级电网企业在对应时段的代理购电价格-调峰辅助服务出清价格-输电价格1-输电价格2</w:t>
      </w:r>
      <w:r>
        <w:rPr>
          <w:rFonts w:hint="eastAsia"/>
          <w:lang w:val="en-US" w:eastAsia="zh-CN"/>
        </w:rPr>
        <w:t>）</w:t>
      </w:r>
    </w:p>
    <w:p w14:paraId="318103C4">
      <w:pPr>
        <w:pStyle w:val="19"/>
        <w:bidi w:val="0"/>
        <w:rPr>
          <w:rFonts w:hint="default"/>
          <w:lang w:val="en-US" w:eastAsia="zh-CN"/>
        </w:rPr>
      </w:pPr>
      <w:r>
        <w:rPr>
          <w:rFonts w:hint="eastAsia"/>
          <w:b/>
          <w:bCs/>
          <w:lang w:val="en-US" w:eastAsia="zh-CN"/>
        </w:rPr>
        <w:t>（</w:t>
      </w:r>
      <w:r>
        <w:rPr>
          <w:rFonts w:hint="default"/>
          <w:b/>
          <w:bCs/>
          <w:lang w:val="en-US" w:eastAsia="zh-CN"/>
        </w:rPr>
        <w:t>二</w:t>
      </w:r>
      <w:r>
        <w:rPr>
          <w:rFonts w:hint="eastAsia"/>
          <w:b/>
          <w:bCs/>
          <w:lang w:val="en-US" w:eastAsia="zh-CN"/>
        </w:rPr>
        <w:t>）</w:t>
      </w:r>
      <w:r>
        <w:rPr>
          <w:rFonts w:hint="default"/>
          <w:b/>
          <w:bCs/>
          <w:lang w:val="en-US" w:eastAsia="zh-CN"/>
        </w:rPr>
        <w:t>《规则》第三十一条第五款</w:t>
      </w:r>
      <w:r>
        <w:rPr>
          <w:rFonts w:hint="default"/>
          <w:lang w:val="en-US" w:eastAsia="zh-CN"/>
        </w:rPr>
        <w:t>建议修订为</w:t>
      </w:r>
      <w:r>
        <w:rPr>
          <w:rFonts w:hint="eastAsia"/>
          <w:lang w:val="en-US" w:eastAsia="zh-CN"/>
        </w:rPr>
        <w:t>：</w:t>
      </w:r>
      <w:r>
        <w:rPr>
          <w:rFonts w:hint="default"/>
          <w:lang w:val="en-US" w:eastAsia="zh-CN"/>
        </w:rPr>
        <w:t>服务卖出省相关新型市场主体通过提供省间调峰辅助服务获取服务费用。</w:t>
      </w:r>
    </w:p>
    <w:p w14:paraId="2024B6E7">
      <w:pPr>
        <w:pStyle w:val="19"/>
        <w:bidi w:val="0"/>
        <w:rPr>
          <w:rFonts w:hint="default"/>
          <w:lang w:val="en-US" w:eastAsia="zh-CN"/>
        </w:rPr>
      </w:pPr>
      <w:r>
        <w:rPr>
          <w:rFonts w:hint="default"/>
          <w:lang w:val="en-US" w:eastAsia="zh-CN"/>
        </w:rPr>
        <w:t>收入费用=调峰辅助服务交易电量x</w:t>
      </w:r>
      <w:r>
        <w:rPr>
          <w:rFonts w:hint="eastAsia"/>
          <w:lang w:val="en-US" w:eastAsia="zh-CN"/>
        </w:rPr>
        <w:t>（</w:t>
      </w:r>
      <w:r>
        <w:rPr>
          <w:rFonts w:hint="default"/>
          <w:lang w:val="en-US" w:eastAsia="zh-CN"/>
        </w:rPr>
        <w:t>服务卖出省省级电网企业在对应时段的代理购电价格-调峰辅助服务出清价格-输电价格1-输电价格2</w:t>
      </w:r>
      <w:r>
        <w:rPr>
          <w:rFonts w:hint="eastAsia"/>
          <w:lang w:val="en-US" w:eastAsia="zh-CN"/>
        </w:rPr>
        <w:t>）</w:t>
      </w:r>
    </w:p>
    <w:p w14:paraId="109A067B">
      <w:pPr>
        <w:pStyle w:val="19"/>
        <w:bidi w:val="0"/>
        <w:rPr>
          <w:rFonts w:hint="default"/>
          <w:lang w:val="en-US" w:eastAsia="zh-CN"/>
        </w:rPr>
      </w:pPr>
      <w:r>
        <w:rPr>
          <w:rFonts w:hint="default"/>
          <w:lang w:val="en-US" w:eastAsia="zh-CN"/>
        </w:rPr>
        <w:t>调峰辅助服务交易电量指新型市场主体参与省间调峰辅助服务交易贡献量，新型市场主体实际响应电量与中标电量为反方向时，该交易时段的贡献量计为0。</w:t>
      </w:r>
    </w:p>
    <w:p w14:paraId="094F226B">
      <w:pPr>
        <w:pStyle w:val="19"/>
        <w:bidi w:val="0"/>
        <w:rPr>
          <w:rFonts w:hint="default"/>
          <w:b/>
          <w:bCs/>
          <w:lang w:val="en-US" w:eastAsia="zh-CN"/>
        </w:rPr>
      </w:pPr>
      <w:r>
        <w:rPr>
          <w:rFonts w:hint="default"/>
          <w:b/>
          <w:bCs/>
          <w:lang w:val="en-US" w:eastAsia="zh-CN"/>
        </w:rPr>
        <w:t>四、延长规则有效期限</w:t>
      </w:r>
    </w:p>
    <w:p w14:paraId="178159A2">
      <w:pPr>
        <w:pStyle w:val="19"/>
        <w:bidi w:val="0"/>
        <w:rPr>
          <w:rFonts w:hint="default"/>
          <w:lang w:val="en-US" w:eastAsia="zh-CN"/>
        </w:rPr>
      </w:pPr>
      <w:r>
        <w:rPr>
          <w:rFonts w:hint="default"/>
          <w:lang w:val="en-US" w:eastAsia="zh-CN"/>
        </w:rPr>
        <w:t>建议《规则》有效期延长一年，有效期至2025年11月18日</w:t>
      </w:r>
      <w:r>
        <w:rPr>
          <w:rFonts w:hint="eastAsia"/>
          <w:lang w:val="en-US" w:eastAsia="zh-CN"/>
        </w:rPr>
        <w:t>。</w:t>
      </w:r>
    </w:p>
    <w:p w14:paraId="6CAADA8A">
      <w:pPr>
        <w:pStyle w:val="19"/>
        <w:bidi w:val="0"/>
        <w:rPr>
          <w:rFonts w:hint="default"/>
          <w:lang w:val="en-US" w:eastAsia="zh-CN"/>
        </w:rPr>
      </w:pPr>
      <w:r>
        <w:rPr>
          <w:rFonts w:hint="default"/>
          <w:lang w:val="en-US" w:eastAsia="zh-CN"/>
        </w:rPr>
        <w:t>妥否，请批示。</w:t>
      </w:r>
    </w:p>
    <w:p w14:paraId="073BDA75">
      <w:pPr>
        <w:pStyle w:val="19"/>
        <w:bidi w:val="0"/>
        <w:jc w:val="right"/>
        <w:rPr>
          <w:rFonts w:hint="default"/>
          <w:lang w:val="en-US" w:eastAsia="zh-CN"/>
        </w:rPr>
      </w:pPr>
      <w:r>
        <w:rPr>
          <w:rFonts w:hint="default"/>
          <w:lang w:val="en-US" w:eastAsia="zh-CN"/>
        </w:rPr>
        <w:t>国家电网有限华中分部调度控制中心</w:t>
      </w:r>
    </w:p>
    <w:p w14:paraId="6CB35A13">
      <w:pPr>
        <w:pStyle w:val="19"/>
        <w:bidi w:val="0"/>
        <w:jc w:val="right"/>
        <w:rPr>
          <w:rFonts w:hint="default"/>
          <w:lang w:val="en-US" w:eastAsia="zh-CN"/>
        </w:rPr>
      </w:pPr>
      <w:r>
        <w:rPr>
          <w:rFonts w:hint="eastAsia"/>
          <w:lang w:val="en-US" w:eastAsia="zh-CN"/>
        </w:rPr>
        <w:t>2024年11月15日</w:t>
      </w:r>
    </w:p>
    <w:p w14:paraId="349BD351">
      <w:pPr>
        <w:pStyle w:val="19"/>
        <w:bidi w:val="0"/>
        <w:rPr>
          <w:rFonts w:hint="default"/>
          <w:lang w:val="en-US" w:eastAsia="zh-CN"/>
        </w:rPr>
      </w:pPr>
      <w:r>
        <w:rPr>
          <w:rFonts w:hint="default"/>
          <w:lang w:val="en-US" w:eastAsia="zh-CN"/>
        </w:rPr>
        <w:br w:type="page"/>
      </w:r>
    </w:p>
    <w:p w14:paraId="12AA772A">
      <w:pPr>
        <w:pStyle w:val="3"/>
        <w:bidi w:val="0"/>
      </w:pPr>
      <w:bookmarkStart w:id="62" w:name="_Toc25237"/>
      <w:r>
        <w:rPr>
          <w:lang w:val="en-US" w:eastAsia="zh-CN"/>
        </w:rPr>
        <w:t>国家能源局华中监管局关于印发《华中区域电力辅助服务管理实施细则》和《华中区域电力并网运行管理实施细则》的通知</w:t>
      </w:r>
      <w:bookmarkEnd w:id="62"/>
    </w:p>
    <w:p w14:paraId="209A4949">
      <w:pPr>
        <w:pStyle w:val="20"/>
        <w:bidi w:val="0"/>
        <w:rPr>
          <w:lang w:val="en-US" w:eastAsia="zh-CN"/>
        </w:rPr>
      </w:pPr>
      <w:r>
        <w:rPr>
          <w:lang w:val="en-US" w:eastAsia="zh-CN"/>
        </w:rPr>
        <w:t>国家能源局华中监管局关于印发《华中区域电力辅助服务管理实施细则》和《华中区域电力并网运行管理实施细则》的通知</w:t>
      </w:r>
    </w:p>
    <w:p w14:paraId="40945CD3">
      <w:pPr>
        <w:pStyle w:val="21"/>
        <w:bidi w:val="0"/>
      </w:pPr>
      <w:r>
        <w:rPr>
          <w:lang w:val="en-US" w:eastAsia="zh-CN"/>
        </w:rPr>
        <w:t>华中监能市场〔2023〕129号</w:t>
      </w:r>
    </w:p>
    <w:p w14:paraId="76C4744C">
      <w:pPr>
        <w:pStyle w:val="19"/>
        <w:bidi w:val="0"/>
        <w:rPr>
          <w:rFonts w:hint="eastAsia"/>
        </w:rPr>
      </w:pPr>
      <w:r>
        <w:rPr>
          <w:rFonts w:hint="eastAsia"/>
        </w:rPr>
        <w:t>国网华中分部、西南分部，河南、湖北、湖南、江西、四川、重庆六省（市）电网公司、电力调度机构、电力交易中心，各有关单位：为推动构建新型电力系统，规范电力辅助服务管理，保障华中区域电力系统安全、优质、经济运行，促进源网荷储协调发展，根据《电力并网运行管理规定》《电力辅助服务管理办法》等有关法律法规、政策文件及技术标准，华中能源监管局会同河南、湖南、四川能源监管办组织对《国家能源局华中监管局关于印发&lt;华中区域并网发电厂辅助服务管理实施细则&gt;和&lt;华中区域发电厂并网运行管理实施细则&gt;的通知》（华中监能市场〔2020〕153号）进行了全面修订，形成《华中区域电力辅助服务管理实施细则》和《华中区域电力并网运行管理实施细则》（下称新版华中区域“两个细则”），现予印发，请遵照执行。新版华中区域“两个细则”自印发之日起至2023年底前组织开展模拟运行，2024年1月1日起正式执行。请电力调度机构、电力交易机构加强对并网主体的宣贯培训，抓紧升级改造技术支持系统，逐月组织评估模拟运行情况，进一步加强“两个细则”执行管理，规范考核、补偿、费用结算、争议处理以及信息披露报送等流程。</w:t>
      </w:r>
    </w:p>
    <w:p w14:paraId="1EBA7A79">
      <w:pPr>
        <w:pStyle w:val="19"/>
        <w:bidi w:val="0"/>
        <w:rPr>
          <w:rFonts w:hint="eastAsia"/>
        </w:rPr>
      </w:pPr>
      <w:r>
        <w:rPr>
          <w:rFonts w:hint="eastAsia"/>
        </w:rPr>
        <w:t>各单位在执行中遇有问题，请及时报告我局。</w:t>
      </w:r>
    </w:p>
    <w:p w14:paraId="19FDAB13">
      <w:pPr>
        <w:pStyle w:val="19"/>
        <w:bidi w:val="0"/>
        <w:rPr>
          <w:rFonts w:hint="eastAsia"/>
        </w:rPr>
      </w:pPr>
      <w:r>
        <w:rPr>
          <w:rFonts w:hint="eastAsia"/>
        </w:rPr>
        <w:t>联系电话：027-88717613</w:t>
      </w:r>
    </w:p>
    <w:p w14:paraId="0564AF24">
      <w:pPr>
        <w:pStyle w:val="19"/>
        <w:bidi w:val="0"/>
        <w:rPr>
          <w:rFonts w:hint="eastAsia"/>
        </w:rPr>
      </w:pPr>
      <w:r>
        <w:rPr>
          <w:rFonts w:hint="eastAsia"/>
        </w:rPr>
        <w:t>传真：027-88717610</w:t>
      </w:r>
    </w:p>
    <w:p w14:paraId="00883B9C">
      <w:pPr>
        <w:pStyle w:val="19"/>
        <w:bidi w:val="0"/>
        <w:rPr>
          <w:rFonts w:hint="eastAsia"/>
        </w:rPr>
      </w:pPr>
      <w:r>
        <w:rPr>
          <w:rFonts w:hint="eastAsia"/>
        </w:rPr>
        <w:t>附件：</w:t>
      </w:r>
    </w:p>
    <w:p w14:paraId="3A82455D">
      <w:pPr>
        <w:pStyle w:val="19"/>
        <w:numPr>
          <w:ilvl w:val="0"/>
          <w:numId w:val="0"/>
        </w:numPr>
        <w:bidi w:val="0"/>
        <w:ind w:firstLine="420" w:firstLineChars="200"/>
        <w:rPr>
          <w:rFonts w:hint="eastAsia"/>
        </w:rPr>
      </w:pPr>
      <w:r>
        <w:rPr>
          <w:rFonts w:hint="eastAsia" w:ascii="Times New Roman" w:hAnsi="Times New Roman" w:eastAsia="宋体" w:cs="宋体"/>
          <w:color w:val="333333"/>
          <w:kern w:val="0"/>
          <w:sz w:val="21"/>
          <w:szCs w:val="24"/>
          <w:lang w:val="en-US" w:eastAsia="zh-CN" w:bidi="ar-SA"/>
        </w:rPr>
        <w:t>1.</w:t>
      </w:r>
      <w:r>
        <w:rPr>
          <w:rFonts w:hint="eastAsia"/>
        </w:rPr>
        <w:t>华中区域电力辅助服务管理实施细则</w:t>
      </w:r>
    </w:p>
    <w:p w14:paraId="2138C583">
      <w:pPr>
        <w:pStyle w:val="19"/>
        <w:numPr>
          <w:ilvl w:val="0"/>
          <w:numId w:val="0"/>
        </w:numPr>
        <w:bidi w:val="0"/>
        <w:ind w:firstLine="420" w:firstLineChars="200"/>
        <w:rPr>
          <w:rFonts w:hint="eastAsia"/>
        </w:rPr>
      </w:pPr>
      <w:r>
        <w:rPr>
          <w:rFonts w:hint="eastAsia" w:ascii="Times New Roman" w:hAnsi="Times New Roman" w:eastAsia="宋体" w:cs="宋体"/>
          <w:color w:val="333333"/>
          <w:kern w:val="0"/>
          <w:sz w:val="21"/>
          <w:szCs w:val="24"/>
          <w:lang w:val="en-US" w:eastAsia="zh-CN" w:bidi="ar-SA"/>
        </w:rPr>
        <w:t>2.</w:t>
      </w:r>
      <w:r>
        <w:rPr>
          <w:rFonts w:hint="eastAsia"/>
        </w:rPr>
        <w:t>华中区域电力并网运行管理实施细则</w:t>
      </w:r>
    </w:p>
    <w:p w14:paraId="1DB71120">
      <w:pPr>
        <w:pStyle w:val="19"/>
        <w:numPr>
          <w:ilvl w:val="0"/>
          <w:numId w:val="0"/>
        </w:numPr>
        <w:bidi w:val="0"/>
        <w:jc w:val="right"/>
        <w:rPr>
          <w:rFonts w:hint="eastAsia"/>
        </w:rPr>
      </w:pPr>
      <w:r>
        <w:rPr>
          <w:rFonts w:hint="eastAsia"/>
        </w:rPr>
        <w:t>国家能源局</w:t>
      </w:r>
    </w:p>
    <w:p w14:paraId="4520164D">
      <w:pPr>
        <w:pStyle w:val="19"/>
        <w:numPr>
          <w:ilvl w:val="0"/>
          <w:numId w:val="0"/>
        </w:numPr>
        <w:bidi w:val="0"/>
        <w:jc w:val="right"/>
        <w:rPr>
          <w:rFonts w:hint="eastAsia"/>
        </w:rPr>
      </w:pPr>
      <w:r>
        <w:rPr>
          <w:rFonts w:hint="eastAsia"/>
        </w:rPr>
        <w:t>华中监管局</w:t>
      </w:r>
    </w:p>
    <w:p w14:paraId="5CE8B9E5">
      <w:pPr>
        <w:pStyle w:val="19"/>
        <w:numPr>
          <w:ilvl w:val="0"/>
          <w:numId w:val="0"/>
        </w:numPr>
        <w:bidi w:val="0"/>
        <w:jc w:val="right"/>
        <w:rPr>
          <w:rFonts w:hint="eastAsia"/>
        </w:rPr>
      </w:pPr>
      <w:r>
        <w:rPr>
          <w:rFonts w:hint="eastAsia"/>
        </w:rPr>
        <w:t>2023年9月18日</w:t>
      </w:r>
    </w:p>
    <w:p w14:paraId="1242993D">
      <w:pPr>
        <w:pStyle w:val="20"/>
        <w:bidi w:val="0"/>
        <w:rPr>
          <w:rFonts w:hint="eastAsia" w:eastAsia="宋体"/>
          <w:lang w:val="en-US" w:eastAsia="zh-CN"/>
        </w:rPr>
      </w:pPr>
      <w:r>
        <w:rPr>
          <w:rFonts w:hint="eastAsia"/>
        </w:rPr>
        <w:t>华中区域电力辅助服务管理实施细则</w:t>
      </w:r>
      <w:r>
        <w:rPr>
          <w:rFonts w:hint="eastAsia"/>
          <w:lang w:eastAsia="zh-CN"/>
        </w:rPr>
        <w:t>（</w:t>
      </w:r>
      <w:r>
        <w:rPr>
          <w:rFonts w:hint="eastAsia"/>
          <w:lang w:val="en-US" w:eastAsia="zh-CN"/>
        </w:rPr>
        <w:t>节选</w:t>
      </w:r>
      <w:r>
        <w:rPr>
          <w:rFonts w:hint="eastAsia"/>
          <w:lang w:eastAsia="zh-CN"/>
        </w:rPr>
        <w:t>）</w:t>
      </w:r>
    </w:p>
    <w:p w14:paraId="6D7D2F65">
      <w:pPr>
        <w:pStyle w:val="19"/>
        <w:numPr>
          <w:ilvl w:val="0"/>
          <w:numId w:val="0"/>
        </w:numPr>
        <w:bidi w:val="0"/>
        <w:jc w:val="center"/>
        <w:rPr>
          <w:rFonts w:hint="eastAsia"/>
          <w:b/>
          <w:bCs/>
        </w:rPr>
      </w:pPr>
      <w:r>
        <w:rPr>
          <w:rFonts w:hint="eastAsia"/>
          <w:b/>
          <w:bCs/>
        </w:rPr>
        <w:t>第一章  总则</w:t>
      </w:r>
    </w:p>
    <w:p w14:paraId="31247C0F">
      <w:pPr>
        <w:pStyle w:val="19"/>
        <w:bidi w:val="0"/>
        <w:rPr>
          <w:rFonts w:hint="eastAsia"/>
        </w:rPr>
      </w:pPr>
      <w:r>
        <w:rPr>
          <w:rFonts w:hint="eastAsia"/>
          <w:b/>
          <w:bCs/>
        </w:rPr>
        <w:t>第一条</w:t>
      </w:r>
      <w:r>
        <w:rPr>
          <w:rFonts w:hint="eastAsia"/>
        </w:rPr>
        <w:t xml:space="preserve"> 为深入贯彻落实党中央、国务院决策部署，完整准确全面贯彻新发展理念，做好碳达峰、碳中和工作，构建新型电力系统，深化电力体制改革，持续推动能源高质量发展，保障华中区域电力系统安全、优质、经济运行及电力市场有序运营，促进源网荷储协调发展，建立用户参与的电力辅助服务分担共享新机制，进一步规范电力辅助服务管理，根据《中华人民共和国电力法》《电力监管条例》《电网运行规则（试行）》《电力辅助服务管理办法》等有关法律法规，制定本细则。</w:t>
      </w:r>
    </w:p>
    <w:p w14:paraId="17240BBE">
      <w:pPr>
        <w:pStyle w:val="19"/>
        <w:bidi w:val="0"/>
        <w:rPr>
          <w:rFonts w:hint="eastAsia"/>
        </w:rPr>
      </w:pPr>
      <w:r>
        <w:rPr>
          <w:rFonts w:hint="eastAsia"/>
          <w:b/>
          <w:bCs/>
        </w:rPr>
        <w:t>第二条</w:t>
      </w:r>
      <w:r>
        <w:rPr>
          <w:rFonts w:hint="eastAsia"/>
        </w:rPr>
        <w:t xml:space="preserve"> 电力辅助服务是指为维持电力系统安全稳定运行，保证电能质量，促进清洁能源消纳，除正常电能生产、输送、使用外，由火电、水电、核电、风电、光伏发电、光热发电、抽水蓄能、自备电厂等发电侧并网主体，电化学、压缩空气、飞轮等新型储能，传统高载能工业负荷、工商业可中断负荷、电动汽车充电网络等能够响应电力调度指令的直控型可调节负荷（含通过聚合商、虚拟电厂等形式聚合）提供的服务。</w:t>
      </w:r>
    </w:p>
    <w:p w14:paraId="70BFDC4B">
      <w:pPr>
        <w:pStyle w:val="19"/>
        <w:bidi w:val="0"/>
        <w:rPr>
          <w:rFonts w:hint="eastAsia"/>
        </w:rPr>
      </w:pPr>
      <w:r>
        <w:rPr>
          <w:rFonts w:hint="eastAsia"/>
          <w:b/>
          <w:bCs/>
        </w:rPr>
        <w:t>第三条</w:t>
      </w:r>
      <w:r>
        <w:rPr>
          <w:rFonts w:hint="eastAsia"/>
        </w:rPr>
        <w:t xml:space="preserve"> 本细则适用于华中区域河南省、湖北省、湖南省、江西省、四川省、重庆市电力调度机构调度管辖的接入 35kV 及以上电压等级并网主体电力辅助服务的提供、调用、考核、补偿、结算和监督管理等。接入电压等级在35kV 以下的并网主体纳入适用范围由省级电力调度机构报相应国家能源局派出机构同意或者由国家能源局派出机构在相关规则中明确。各省市电网可根据实际情况分步实施。</w:t>
      </w:r>
    </w:p>
    <w:p w14:paraId="299928A5">
      <w:pPr>
        <w:pStyle w:val="19"/>
        <w:bidi w:val="0"/>
        <w:rPr>
          <w:rFonts w:hint="eastAsia"/>
        </w:rPr>
      </w:pPr>
      <w:r>
        <w:rPr>
          <w:rFonts w:hint="eastAsia"/>
          <w:b/>
          <w:bCs/>
        </w:rPr>
        <w:t>第四条</w:t>
      </w:r>
      <w:r>
        <w:rPr>
          <w:rFonts w:hint="eastAsia"/>
        </w:rPr>
        <w:t xml:space="preserve"> 本细则适用于以下并网主体：</w:t>
      </w:r>
    </w:p>
    <w:p w14:paraId="5D397AD2">
      <w:pPr>
        <w:pStyle w:val="19"/>
        <w:bidi w:val="0"/>
        <w:rPr>
          <w:rFonts w:hint="eastAsia"/>
        </w:rPr>
      </w:pPr>
      <w:r>
        <w:rPr>
          <w:rFonts w:hint="eastAsia"/>
        </w:rPr>
        <w:t>（一）发电侧并网主体：火电（燃煤、燃气、燃油、生物质电站等）、水力发电厂、抽水蓄能、风力发电场、光伏（含光热）电站、自备电厂等。</w:t>
      </w:r>
    </w:p>
    <w:p w14:paraId="676D3870">
      <w:pPr>
        <w:pStyle w:val="19"/>
        <w:bidi w:val="0"/>
        <w:rPr>
          <w:rFonts w:hint="eastAsia"/>
        </w:rPr>
      </w:pPr>
      <w:r>
        <w:rPr>
          <w:rFonts w:hint="eastAsia"/>
        </w:rPr>
        <w:t>（二）新型储能：具备独立计量、控制等技术条件，接入调度自动化系统可被电网监控和调度，符合相关标准规范和电力市场运营机构等有关方面要求，具有法人资格的独立电化学 储能电站。压缩空气、飞轮等独立新型储能电站参照执行。纳入本细则管理的独立新型储能容量不低于4MW/4MWh。以配建形式存在的新型储能项目，在完成站内计量、控制等相关系统改造并符合相关技术要求的情况下，鼓励与所配建的其他类型电源联合并视为一个整体，参与电力市场。也可通过技术改造满足同等技术条件和安全标准时，选择转为独立储能项目。</w:t>
      </w:r>
    </w:p>
    <w:p w14:paraId="6D7B33E9">
      <w:pPr>
        <w:pStyle w:val="19"/>
        <w:bidi w:val="0"/>
        <w:rPr>
          <w:rFonts w:hint="eastAsia"/>
        </w:rPr>
      </w:pPr>
      <w:r>
        <w:rPr>
          <w:rFonts w:hint="eastAsia"/>
        </w:rPr>
        <w:t>（三）负荷侧并网主体：传统高载能工业负荷、工商业可中断负荷、电动汽车充电网络等能够响应电力调度指令的直控 型可调节负荷（含通过聚合商、虚拟电厂等形式聚合）。纳入本细则管理的直控型可调节负荷容量不低于 5MW，向上或向下调节能力不低于 5MW，持续时间不低于 1 小时。</w:t>
      </w:r>
    </w:p>
    <w:p w14:paraId="7DD2B829">
      <w:pPr>
        <w:pStyle w:val="19"/>
        <w:bidi w:val="0"/>
        <w:rPr>
          <w:rFonts w:hint="eastAsia"/>
        </w:rPr>
      </w:pPr>
      <w:r>
        <w:rPr>
          <w:rFonts w:hint="eastAsia"/>
          <w:b/>
          <w:bCs/>
        </w:rPr>
        <w:t>第五条</w:t>
      </w:r>
      <w:r>
        <w:rPr>
          <w:rFonts w:hint="eastAsia"/>
        </w:rPr>
        <w:t xml:space="preserve"> 新建并网主体应按照《电网运行规则（试行）》《电网运行准则》等要求接入电网，并完成以下工作之后开展辅助服务管理：</w:t>
      </w:r>
    </w:p>
    <w:p w14:paraId="0565ADD9">
      <w:pPr>
        <w:pStyle w:val="19"/>
        <w:bidi w:val="0"/>
        <w:rPr>
          <w:rFonts w:hint="eastAsia"/>
        </w:rPr>
      </w:pPr>
      <w:r>
        <w:rPr>
          <w:rFonts w:hint="eastAsia"/>
        </w:rPr>
        <w:t>（一）火力发电机组按《火电发电建设工程启动试运及验 收规程》（DL/T 5437）要求完成整套启动试运行时纳入电力辅 助服务管理。</w:t>
      </w:r>
    </w:p>
    <w:p w14:paraId="45E36454">
      <w:pPr>
        <w:pStyle w:val="19"/>
        <w:bidi w:val="0"/>
        <w:rPr>
          <w:rFonts w:hint="eastAsia"/>
        </w:rPr>
      </w:pPr>
      <w:r>
        <w:rPr>
          <w:rFonts w:hint="eastAsia"/>
        </w:rPr>
        <w:t>（二）水力发电机组按《水电工程验收规程》（NB/ 35048 ）、抽蓄机组按照《可逆式抽水蓄能机组启动试运行规程》（GB/T18482）要求完成负荷连续运行时纳入辅助服务管理。</w:t>
      </w:r>
    </w:p>
    <w:p w14:paraId="1FA80BCD">
      <w:pPr>
        <w:pStyle w:val="19"/>
        <w:bidi w:val="0"/>
        <w:rPr>
          <w:rFonts w:hint="eastAsia"/>
        </w:rPr>
      </w:pPr>
      <w:r>
        <w:rPr>
          <w:rFonts w:hint="eastAsia"/>
        </w:rPr>
        <w:t>（三）风力发电场、光伏发电站分别按《风力发电场项目建设工程验收规程》（GB/T31997）、《光伏发电工程验收规范》（GB/T50796）完成工程验收，第一台风电机组或逆变器并入电网时纳入电力辅助服务管理。</w:t>
      </w:r>
    </w:p>
    <w:p w14:paraId="5DD6516C">
      <w:pPr>
        <w:pStyle w:val="19"/>
        <w:bidi w:val="0"/>
        <w:rPr>
          <w:rFonts w:hint="eastAsia"/>
        </w:rPr>
      </w:pPr>
      <w:r>
        <w:rPr>
          <w:rFonts w:hint="eastAsia"/>
        </w:rPr>
        <w:t>（四）独立新型储能按照《电化学储能电站并网运行与控制技术规范》（DL/T2246.1～2246.9）、《参与辅助调频的电厂侧储能系统并网管理规范》（DL/T2313）要求完成接入电网且具备结算条件之后纳入电力辅助服务管理。</w:t>
      </w:r>
    </w:p>
    <w:p w14:paraId="423DA3D0">
      <w:pPr>
        <w:pStyle w:val="19"/>
        <w:bidi w:val="0"/>
        <w:rPr>
          <w:rFonts w:hint="eastAsia"/>
        </w:rPr>
      </w:pPr>
      <w:r>
        <w:rPr>
          <w:rFonts w:hint="eastAsia"/>
        </w:rPr>
        <w:t>（五）直控型可调节负荷按照《可调节负荷并网运行与控制技术规范》（DL/T 2473.1 ～2473.13 ）要求完成接入电网且具备结算条件后纳入电力辅助服务管理。</w:t>
      </w:r>
    </w:p>
    <w:p w14:paraId="2AE714CB">
      <w:pPr>
        <w:pStyle w:val="19"/>
        <w:bidi w:val="0"/>
        <w:rPr>
          <w:rFonts w:hint="eastAsia"/>
        </w:rPr>
      </w:pPr>
      <w:r>
        <w:rPr>
          <w:rFonts w:hint="eastAsia"/>
        </w:rPr>
        <w:t>（六）其它发电机组原则上自基建调试完成交付生产运行之日纳入辅助服务管理。</w:t>
      </w:r>
    </w:p>
    <w:p w14:paraId="74ED434C">
      <w:pPr>
        <w:pStyle w:val="19"/>
        <w:bidi w:val="0"/>
        <w:rPr>
          <w:rFonts w:hint="eastAsia"/>
        </w:rPr>
      </w:pPr>
      <w:r>
        <w:rPr>
          <w:rFonts w:hint="eastAsia"/>
        </w:rPr>
        <w:t>（七）发电机组和独立新型储能自并网发电之日起参与辅助服务费用分摊。</w:t>
      </w:r>
    </w:p>
    <w:p w14:paraId="0BCD5DF2">
      <w:pPr>
        <w:pStyle w:val="19"/>
        <w:bidi w:val="0"/>
        <w:rPr>
          <w:rFonts w:hint="eastAsia"/>
        </w:rPr>
      </w:pPr>
      <w:r>
        <w:rPr>
          <w:rFonts w:hint="eastAsia"/>
          <w:b/>
          <w:bCs/>
        </w:rPr>
        <w:t>第六条</w:t>
      </w:r>
      <w:r>
        <w:rPr>
          <w:rFonts w:hint="eastAsia"/>
        </w:rPr>
        <w:t xml:space="preserve"> 已通过市场化交易的电力辅助服务品种，根据市场交易规则进行清算、结算，相关辅助服务品种不再按照本细则进行重复补偿。未通过市场机制实现补偿的电力辅助服务品种，按本细则进行补偿。</w:t>
      </w:r>
    </w:p>
    <w:p w14:paraId="3142696D">
      <w:pPr>
        <w:pStyle w:val="19"/>
        <w:bidi w:val="0"/>
        <w:rPr>
          <w:rFonts w:hint="eastAsia"/>
        </w:rPr>
      </w:pPr>
      <w:r>
        <w:rPr>
          <w:rFonts w:hint="eastAsia"/>
          <w:b/>
          <w:bCs/>
        </w:rPr>
        <w:t>第七条</w:t>
      </w:r>
      <w:r>
        <w:rPr>
          <w:rFonts w:hint="eastAsia"/>
        </w:rPr>
        <w:t xml:space="preserve"> 国家能源局派出机构依法对辖区内电网企业、电力调度机构、电力交易机构和并网主体执行本细则情况进行监管。电力调度机构按照调度管辖范围开展辅助服务管理工作；电力交易机构负责出具结算依据；电网企业负责辅助服务费用结算。</w:t>
      </w:r>
    </w:p>
    <w:p w14:paraId="73DAE6B3">
      <w:pPr>
        <w:pStyle w:val="19"/>
        <w:numPr>
          <w:ilvl w:val="0"/>
          <w:numId w:val="0"/>
        </w:numPr>
        <w:bidi w:val="0"/>
        <w:jc w:val="both"/>
        <w:rPr>
          <w:rFonts w:hint="eastAsia"/>
        </w:rPr>
      </w:pPr>
    </w:p>
    <w:p w14:paraId="0A1B8826">
      <w:pPr>
        <w:pStyle w:val="19"/>
        <w:numPr>
          <w:ilvl w:val="0"/>
          <w:numId w:val="0"/>
        </w:numPr>
        <w:bidi w:val="0"/>
        <w:jc w:val="center"/>
        <w:rPr>
          <w:rFonts w:hint="eastAsia"/>
        </w:rPr>
      </w:pPr>
      <w:r>
        <w:rPr>
          <w:rFonts w:hint="eastAsia"/>
          <w:b/>
          <w:bCs/>
        </w:rPr>
        <w:t>第二章  定义与分类</w:t>
      </w:r>
    </w:p>
    <w:p w14:paraId="0E22C05E">
      <w:pPr>
        <w:pStyle w:val="19"/>
        <w:bidi w:val="0"/>
        <w:rPr>
          <w:rFonts w:hint="eastAsia"/>
        </w:rPr>
      </w:pPr>
      <w:r>
        <w:rPr>
          <w:rFonts w:hint="eastAsia"/>
          <w:b/>
          <w:bCs/>
        </w:rPr>
        <w:t xml:space="preserve">第八条 </w:t>
      </w:r>
      <w:r>
        <w:rPr>
          <w:rFonts w:hint="eastAsia"/>
        </w:rPr>
        <w:t>并网主体提供的辅助服务分为基本辅助服务和有偿辅助服务。</w:t>
      </w:r>
    </w:p>
    <w:p w14:paraId="61791BF8">
      <w:pPr>
        <w:pStyle w:val="19"/>
        <w:bidi w:val="0"/>
        <w:rPr>
          <w:rFonts w:hint="eastAsia"/>
        </w:rPr>
      </w:pPr>
      <w:r>
        <w:rPr>
          <w:rFonts w:hint="eastAsia"/>
          <w:b/>
          <w:bCs/>
        </w:rPr>
        <w:t>第九条</w:t>
      </w:r>
      <w:r>
        <w:rPr>
          <w:rFonts w:hint="eastAsia"/>
        </w:rPr>
        <w:t xml:space="preserve"> 基本辅助服务是指为了保障电力系统安全稳定运行、保证电能质量，并网主体必须提供的辅助服务。包括基本一次调频、基本调峰、基本无功调节等。</w:t>
      </w:r>
    </w:p>
    <w:p w14:paraId="5007036C">
      <w:pPr>
        <w:pStyle w:val="19"/>
        <w:bidi w:val="0"/>
        <w:rPr>
          <w:rFonts w:hint="eastAsia"/>
        </w:rPr>
      </w:pPr>
      <w:r>
        <w:rPr>
          <w:rFonts w:hint="eastAsia"/>
        </w:rPr>
        <w:t>（一）基本一次调频是指当电力系统频率偏离目标频率时，常规机组通过调速系统的自动反应、新能源和独立新型储能等并网主体通过快速频率响应，调整有功出力减少频率偏差所提供的服务中，一次调频实际动作积分电量不在规定动作积分电 量要求范围内的事件部分。</w:t>
      </w:r>
    </w:p>
    <w:p w14:paraId="170947A1">
      <w:pPr>
        <w:pStyle w:val="19"/>
        <w:bidi w:val="0"/>
        <w:rPr>
          <w:rFonts w:hint="eastAsia"/>
        </w:rPr>
      </w:pPr>
      <w:r>
        <w:rPr>
          <w:rFonts w:hint="eastAsia"/>
        </w:rPr>
        <w:t>（二）基本调峰是指发电机组在规定的最小技术出力到额定容量范围内，为了跟踪负荷的峰谷变化而有计划的、按照一定调节速度进行的发电机组出力调整所提供的服务。常规燃煤机组和在非供热期的热电联产机组的基本调峰能力为其额定容量的50%，燃气机组（以下简称燃机）基本调峰 能力为其额定容量（燃气+汽轮机）的100%，水电机组、生物质、综合利用机组以及在供热期间的热电联产机组按实际能力 提供基本调峰。为确保电网安全，抽水蓄能机组、新能源应参与系统调峰。</w:t>
      </w:r>
    </w:p>
    <w:p w14:paraId="24B04DF6">
      <w:pPr>
        <w:pStyle w:val="19"/>
        <w:bidi w:val="0"/>
        <w:rPr>
          <w:rFonts w:hint="eastAsia"/>
        </w:rPr>
      </w:pPr>
      <w:r>
        <w:rPr>
          <w:rFonts w:hint="eastAsia"/>
        </w:rPr>
        <w:t>（三）基本无功调节是指发电机组发电工况时，在迟相功率因数（其中火电、燃机一般为 0.85-1.0，水电一般为 0.9-1.0 ，风电一般为 0.9-1.0，光伏一般为 0.9-1.0）范围内向电力系统注入无功功率，或在进相功率因数（其中火电、燃机一般为 0.97-1.0，水电一般为 0.97-1.0，风电一般为 0.95-1.0，光伏一般为 0.95-1.0）范围内从电力系统系数吸收无功功率所提供的服务。</w:t>
      </w:r>
    </w:p>
    <w:p w14:paraId="07031237">
      <w:pPr>
        <w:pStyle w:val="19"/>
        <w:bidi w:val="0"/>
        <w:rPr>
          <w:rFonts w:hint="eastAsia"/>
        </w:rPr>
      </w:pPr>
      <w:r>
        <w:rPr>
          <w:rFonts w:hint="eastAsia"/>
          <w:b/>
          <w:bCs/>
        </w:rPr>
        <w:t>第十条</w:t>
      </w:r>
      <w:r>
        <w:rPr>
          <w:rFonts w:hint="eastAsia"/>
        </w:rPr>
        <w:t xml:space="preserve"> 有偿辅助服务是指并网主体在基本辅助服务之外所提供的辅助服务，包括有偿一次调频、二次调频、有偿调峰、旋转备用、有偿无功调节、自动电压控制（AVC）、黑启动、转动惯量、爬坡、稳定切机、稳定切负荷等。</w:t>
      </w:r>
    </w:p>
    <w:p w14:paraId="226795F6">
      <w:pPr>
        <w:pStyle w:val="19"/>
        <w:bidi w:val="0"/>
        <w:rPr>
          <w:rFonts w:hint="eastAsia"/>
        </w:rPr>
      </w:pPr>
      <w:r>
        <w:rPr>
          <w:rFonts w:hint="eastAsia"/>
        </w:rPr>
        <w:t>（一）有偿一次调频是指当电力系统频率偏离目标频率时，常规机组通过调速系统的自动快速反应、新能源和独立新型储  能等并网主体通过快速频率响应，短时间内快速改变出力，减少频率偏差或满足电力系统频率安全要求的服务中，一次调频实际动作积分电量在规定动作积分电量要求范围内的事件部分。</w:t>
      </w:r>
    </w:p>
    <w:p w14:paraId="1D99A4E6">
      <w:pPr>
        <w:pStyle w:val="19"/>
        <w:bidi w:val="0"/>
        <w:rPr>
          <w:rFonts w:hint="eastAsia"/>
        </w:rPr>
      </w:pPr>
      <w:r>
        <w:rPr>
          <w:rFonts w:hint="eastAsia"/>
        </w:rPr>
        <w:t>（二）二次调频是指并网主体通过自动功率控制技术，包括自动发电控制（AGC）、自动功率控制（APC）等，跟踪电力调度机构下达的指令，按照一定调节速率实时调整发用电功率，以满足电力系统频率、联络线功率控制要求的服务。自动发电控制（AGC）是指并网主体在规定的出力调整范 围内，跟踪电力调度指令，按照一定调节速率实时调整发电出力，以满足电力系统频率和联络线功率控制要求的服务。自动功率控制（APC）是指采用信息通信和自动控制技术，通过调度侧向分布式电源、直控型可调节负荷下达实时调节指令，实现对电网调控范围内的发电机、直控型可调节负荷等源网荷储各环节调节资源有功的目标负荷计算和自动跟踪调节，以满足电力系统频率和联络线功率控制要求的服务。</w:t>
      </w:r>
    </w:p>
    <w:p w14:paraId="41AE79EE">
      <w:pPr>
        <w:pStyle w:val="19"/>
        <w:bidi w:val="0"/>
        <w:rPr>
          <w:rFonts w:hint="eastAsia"/>
        </w:rPr>
      </w:pPr>
      <w:r>
        <w:rPr>
          <w:rFonts w:hint="eastAsia"/>
        </w:rPr>
        <w:t>（三）有偿调峰是指在负荷低谷或调峰困难时段，发电侧并网主体超过基本调峰范围进行深度调峰、按电力调度指令要求启停机（炉）进行调峰；独立新型储能处于充电状态进行调峰；负荷侧并网主体上调用电功率，增加用电所提供的服务。在负荷高峰或顶峰困难时段，发电侧并网主体达到额定出力、按电力调度指令紧急启机进行顶峰；负荷侧并网主体下调用电功率，减少用电所提供的服务。</w:t>
      </w:r>
    </w:p>
    <w:p w14:paraId="2CD5C8F7">
      <w:pPr>
        <w:pStyle w:val="19"/>
        <w:bidi w:val="0"/>
        <w:rPr>
          <w:rFonts w:hint="eastAsia"/>
        </w:rPr>
      </w:pPr>
      <w:r>
        <w:rPr>
          <w:rFonts w:hint="eastAsia"/>
        </w:rPr>
        <w:t>（四）旋转备用是指为保证电力系统可靠供电，在调度需求指令下，并网主体通过预留调节能力，并在规定的时间内响应调度指令所提供的服务。</w:t>
      </w:r>
    </w:p>
    <w:p w14:paraId="0D000EB2">
      <w:pPr>
        <w:pStyle w:val="19"/>
        <w:bidi w:val="0"/>
        <w:rPr>
          <w:rFonts w:hint="eastAsia"/>
        </w:rPr>
      </w:pPr>
      <w:r>
        <w:rPr>
          <w:rFonts w:hint="eastAsia"/>
        </w:rPr>
        <w:t>（五）有偿无功调节是指并网主体在进相功率因数低于额定值（其中火电、燃机、水电、独立新型储能为0.97，风电、光伏为0.95 ）的情况下从电力系统吸收无功功率或迟相功率因数低于额定值（其中火电、燃机为0.85，水电、光伏、风电为0.9，独立新型储能为0.8 ）的情况下向电力系统发出无功功率，以及发电机组在调相工况运行时向电力系统发出或吸收无功功率所提供的服务。</w:t>
      </w:r>
    </w:p>
    <w:p w14:paraId="57EB80BE">
      <w:pPr>
        <w:pStyle w:val="19"/>
        <w:bidi w:val="0"/>
        <w:rPr>
          <w:rFonts w:hint="eastAsia"/>
        </w:rPr>
      </w:pPr>
      <w:r>
        <w:rPr>
          <w:rFonts w:hint="eastAsia"/>
        </w:rPr>
        <w:t>（六）自动电压控制（AVC）是指在自动装置的作用下，发电侧并网主体、独立新型储能的无功出力和用户的无功补偿设备根据电力调度指令进行自闭环调整，使电网达到最优的无功和电压控制的过程。本细则规定的自动电压控制（AVC）服务仅指发电侧并网主体、独立新型储能在规定的无功调整范围内，自动跟踪电力调度指令，实时调整无功出力，满足电力系统电压和无功控制 要求所提供的服务。</w:t>
      </w:r>
    </w:p>
    <w:p w14:paraId="48AD720D">
      <w:pPr>
        <w:pStyle w:val="19"/>
        <w:bidi w:val="0"/>
        <w:rPr>
          <w:rFonts w:hint="eastAsia"/>
        </w:rPr>
      </w:pPr>
      <w:r>
        <w:rPr>
          <w:rFonts w:hint="eastAsia"/>
        </w:rPr>
        <w:t>（七）黑启动是指电力系统大面积停电后，在无外界电源支持情况下，由具备自启动能力的发电侧并网主体、独立新型储能所提供的恢复系统供电的服务。</w:t>
      </w:r>
    </w:p>
    <w:p w14:paraId="39EF1C3F">
      <w:pPr>
        <w:pStyle w:val="19"/>
        <w:bidi w:val="0"/>
        <w:rPr>
          <w:rFonts w:hint="eastAsia"/>
        </w:rPr>
      </w:pPr>
      <w:r>
        <w:rPr>
          <w:rFonts w:hint="eastAsia"/>
        </w:rPr>
        <w:t>（八）转动惯量是指在系统经受扰动时，并网主体根据自身惯量特性提供响应系统频率变化率的快速正阻尼，阻止系统频率突变所提供的服务。</w:t>
      </w:r>
    </w:p>
    <w:p w14:paraId="1807D992">
      <w:pPr>
        <w:pStyle w:val="19"/>
        <w:bidi w:val="0"/>
        <w:rPr>
          <w:rFonts w:hint="eastAsia"/>
        </w:rPr>
      </w:pPr>
      <w:r>
        <w:rPr>
          <w:rFonts w:hint="eastAsia"/>
        </w:rPr>
        <w:t>（九）爬坡是指为应对可再生能源发电波动等不确定因素带来的系统净负荷短时大幅变化，具备较强负荷调节速率的并网主体根据调度指令调整出力，以维持系统功率平衡所提供的服务。</w:t>
      </w:r>
    </w:p>
    <w:p w14:paraId="6ACDCC40">
      <w:pPr>
        <w:pStyle w:val="19"/>
        <w:bidi w:val="0"/>
        <w:rPr>
          <w:rFonts w:hint="eastAsia"/>
        </w:rPr>
      </w:pPr>
      <w:r>
        <w:rPr>
          <w:rFonts w:hint="eastAsia"/>
        </w:rPr>
        <w:t>（十）稳定切机服务是指电力系统发生故障时，稳控装置正确动作后，发电侧并网主体自动与电网解列所提供的服务。</w:t>
      </w:r>
    </w:p>
    <w:p w14:paraId="60CBC989">
      <w:pPr>
        <w:pStyle w:val="19"/>
        <w:bidi w:val="0"/>
        <w:rPr>
          <w:rFonts w:hint="eastAsia"/>
        </w:rPr>
      </w:pPr>
      <w:r>
        <w:rPr>
          <w:rFonts w:hint="eastAsia"/>
        </w:rPr>
        <w:t>（十一）稳定切负荷服务是指电网发生故障时，安全自动装置正确动作切除部分用户负荷，用户在规定响应时间及条件下以损失负荷来确保电力系统安全稳定所提供的服务。</w:t>
      </w:r>
    </w:p>
    <w:p w14:paraId="7B3AB8C6">
      <w:pPr>
        <w:pStyle w:val="19"/>
        <w:bidi w:val="0"/>
        <w:rPr>
          <w:rFonts w:hint="eastAsia"/>
        </w:rPr>
      </w:pPr>
    </w:p>
    <w:p w14:paraId="0007EDF4">
      <w:pPr>
        <w:pStyle w:val="20"/>
        <w:bidi w:val="0"/>
        <w:rPr>
          <w:rFonts w:hint="eastAsia" w:ascii="Arial" w:eastAsia="宋体"/>
          <w:sz w:val="21"/>
          <w:lang w:eastAsia="zh-CN"/>
        </w:rPr>
      </w:pPr>
      <w:r>
        <w:t>华中区域电力并网运行管理实施细则</w:t>
      </w:r>
      <w:r>
        <w:rPr>
          <w:rFonts w:hint="eastAsia"/>
          <w:lang w:eastAsia="zh-CN"/>
        </w:rPr>
        <w:t>（</w:t>
      </w:r>
      <w:r>
        <w:rPr>
          <w:rFonts w:hint="eastAsia"/>
          <w:lang w:val="en-US" w:eastAsia="zh-CN"/>
        </w:rPr>
        <w:t>节选</w:t>
      </w:r>
      <w:r>
        <w:rPr>
          <w:rFonts w:hint="eastAsia"/>
          <w:lang w:eastAsia="zh-CN"/>
        </w:rPr>
        <w:t>）</w:t>
      </w:r>
    </w:p>
    <w:p w14:paraId="09789078">
      <w:pPr>
        <w:pStyle w:val="19"/>
        <w:numPr>
          <w:ilvl w:val="0"/>
          <w:numId w:val="0"/>
        </w:numPr>
        <w:shd w:val="clear" w:color="auto" w:fill="FFFFFF"/>
        <w:bidi w:val="0"/>
        <w:jc w:val="center"/>
        <w:rPr>
          <w:rFonts w:hint="eastAsia"/>
          <w:b/>
          <w:bCs/>
        </w:rPr>
      </w:pPr>
      <w:r>
        <w:rPr>
          <w:rFonts w:hint="eastAsia"/>
          <w:b/>
          <w:bCs/>
        </w:rPr>
        <w:t>第一章  总则</w:t>
      </w:r>
    </w:p>
    <w:p w14:paraId="22AD7D86">
      <w:pPr>
        <w:pStyle w:val="19"/>
        <w:bidi w:val="0"/>
      </w:pPr>
      <w:r>
        <w:rPr>
          <w:b/>
          <w:bCs/>
          <w:spacing w:val="-2"/>
        </w:rPr>
        <w:t>第一条</w:t>
      </w:r>
      <w:r>
        <w:rPr>
          <w:spacing w:val="-2"/>
        </w:rPr>
        <w:t xml:space="preserve"> 为深入贯彻落实党中央、国务院决策部署，完整准确</w:t>
      </w:r>
      <w:r>
        <w:rPr>
          <w:spacing w:val="2"/>
        </w:rPr>
        <w:t>全面贯彻新发展理念，做好碳达峰、碳中和工作，</w:t>
      </w:r>
      <w:r>
        <w:rPr>
          <w:spacing w:val="1"/>
        </w:rPr>
        <w:t>构建新型电力</w:t>
      </w:r>
      <w:r>
        <w:rPr>
          <w:spacing w:val="2"/>
        </w:rPr>
        <w:t>系统，深化电力体制改革，持续推动能源高质量发</w:t>
      </w:r>
      <w:r>
        <w:rPr>
          <w:spacing w:val="1"/>
        </w:rPr>
        <w:t>展，保障华中</w:t>
      </w:r>
      <w:r>
        <w:rPr>
          <w:spacing w:val="2"/>
        </w:rPr>
        <w:t>区域电力系统安全、优质、经济运行及电力市场有</w:t>
      </w:r>
      <w:r>
        <w:rPr>
          <w:spacing w:val="1"/>
        </w:rPr>
        <w:t>序运营，进一</w:t>
      </w:r>
      <w:r>
        <w:rPr>
          <w:spacing w:val="5"/>
        </w:rPr>
        <w:t>步促进源网荷储协调发展，维护社会公共利益和电力投资者、经</w:t>
      </w:r>
      <w:r>
        <w:rPr>
          <w:spacing w:val="-5"/>
        </w:rPr>
        <w:t>营者、使用者的合法权益，根据《中华人民共和国</w:t>
      </w:r>
      <w:r>
        <w:rPr>
          <w:spacing w:val="-6"/>
        </w:rPr>
        <w:t>电力法》《电力</w:t>
      </w:r>
      <w:r>
        <w:rPr>
          <w:spacing w:val="-5"/>
        </w:rPr>
        <w:t>监管条例》《电力并网运行管理规定》等法律法规</w:t>
      </w:r>
      <w:r>
        <w:rPr>
          <w:spacing w:val="-6"/>
        </w:rPr>
        <w:t>、政策文件及技</w:t>
      </w:r>
      <w:r>
        <w:rPr>
          <w:spacing w:val="1"/>
        </w:rPr>
        <w:t>术标准，制定本细则。</w:t>
      </w:r>
    </w:p>
    <w:p w14:paraId="4D586CF1">
      <w:pPr>
        <w:pStyle w:val="19"/>
        <w:shd w:val="clear" w:color="auto" w:fill="FFFFFF"/>
        <w:bidi w:val="0"/>
      </w:pPr>
      <w:r>
        <w:rPr>
          <w:b/>
          <w:bCs/>
          <w:spacing w:val="10"/>
        </w:rPr>
        <w:t>第二条</w:t>
      </w:r>
      <w:r>
        <w:rPr>
          <w:spacing w:val="10"/>
        </w:rPr>
        <w:t xml:space="preserve"> 本细则适用于华中区域河南省、湖北省、湖南省、</w:t>
      </w:r>
      <w:r>
        <w:rPr>
          <w:spacing w:val="15"/>
        </w:rPr>
        <w:t xml:space="preserve"> </w:t>
      </w:r>
      <w:r>
        <w:rPr>
          <w:spacing w:val="8"/>
        </w:rPr>
        <w:t>江西省、四川省、重庆市电力调度机构调度管辖的接入</w:t>
      </w:r>
      <w:r>
        <w:rPr>
          <w:spacing w:val="-62"/>
        </w:rPr>
        <w:t xml:space="preserve"> </w:t>
      </w:r>
      <w:r>
        <w:rPr>
          <w:rFonts w:ascii="Times New Roman" w:hAnsi="Times New Roman" w:eastAsia="Times New Roman" w:cs="Times New Roman"/>
          <w:spacing w:val="8"/>
        </w:rPr>
        <w:t>3</w:t>
      </w:r>
      <w:r>
        <w:rPr>
          <w:rFonts w:ascii="Times New Roman" w:hAnsi="Times New Roman" w:eastAsia="Times New Roman" w:cs="Times New Roman"/>
          <w:spacing w:val="7"/>
        </w:rPr>
        <w:t>5</w:t>
      </w:r>
      <w:r>
        <w:rPr>
          <w:rFonts w:ascii="Times New Roman" w:hAnsi="Times New Roman" w:eastAsia="Times New Roman" w:cs="Times New Roman"/>
        </w:rPr>
        <w:t>kV</w:t>
      </w:r>
      <w:r>
        <w:rPr>
          <w:rFonts w:ascii="Times New Roman" w:hAnsi="Times New Roman" w:eastAsia="Times New Roman" w:cs="Times New Roman"/>
          <w:spacing w:val="7"/>
        </w:rPr>
        <w:t xml:space="preserve"> </w:t>
      </w:r>
      <w:r>
        <w:rPr>
          <w:spacing w:val="7"/>
        </w:rPr>
        <w:t>及</w:t>
      </w:r>
      <w:r>
        <w:rPr>
          <w:spacing w:val="5"/>
        </w:rPr>
        <w:t>以上电压等级并网主体并网运行的考核、结算和监督管理等。接</w:t>
      </w:r>
      <w:r>
        <w:rPr>
          <w:spacing w:val="10"/>
        </w:rPr>
        <w:t>入电压等级在</w:t>
      </w:r>
      <w:r>
        <w:rPr>
          <w:rFonts w:ascii="Times New Roman" w:hAnsi="Times New Roman" w:eastAsia="Times New Roman" w:cs="Times New Roman"/>
          <w:spacing w:val="10"/>
        </w:rPr>
        <w:t>35</w:t>
      </w:r>
      <w:r>
        <w:rPr>
          <w:rFonts w:ascii="Times New Roman" w:hAnsi="Times New Roman" w:eastAsia="Times New Roman" w:cs="Times New Roman"/>
        </w:rPr>
        <w:t>kV</w:t>
      </w:r>
      <w:r>
        <w:rPr>
          <w:spacing w:val="10"/>
        </w:rPr>
        <w:t>以下的并网主体纳入适用范围由省级电</w:t>
      </w:r>
      <w:r>
        <w:rPr>
          <w:spacing w:val="9"/>
        </w:rPr>
        <w:t>力调</w:t>
      </w:r>
      <w:r>
        <w:rPr>
          <w:spacing w:val="17"/>
        </w:rPr>
        <w:t>度机构报相应国家能源局派出机构同意或者由国家能源局派出</w:t>
      </w:r>
      <w:r>
        <w:rPr>
          <w:spacing w:val="9"/>
        </w:rPr>
        <w:t>机构在相关规则中明确。各省市可根据实际情况分步实施。</w:t>
      </w:r>
    </w:p>
    <w:p w14:paraId="0160FD3A">
      <w:pPr>
        <w:pStyle w:val="19"/>
        <w:shd w:val="clear" w:color="auto" w:fill="FFFFFF"/>
        <w:bidi w:val="0"/>
        <w:rPr>
          <w:spacing w:val="10"/>
        </w:rPr>
      </w:pPr>
      <w:r>
        <w:rPr>
          <w:b/>
          <w:bCs/>
          <w:spacing w:val="3"/>
        </w:rPr>
        <w:t>第三条</w:t>
      </w:r>
      <w:r>
        <w:rPr>
          <w:spacing w:val="3"/>
        </w:rPr>
        <w:t xml:space="preserve"> 本细</w:t>
      </w:r>
      <w:r>
        <w:rPr>
          <w:spacing w:val="10"/>
        </w:rPr>
        <w:t>则适用于以下并网主体：</w:t>
      </w:r>
    </w:p>
    <w:p w14:paraId="13C9B387">
      <w:pPr>
        <w:pStyle w:val="19"/>
        <w:shd w:val="clear" w:color="auto" w:fill="FFFFFF"/>
        <w:bidi w:val="0"/>
      </w:pPr>
      <w:r>
        <w:rPr>
          <w:spacing w:val="10"/>
        </w:rPr>
        <w:t>（一）发电侧并网主体：火电（燃煤、燃气、燃油、生物质电站等）、水力发电厂、抽</w:t>
      </w:r>
      <w:r>
        <w:rPr>
          <w:spacing w:val="-2"/>
        </w:rPr>
        <w:t>水蓄能、风力发电场、光伏（含光热）</w:t>
      </w:r>
      <w:r>
        <w:rPr>
          <w:spacing w:val="-7"/>
        </w:rPr>
        <w:t>电站、</w:t>
      </w:r>
      <w:r>
        <w:rPr>
          <w:spacing w:val="-65"/>
        </w:rPr>
        <w:t xml:space="preserve"> </w:t>
      </w:r>
      <w:r>
        <w:rPr>
          <w:spacing w:val="-7"/>
        </w:rPr>
        <w:t>自备电厂等。</w:t>
      </w:r>
    </w:p>
    <w:p w14:paraId="12D13101">
      <w:pPr>
        <w:pStyle w:val="19"/>
        <w:shd w:val="clear" w:color="auto" w:fill="FFFFFF"/>
        <w:bidi w:val="0"/>
      </w:pPr>
      <w:r>
        <w:rPr>
          <w:spacing w:val="2"/>
        </w:rPr>
        <w:t>（二）新型储能：具备独立计量、控制等技术条件，接入调</w:t>
      </w:r>
      <w:r>
        <w:rPr>
          <w:spacing w:val="5"/>
        </w:rPr>
        <w:t>度自动化系统可被电网监控和调度，符合相关标准规范和电力市场运营机构等有关方面要求的电化学储能电站。压缩空气、飞轮等新型储能电站参照执行。纳入本细则管理的新型储能容量不低</w:t>
      </w:r>
      <w:r>
        <w:rPr>
          <w:spacing w:val="9"/>
        </w:rPr>
        <w:t>于</w:t>
      </w:r>
      <w:r>
        <w:rPr>
          <w:spacing w:val="-71"/>
        </w:rPr>
        <w:t xml:space="preserve"> </w:t>
      </w:r>
      <w:r>
        <w:rPr>
          <w:rFonts w:ascii="Times New Roman" w:hAnsi="Times New Roman" w:eastAsia="Times New Roman" w:cs="Times New Roman"/>
          <w:spacing w:val="9"/>
        </w:rPr>
        <w:t>4</w:t>
      </w:r>
      <w:r>
        <w:rPr>
          <w:rFonts w:ascii="Times New Roman" w:hAnsi="Times New Roman" w:eastAsia="Times New Roman" w:cs="Times New Roman"/>
        </w:rPr>
        <w:t>MW</w:t>
      </w:r>
      <w:r>
        <w:rPr>
          <w:rFonts w:ascii="Times New Roman" w:hAnsi="Times New Roman" w:eastAsia="Times New Roman" w:cs="Times New Roman"/>
          <w:spacing w:val="9"/>
        </w:rPr>
        <w:t>/4</w:t>
      </w:r>
      <w:r>
        <w:rPr>
          <w:rFonts w:ascii="Times New Roman" w:hAnsi="Times New Roman" w:eastAsia="Times New Roman" w:cs="Times New Roman"/>
        </w:rPr>
        <w:t>MWh</w:t>
      </w:r>
      <w:r>
        <w:rPr>
          <w:spacing w:val="9"/>
        </w:rPr>
        <w:t>。</w:t>
      </w:r>
    </w:p>
    <w:p w14:paraId="34B2CB26">
      <w:pPr>
        <w:pStyle w:val="19"/>
        <w:shd w:val="clear" w:color="auto" w:fill="FFFFFF"/>
        <w:bidi w:val="0"/>
      </w:pPr>
      <w:r>
        <w:rPr>
          <w:spacing w:val="2"/>
        </w:rPr>
        <w:t>（三）负荷侧并网主体：传统高载能工业负荷、工商业可中</w:t>
      </w:r>
      <w:r>
        <w:rPr>
          <w:spacing w:val="5"/>
        </w:rPr>
        <w:t>断负荷、电动汽车充电网络等能够响应电力调度指令的直控型可</w:t>
      </w:r>
      <w:r>
        <w:rPr>
          <w:spacing w:val="3"/>
        </w:rPr>
        <w:t>调节负荷（含通过聚合商、虚拟电厂等形式聚合）。</w:t>
      </w:r>
    </w:p>
    <w:p w14:paraId="79231543">
      <w:pPr>
        <w:pStyle w:val="19"/>
        <w:shd w:val="clear" w:color="auto" w:fill="FFFFFF"/>
        <w:bidi w:val="0"/>
      </w:pPr>
      <w:r>
        <w:rPr>
          <w:spacing w:val="6"/>
        </w:rPr>
        <w:t>纳入本细则管理的直控型可调节负荷容量不低于</w:t>
      </w:r>
      <w:r>
        <w:rPr>
          <w:spacing w:val="-55"/>
        </w:rPr>
        <w:t xml:space="preserve"> </w:t>
      </w:r>
      <w:r>
        <w:rPr>
          <w:rFonts w:ascii="Times New Roman" w:hAnsi="Times New Roman" w:eastAsia="Times New Roman" w:cs="Times New Roman"/>
          <w:spacing w:val="6"/>
        </w:rPr>
        <w:t>5</w:t>
      </w:r>
      <w:r>
        <w:rPr>
          <w:rFonts w:ascii="Times New Roman" w:hAnsi="Times New Roman" w:eastAsia="Times New Roman" w:cs="Times New Roman"/>
        </w:rPr>
        <w:t>MW</w:t>
      </w:r>
      <w:r>
        <w:rPr>
          <w:spacing w:val="6"/>
        </w:rPr>
        <w:t>，</w:t>
      </w:r>
      <w:r>
        <w:rPr>
          <w:spacing w:val="-91"/>
        </w:rPr>
        <w:t xml:space="preserve"> </w:t>
      </w:r>
      <w:r>
        <w:rPr>
          <w:spacing w:val="3"/>
        </w:rPr>
        <w:t>向上</w:t>
      </w:r>
      <w:r>
        <w:rPr>
          <w:spacing w:val="6"/>
        </w:rPr>
        <w:t>或向下调节能力不低于</w:t>
      </w:r>
      <w:r>
        <w:rPr>
          <w:spacing w:val="-49"/>
        </w:rPr>
        <w:t xml:space="preserve"> </w:t>
      </w:r>
      <w:r>
        <w:rPr>
          <w:rFonts w:ascii="Times New Roman" w:hAnsi="Times New Roman" w:eastAsia="Times New Roman" w:cs="Times New Roman"/>
          <w:spacing w:val="6"/>
        </w:rPr>
        <w:t>5</w:t>
      </w:r>
      <w:r>
        <w:rPr>
          <w:rFonts w:ascii="Times New Roman" w:hAnsi="Times New Roman" w:eastAsia="Times New Roman" w:cs="Times New Roman"/>
        </w:rPr>
        <w:t>MW</w:t>
      </w:r>
      <w:r>
        <w:rPr>
          <w:spacing w:val="6"/>
        </w:rPr>
        <w:t>，持续时间不</w:t>
      </w:r>
      <w:r>
        <w:rPr>
          <w:spacing w:val="3"/>
        </w:rPr>
        <w:t>低于1</w:t>
      </w:r>
      <w:r>
        <w:rPr>
          <w:spacing w:val="6"/>
        </w:rPr>
        <w:t>小时。</w:t>
      </w:r>
    </w:p>
    <w:p w14:paraId="77F75173">
      <w:pPr>
        <w:pStyle w:val="19"/>
        <w:shd w:val="clear" w:color="auto" w:fill="FFFFFF"/>
        <w:bidi w:val="0"/>
      </w:pPr>
      <w:r>
        <w:rPr>
          <w:b/>
          <w:bCs/>
          <w:spacing w:val="-2"/>
        </w:rPr>
        <w:t>第四条</w:t>
      </w:r>
      <w:r>
        <w:rPr>
          <w:spacing w:val="-2"/>
        </w:rPr>
        <w:t xml:space="preserve"> 新建并网主体应按照《电网运行规则（试行）》《</w:t>
      </w:r>
      <w:r>
        <w:rPr>
          <w:spacing w:val="3"/>
        </w:rPr>
        <w:t>电网</w:t>
      </w:r>
      <w:r>
        <w:rPr>
          <w:spacing w:val="4"/>
        </w:rPr>
        <w:t>运行准则》（</w:t>
      </w:r>
      <w:r>
        <w:rPr>
          <w:rFonts w:ascii="Times New Roman" w:hAnsi="Times New Roman" w:eastAsia="Times New Roman" w:cs="Times New Roman"/>
        </w:rPr>
        <w:t>GB</w:t>
      </w:r>
      <w:r>
        <w:rPr>
          <w:rFonts w:ascii="Times New Roman" w:hAnsi="Times New Roman" w:eastAsia="Times New Roman" w:cs="Times New Roman"/>
          <w:spacing w:val="4"/>
        </w:rPr>
        <w:t>/T 31464</w:t>
      </w:r>
      <w:r>
        <w:rPr>
          <w:spacing w:val="4"/>
        </w:rPr>
        <w:t>）等要求接入电网，并完成以下</w:t>
      </w:r>
      <w:r>
        <w:rPr>
          <w:spacing w:val="3"/>
        </w:rPr>
        <w:t>相关工作</w:t>
      </w:r>
      <w:r>
        <w:rPr>
          <w:spacing w:val="7"/>
        </w:rPr>
        <w:t>之后开展并网运行考核管理：</w:t>
      </w:r>
    </w:p>
    <w:p w14:paraId="44BA94A1">
      <w:pPr>
        <w:pStyle w:val="19"/>
        <w:shd w:val="clear" w:color="auto" w:fill="FFFFFF"/>
        <w:bidi w:val="0"/>
      </w:pPr>
      <w:r>
        <w:rPr>
          <w:spacing w:val="5"/>
        </w:rPr>
        <w:t>（一）火力发电机组按《火电发电建设工程启动试运及</w:t>
      </w:r>
      <w:r>
        <w:rPr>
          <w:spacing w:val="3"/>
        </w:rPr>
        <w:t>验收规程</w:t>
      </w:r>
      <w:r>
        <w:rPr>
          <w:spacing w:val="1"/>
        </w:rPr>
        <w:t>》（</w:t>
      </w:r>
      <w:r>
        <w:rPr>
          <w:rFonts w:ascii="Times New Roman" w:hAnsi="Times New Roman" w:eastAsia="Times New Roman" w:cs="Times New Roman"/>
        </w:rPr>
        <w:t>DL</w:t>
      </w:r>
      <w:r>
        <w:rPr>
          <w:rFonts w:ascii="Times New Roman" w:hAnsi="Times New Roman" w:eastAsia="Times New Roman" w:cs="Times New Roman"/>
          <w:spacing w:val="1"/>
        </w:rPr>
        <w:t>/T 5437</w:t>
      </w:r>
      <w:r>
        <w:rPr>
          <w:spacing w:val="1"/>
        </w:rPr>
        <w:t>）要求完成整套启动试运行时纳入。</w:t>
      </w:r>
    </w:p>
    <w:p w14:paraId="31CE7AC4">
      <w:pPr>
        <w:pStyle w:val="19"/>
        <w:shd w:val="clear" w:color="auto" w:fill="FFFFFF"/>
        <w:bidi w:val="0"/>
      </w:pPr>
      <w:r>
        <w:rPr>
          <w:spacing w:val="-14"/>
        </w:rPr>
        <w:t>（二）水力发电机组按《</w:t>
      </w:r>
      <w:r>
        <w:rPr>
          <w:spacing w:val="3"/>
        </w:rPr>
        <w:t>水电</w:t>
      </w:r>
      <w:r>
        <w:rPr>
          <w:spacing w:val="-14"/>
        </w:rPr>
        <w:t>工程验收规程》（</w:t>
      </w:r>
      <w:r>
        <w:rPr>
          <w:rFonts w:ascii="Times New Roman" w:hAnsi="Times New Roman" w:eastAsia="Times New Roman" w:cs="Times New Roman"/>
          <w:spacing w:val="-14"/>
        </w:rPr>
        <w:t>NB/T 3</w:t>
      </w:r>
      <w:r>
        <w:rPr>
          <w:rFonts w:ascii="Times New Roman" w:hAnsi="Times New Roman" w:eastAsia="Times New Roman" w:cs="Times New Roman"/>
          <w:spacing w:val="-15"/>
        </w:rPr>
        <w:t>5048</w:t>
      </w:r>
      <w:r>
        <w:rPr>
          <w:spacing w:val="-15"/>
        </w:rPr>
        <w:t>）、</w:t>
      </w:r>
      <w:r>
        <w:rPr>
          <w:spacing w:val="11"/>
        </w:rPr>
        <w:t>抽蓄机组按照《可逆式抽水蓄能机组启动试运行规程》（</w:t>
      </w:r>
      <w:r>
        <w:rPr>
          <w:spacing w:val="-75"/>
        </w:rPr>
        <w:t xml:space="preserve"> </w:t>
      </w:r>
      <w:r>
        <w:rPr>
          <w:rFonts w:ascii="Times New Roman" w:hAnsi="Times New Roman" w:eastAsia="Times New Roman" w:cs="Times New Roman"/>
        </w:rPr>
        <w:t>GB</w:t>
      </w:r>
      <w:r>
        <w:rPr>
          <w:rFonts w:ascii="Times New Roman" w:hAnsi="Times New Roman" w:eastAsia="Times New Roman" w:cs="Times New Roman"/>
          <w:spacing w:val="11"/>
        </w:rPr>
        <w:t>/T</w:t>
      </w:r>
      <w:r>
        <w:rPr>
          <w:rFonts w:ascii="Times New Roman" w:hAnsi="Times New Roman" w:eastAsia="Times New Roman" w:cs="Times New Roman"/>
          <w:spacing w:val="6"/>
          <w:position w:val="2"/>
        </w:rPr>
        <w:t>18482</w:t>
      </w:r>
      <w:r>
        <w:rPr>
          <w:spacing w:val="6"/>
          <w:position w:val="2"/>
        </w:rPr>
        <w:t>）</w:t>
      </w:r>
      <w:r>
        <w:rPr>
          <w:spacing w:val="3"/>
        </w:rPr>
        <w:t>要求</w:t>
      </w:r>
      <w:r>
        <w:rPr>
          <w:spacing w:val="6"/>
          <w:position w:val="2"/>
        </w:rPr>
        <w:t>完成负荷连续运行时纳入。</w:t>
      </w:r>
    </w:p>
    <w:p w14:paraId="3A2B4660">
      <w:pPr>
        <w:pStyle w:val="19"/>
        <w:shd w:val="clear" w:color="auto" w:fill="FFFFFF"/>
        <w:bidi w:val="0"/>
      </w:pPr>
      <w:r>
        <w:rPr>
          <w:spacing w:val="2"/>
        </w:rPr>
        <w:t>（三）风力</w:t>
      </w:r>
      <w:r>
        <w:rPr>
          <w:spacing w:val="3"/>
        </w:rPr>
        <w:t>发电场</w:t>
      </w:r>
      <w:r>
        <w:rPr>
          <w:spacing w:val="2"/>
        </w:rPr>
        <w:t>、光伏发电站分别按《风力发电场项目</w:t>
      </w:r>
      <w:r>
        <w:rPr>
          <w:spacing w:val="3"/>
        </w:rPr>
        <w:t>建设</w:t>
      </w:r>
      <w:r>
        <w:rPr>
          <w:spacing w:val="-7"/>
        </w:rPr>
        <w:t>工程验收规程》（</w:t>
      </w:r>
      <w:r>
        <w:rPr>
          <w:rFonts w:ascii="Times New Roman" w:hAnsi="Times New Roman" w:eastAsia="Times New Roman" w:cs="Times New Roman"/>
          <w:spacing w:val="-7"/>
        </w:rPr>
        <w:t>GB/T 31997</w:t>
      </w:r>
      <w:r>
        <w:rPr>
          <w:spacing w:val="-7"/>
        </w:rPr>
        <w:t>）、《光伏发电工程验收规范》</w:t>
      </w:r>
      <w:r>
        <w:rPr>
          <w:spacing w:val="5"/>
          <w:position w:val="2"/>
        </w:rPr>
        <w:t>（</w:t>
      </w:r>
      <w:r>
        <w:rPr>
          <w:rFonts w:ascii="Times New Roman" w:hAnsi="Times New Roman" w:eastAsia="Times New Roman" w:cs="Times New Roman"/>
          <w:position w:val="2"/>
        </w:rPr>
        <w:t>GB</w:t>
      </w:r>
      <w:r>
        <w:rPr>
          <w:rFonts w:ascii="Times New Roman" w:hAnsi="Times New Roman" w:eastAsia="Times New Roman" w:cs="Times New Roman"/>
          <w:spacing w:val="5"/>
          <w:position w:val="2"/>
        </w:rPr>
        <w:t>/T 50796</w:t>
      </w:r>
      <w:r>
        <w:rPr>
          <w:spacing w:val="5"/>
          <w:position w:val="2"/>
        </w:rPr>
        <w:t>）完成工程验收，第一台风机或</w:t>
      </w:r>
      <w:r>
        <w:rPr>
          <w:spacing w:val="4"/>
          <w:position w:val="2"/>
        </w:rPr>
        <w:t>逆变器并入电网时</w:t>
      </w:r>
      <w:r>
        <w:rPr>
          <w:spacing w:val="-1"/>
        </w:rPr>
        <w:t>纳入。</w:t>
      </w:r>
    </w:p>
    <w:p w14:paraId="0214ACFD">
      <w:pPr>
        <w:pStyle w:val="19"/>
        <w:shd w:val="clear" w:color="auto" w:fill="FFFFFF"/>
        <w:bidi w:val="0"/>
      </w:pPr>
      <w:r>
        <w:rPr>
          <w:spacing w:val="1"/>
        </w:rPr>
        <w:t>（四）新型储能按照《电化学储能电站并网运行与控制</w:t>
      </w:r>
      <w:r>
        <w:rPr>
          <w:rFonts w:ascii="Times New Roman" w:hAnsi="Times New Roman" w:eastAsia="Times New Roman" w:cs="Times New Roman"/>
          <w:position w:val="2"/>
        </w:rPr>
        <w:t>技术规范</w:t>
      </w:r>
      <w:r>
        <w:rPr>
          <w:spacing w:val="3"/>
        </w:rPr>
        <w:t>》（</w:t>
      </w:r>
      <w:r>
        <w:rPr>
          <w:rFonts w:ascii="Times New Roman" w:hAnsi="Times New Roman" w:eastAsia="Times New Roman" w:cs="Times New Roman"/>
        </w:rPr>
        <w:t>DL</w:t>
      </w:r>
      <w:r>
        <w:rPr>
          <w:rFonts w:ascii="Times New Roman" w:hAnsi="Times New Roman" w:eastAsia="Times New Roman" w:cs="Times New Roman"/>
          <w:spacing w:val="3"/>
        </w:rPr>
        <w:t>/T 2246.1</w:t>
      </w:r>
      <w:r>
        <w:rPr>
          <w:rFonts w:ascii="Times New Roman" w:hAnsi="Times New Roman" w:eastAsia="Times New Roman" w:cs="Times New Roman"/>
          <w:spacing w:val="-27"/>
        </w:rPr>
        <w:t xml:space="preserve"> </w:t>
      </w:r>
      <w:r>
        <w:rPr>
          <w:spacing w:val="3"/>
        </w:rPr>
        <w:t>～</w:t>
      </w:r>
      <w:r>
        <w:rPr>
          <w:rFonts w:ascii="Times New Roman" w:hAnsi="Times New Roman" w:eastAsia="Times New Roman" w:cs="Times New Roman"/>
          <w:spacing w:val="3"/>
        </w:rPr>
        <w:t>2246.9</w:t>
      </w:r>
      <w:r>
        <w:rPr>
          <w:spacing w:val="3"/>
        </w:rPr>
        <w:t>）、《参与辅</w:t>
      </w:r>
      <w:r>
        <w:rPr>
          <w:spacing w:val="2"/>
        </w:rPr>
        <w:t>助调频的电厂侧储能</w:t>
      </w:r>
      <w:r>
        <w:t xml:space="preserve"> 系统并网管理规范》（</w:t>
      </w:r>
      <w:r>
        <w:rPr>
          <w:rFonts w:ascii="Times New Roman" w:hAnsi="Times New Roman" w:eastAsia="Times New Roman" w:cs="Times New Roman"/>
        </w:rPr>
        <w:t>DL/T 2313</w:t>
      </w:r>
      <w:r>
        <w:rPr>
          <w:rFonts w:ascii="Times New Roman" w:hAnsi="Times New Roman" w:eastAsia="Times New Roman" w:cs="Times New Roman"/>
          <w:spacing w:val="-22"/>
        </w:rPr>
        <w:t xml:space="preserve"> </w:t>
      </w:r>
      <w:r>
        <w:t>）要求，</w:t>
      </w:r>
      <w:r>
        <w:rPr>
          <w:spacing w:val="-72"/>
        </w:rPr>
        <w:t xml:space="preserve"> </w:t>
      </w:r>
      <w:r>
        <w:t>自第一台</w:t>
      </w:r>
      <w:r>
        <w:rPr>
          <w:rFonts w:ascii="Times New Roman" w:hAnsi="Times New Roman" w:eastAsia="Times New Roman" w:cs="Times New Roman"/>
        </w:rPr>
        <w:t>PCS</w:t>
      </w:r>
      <w:r>
        <w:t>并入</w:t>
      </w:r>
      <w:r>
        <w:rPr>
          <w:rFonts w:ascii="Times New Roman" w:hAnsi="Times New Roman" w:eastAsia="Times New Roman" w:cs="Times New Roman"/>
          <w:position w:val="2"/>
        </w:rPr>
        <w:t>电网</w:t>
      </w:r>
      <w:r>
        <w:rPr>
          <w:spacing w:val="3"/>
        </w:rPr>
        <w:t>时纳入。</w:t>
      </w:r>
    </w:p>
    <w:p w14:paraId="513325A3">
      <w:pPr>
        <w:pStyle w:val="19"/>
        <w:shd w:val="clear" w:color="auto" w:fill="FFFFFF"/>
        <w:bidi w:val="0"/>
      </w:pPr>
      <w:r>
        <w:rPr>
          <w:spacing w:val="3"/>
        </w:rPr>
        <w:t>（五）直控型可调节负荷按照《可调节负荷并</w:t>
      </w:r>
      <w:r>
        <w:rPr>
          <w:spacing w:val="2"/>
        </w:rPr>
        <w:t>网运行与</w:t>
      </w:r>
      <w:r>
        <w:rPr>
          <w:rFonts w:ascii="Times New Roman" w:hAnsi="Times New Roman" w:eastAsia="Times New Roman" w:cs="Times New Roman"/>
          <w:position w:val="2"/>
        </w:rPr>
        <w:t>控制技术</w:t>
      </w:r>
      <w:r>
        <w:rPr>
          <w:spacing w:val="-2"/>
        </w:rPr>
        <w:t>规范》（</w:t>
      </w:r>
      <w:r>
        <w:rPr>
          <w:rFonts w:ascii="Times New Roman" w:hAnsi="Times New Roman" w:eastAsia="Times New Roman" w:cs="Times New Roman"/>
          <w:spacing w:val="-2"/>
        </w:rPr>
        <w:t>DL/T 2473.1</w:t>
      </w:r>
      <w:r>
        <w:rPr>
          <w:rFonts w:ascii="Times New Roman" w:hAnsi="Times New Roman" w:eastAsia="Times New Roman" w:cs="Times New Roman"/>
          <w:spacing w:val="-14"/>
        </w:rPr>
        <w:t xml:space="preserve"> </w:t>
      </w:r>
      <w:r>
        <w:rPr>
          <w:spacing w:val="-2"/>
        </w:rPr>
        <w:t>～</w:t>
      </w:r>
      <w:r>
        <w:rPr>
          <w:rFonts w:ascii="Times New Roman" w:hAnsi="Times New Roman" w:eastAsia="Times New Roman" w:cs="Times New Roman"/>
          <w:spacing w:val="-2"/>
        </w:rPr>
        <w:t>2473.13</w:t>
      </w:r>
      <w:r>
        <w:rPr>
          <w:rFonts w:ascii="Times New Roman" w:hAnsi="Times New Roman" w:eastAsia="Times New Roman" w:cs="Times New Roman"/>
          <w:spacing w:val="-36"/>
        </w:rPr>
        <w:t xml:space="preserve"> </w:t>
      </w:r>
      <w:r>
        <w:rPr>
          <w:spacing w:val="-2"/>
        </w:rPr>
        <w:t>）要求完成接入电网时纳入。</w:t>
      </w:r>
    </w:p>
    <w:p w14:paraId="0C8E8288">
      <w:pPr>
        <w:pStyle w:val="19"/>
        <w:shd w:val="clear" w:color="auto" w:fill="FFFFFF"/>
        <w:bidi w:val="0"/>
      </w:pPr>
      <w:r>
        <w:rPr>
          <w:spacing w:val="5"/>
        </w:rPr>
        <w:t>（六）其它并网主体原则上自基建调试完成交付生产运行</w:t>
      </w:r>
      <w:r>
        <w:rPr>
          <w:rFonts w:ascii="Times New Roman" w:hAnsi="Times New Roman" w:eastAsia="Times New Roman" w:cs="Times New Roman"/>
          <w:position w:val="2"/>
        </w:rPr>
        <w:t>之日</w:t>
      </w:r>
      <w:r>
        <w:rPr>
          <w:spacing w:val="-11"/>
        </w:rPr>
        <w:t>纳入。</w:t>
      </w:r>
    </w:p>
    <w:p w14:paraId="4C8629E6">
      <w:pPr>
        <w:pStyle w:val="19"/>
        <w:shd w:val="clear" w:color="auto" w:fill="FFFFFF"/>
        <w:bidi w:val="0"/>
      </w:pPr>
      <w:r>
        <w:rPr>
          <w:b/>
          <w:bCs/>
          <w:spacing w:val="10"/>
        </w:rPr>
        <w:t>第五条</w:t>
      </w:r>
      <w:r>
        <w:rPr>
          <w:spacing w:val="10"/>
        </w:rPr>
        <w:t xml:space="preserve"> 并网主体并网运行管理应遵循电力系统客观规</w:t>
      </w:r>
      <w:r>
        <w:rPr>
          <w:spacing w:val="9"/>
        </w:rPr>
        <w:t>律</w:t>
      </w:r>
      <w:r>
        <w:rPr>
          <w:rFonts w:ascii="Times New Roman" w:hAnsi="Times New Roman" w:eastAsia="Times New Roman" w:cs="Times New Roman"/>
          <w:position w:val="2"/>
        </w:rPr>
        <w:t>和建立</w:t>
      </w:r>
      <w:r>
        <w:rPr>
          <w:spacing w:val="-2"/>
        </w:rPr>
        <w:t>社会主义市场经济体制的要求，贯彻“安全第一、预</w:t>
      </w:r>
      <w:r>
        <w:rPr>
          <w:spacing w:val="-3"/>
        </w:rPr>
        <w:t>防为主、</w:t>
      </w:r>
      <w:r>
        <w:rPr>
          <w:spacing w:val="-2"/>
        </w:rPr>
        <w:t>综合治理”的方针，实行“统一调度、分级管理”，坚持</w:t>
      </w:r>
      <w:r>
        <w:rPr>
          <w:spacing w:val="-3"/>
        </w:rPr>
        <w:t>“公开、</w:t>
      </w:r>
      <w:r>
        <w:rPr>
          <w:spacing w:val="3"/>
        </w:rPr>
        <w:t>公平、公正”</w:t>
      </w:r>
      <w:r>
        <w:rPr>
          <w:spacing w:val="-107"/>
        </w:rPr>
        <w:t xml:space="preserve"> </w:t>
      </w:r>
      <w:r>
        <w:rPr>
          <w:spacing w:val="3"/>
        </w:rPr>
        <w:t>的原则。</w:t>
      </w:r>
    </w:p>
    <w:p w14:paraId="0D184D9E">
      <w:pPr>
        <w:pStyle w:val="19"/>
        <w:shd w:val="clear" w:color="auto" w:fill="FFFFFF"/>
        <w:bidi w:val="0"/>
      </w:pPr>
      <w:r>
        <w:rPr>
          <w:b/>
          <w:bCs/>
          <w:spacing w:val="8"/>
        </w:rPr>
        <w:t>第六条</w:t>
      </w:r>
      <w:r>
        <w:rPr>
          <w:spacing w:val="58"/>
        </w:rPr>
        <w:t xml:space="preserve"> </w:t>
      </w:r>
      <w:r>
        <w:rPr>
          <w:spacing w:val="8"/>
        </w:rPr>
        <w:t>国家能源局派出机构依法对并网主体并网运行</w:t>
      </w:r>
      <w:r>
        <w:rPr>
          <w:rFonts w:ascii="Times New Roman" w:hAnsi="Times New Roman" w:eastAsia="Times New Roman" w:cs="Times New Roman"/>
          <w:position w:val="2"/>
        </w:rPr>
        <w:t>管理及</w:t>
      </w:r>
      <w:r>
        <w:rPr>
          <w:spacing w:val="5"/>
        </w:rPr>
        <w:t>考核情况</w:t>
      </w:r>
      <w:r>
        <w:rPr>
          <w:rFonts w:ascii="Times New Roman" w:hAnsi="Times New Roman" w:eastAsia="Times New Roman" w:cs="Times New Roman"/>
          <w:position w:val="2"/>
        </w:rPr>
        <w:t>实施</w:t>
      </w:r>
      <w:r>
        <w:rPr>
          <w:spacing w:val="5"/>
        </w:rPr>
        <w:t>监管；电力调度机构按照调度管辖范围具体</w:t>
      </w:r>
      <w:r>
        <w:rPr>
          <w:rFonts w:ascii="Times New Roman" w:hAnsi="Times New Roman" w:eastAsia="Times New Roman" w:cs="Times New Roman"/>
          <w:position w:val="2"/>
        </w:rPr>
        <w:t>实施并网</w:t>
      </w:r>
      <w:r>
        <w:rPr>
          <w:spacing w:val="5"/>
        </w:rPr>
        <w:t>主体的并网运行管理工作；电力交易机构负责披露并网</w:t>
      </w:r>
      <w:r>
        <w:rPr>
          <w:rFonts w:ascii="Times New Roman" w:hAnsi="Times New Roman" w:eastAsia="Times New Roman" w:cs="Times New Roman"/>
          <w:position w:val="2"/>
        </w:rPr>
        <w:t>运行考核</w:t>
      </w:r>
      <w:r>
        <w:rPr>
          <w:spacing w:val="5"/>
        </w:rPr>
        <w:t>返还结果，出具结算依据；电网企业负责并网运行管理</w:t>
      </w:r>
      <w:r>
        <w:rPr>
          <w:rFonts w:ascii="Times New Roman" w:hAnsi="Times New Roman" w:eastAsia="Times New Roman" w:cs="Times New Roman"/>
          <w:position w:val="2"/>
        </w:rPr>
        <w:t>费用结算</w:t>
      </w:r>
      <w:r>
        <w:rPr>
          <w:spacing w:val="3"/>
        </w:rPr>
        <w:t>。</w:t>
      </w:r>
    </w:p>
    <w:p w14:paraId="5E432039">
      <w:pPr>
        <w:pStyle w:val="19"/>
        <w:shd w:val="clear" w:color="auto" w:fill="FFFFFF"/>
        <w:bidi w:val="0"/>
        <w:ind w:left="0" w:leftChars="0" w:firstLine="0" w:firstLineChars="0"/>
        <w:rPr>
          <w:rFonts w:ascii="Arial"/>
          <w:sz w:val="21"/>
        </w:rPr>
      </w:pPr>
    </w:p>
    <w:p w14:paraId="30C70AA0">
      <w:pPr>
        <w:pStyle w:val="19"/>
        <w:numPr>
          <w:ilvl w:val="0"/>
          <w:numId w:val="0"/>
        </w:numPr>
        <w:shd w:val="clear" w:color="auto" w:fill="FFFFFF"/>
        <w:bidi w:val="0"/>
        <w:ind w:left="0" w:leftChars="0" w:firstLine="381" w:firstLineChars="200"/>
        <w:jc w:val="center"/>
        <w:rPr>
          <w:rFonts w:hint="eastAsia"/>
          <w:b/>
          <w:bCs/>
        </w:rPr>
      </w:pPr>
      <w:r>
        <w:rPr>
          <w:rFonts w:hint="eastAsia" w:ascii="Times New Roman" w:hAnsi="Times New Roman" w:eastAsia="宋体" w:cs="宋体"/>
          <w:b/>
          <w:bCs/>
          <w:color w:val="333333"/>
          <w:kern w:val="0"/>
          <w:sz w:val="19"/>
          <w:szCs w:val="24"/>
          <w:lang w:val="en-US" w:eastAsia="zh-CN" w:bidi="ar-SA"/>
        </w:rPr>
        <w:t>第</w:t>
      </w:r>
      <w:r>
        <w:rPr>
          <w:rFonts w:hint="eastAsia" w:cs="宋体"/>
          <w:b/>
          <w:bCs/>
          <w:color w:val="333333"/>
          <w:kern w:val="0"/>
          <w:sz w:val="19"/>
          <w:szCs w:val="24"/>
          <w:lang w:val="en-US" w:eastAsia="zh-CN" w:bidi="ar-SA"/>
        </w:rPr>
        <w:t>二</w:t>
      </w:r>
      <w:r>
        <w:rPr>
          <w:rFonts w:hint="eastAsia" w:ascii="Times New Roman" w:hAnsi="Times New Roman" w:eastAsia="宋体" w:cs="宋体"/>
          <w:b/>
          <w:bCs/>
          <w:color w:val="333333"/>
          <w:kern w:val="0"/>
          <w:sz w:val="19"/>
          <w:szCs w:val="24"/>
          <w:lang w:val="en-US" w:eastAsia="zh-CN" w:bidi="ar-SA"/>
        </w:rPr>
        <w:t>章</w:t>
      </w:r>
      <w:r>
        <w:rPr>
          <w:rFonts w:hint="eastAsia"/>
          <w:b/>
          <w:bCs/>
        </w:rPr>
        <w:t xml:space="preserve"> 并网运行管理</w:t>
      </w:r>
    </w:p>
    <w:p w14:paraId="0D504994">
      <w:pPr>
        <w:pStyle w:val="19"/>
        <w:numPr>
          <w:ilvl w:val="0"/>
          <w:numId w:val="0"/>
        </w:numPr>
        <w:shd w:val="clear" w:color="auto" w:fill="FFFFFF"/>
        <w:bidi w:val="0"/>
        <w:ind w:left="0" w:leftChars="0" w:firstLine="422" w:firstLineChars="200"/>
        <w:jc w:val="center"/>
        <w:rPr>
          <w:rFonts w:hint="eastAsia"/>
          <w:b/>
          <w:bCs/>
        </w:rPr>
      </w:pPr>
      <w:r>
        <w:rPr>
          <w:rFonts w:hint="eastAsia"/>
          <w:b/>
          <w:bCs/>
        </w:rPr>
        <w:t>第一节  运行管理</w:t>
      </w:r>
    </w:p>
    <w:p w14:paraId="68223CEA">
      <w:pPr>
        <w:pStyle w:val="19"/>
        <w:bidi w:val="0"/>
        <w:rPr>
          <w:rFonts w:hint="eastAsia"/>
        </w:rPr>
      </w:pPr>
      <w:r>
        <w:rPr>
          <w:rFonts w:hint="eastAsia"/>
        </w:rPr>
        <w:t>第七条 电力调度机构应按其调度管辖范围负责电力系统运行的组织、指挥、指导和协调，按照有关规定组织制定电力调度管理规程和涉及电网运行的接口技术规范，并报国家能源局派出机构备案后施行。并网主体、电网企业均应严格遵守国家有关法律法规、标准以及电力调度管理规程、电气设备运行规程，共同维护电力系统安全稳定运行。</w:t>
      </w:r>
    </w:p>
    <w:p w14:paraId="61804F49">
      <w:pPr>
        <w:pStyle w:val="19"/>
        <w:bidi w:val="0"/>
        <w:rPr>
          <w:rFonts w:hint="eastAsia"/>
        </w:rPr>
      </w:pPr>
      <w:r>
        <w:rPr>
          <w:rFonts w:hint="eastAsia"/>
        </w:rPr>
        <w:t>第八条 并网主体应与电网企业根据平等互利、协商一致和确保电力系统安全运行的原则，参照国家能源局和国家市场监督管理总局印发的《并网调度协议示范文本》《电化学储能电站并网调度协议示范文本（试行）》《新能源场站并网调度协议示范文本》《购售电合同示范文本》等示范文本及时签订并网调度协议和购售电合同，并按国家能源局派出机构要求备案，无协议（合同）不得并网运行。双方达不成协议的，可向国家能源局派出机构申请调解。</w:t>
      </w:r>
    </w:p>
    <w:p w14:paraId="46A3B94A">
      <w:pPr>
        <w:pStyle w:val="19"/>
        <w:bidi w:val="0"/>
        <w:rPr>
          <w:rFonts w:hint="eastAsia"/>
        </w:rPr>
      </w:pPr>
      <w:r>
        <w:rPr>
          <w:rFonts w:hint="eastAsia"/>
        </w:rPr>
        <w:t>第九条 发电侧并网主体涉及电网安全稳定运行的继电保护和安全自动装置、调度通信、调度自动化、励磁系统及电力系统稳定器（PSS）装置、调速系统和一次调频控制系统、二次调频、调压、新能源功率预测系统、水电厂水库调度自动化系统设备、高压侧或升压站电气设备以及涉及网源协调的有关设备和参数等，运行管理应满足国家法律法规、行业标准及电网稳定性要求，发现不满足相关要求的，每次按全厂额定容量×1小时的标准进行考核。有关运行和检修安全管理制度、操作票和工作票制度等，应符合国家、行业等有关规定和具体要求，发现不满足相关要求的，每次按全厂额定容量×1 小时的标准进行考核。</w:t>
      </w:r>
    </w:p>
    <w:p w14:paraId="3610D79A">
      <w:pPr>
        <w:pStyle w:val="19"/>
        <w:bidi w:val="0"/>
        <w:rPr>
          <w:rFonts w:hint="eastAsia"/>
          <w:b/>
          <w:bCs/>
        </w:rPr>
      </w:pPr>
      <w:r>
        <w:rPr>
          <w:rFonts w:hint="eastAsia"/>
        </w:rPr>
        <w:t>新型储能和可调节负荷的运行管理应满足国家法律法规、国家和行业标准及电网稳定性要求，发现不满足相关要求的，每次按额定容量（最大可调节容量） ×1 小时的标准进行考核。新型储能和直控型可调节负荷应确保涉网一、二次设备满足电力系统安全稳定运行及有关国家、行业标准的要求，发现不满足相关要求的，每次按额定容量（最大可调节容量） ×1 小时的标准进行考核。</w:t>
      </w:r>
    </w:p>
    <w:p w14:paraId="1BB54A8D">
      <w:pPr>
        <w:pStyle w:val="19"/>
        <w:numPr>
          <w:ilvl w:val="0"/>
          <w:numId w:val="0"/>
        </w:numPr>
        <w:shd w:val="clear" w:color="auto" w:fill="FFFFFF"/>
        <w:bidi w:val="0"/>
        <w:ind w:leftChars="200"/>
        <w:jc w:val="both"/>
        <w:rPr>
          <w:rFonts w:hint="eastAsia"/>
          <w:b/>
          <w:bCs/>
        </w:rPr>
      </w:pPr>
    </w:p>
    <w:p w14:paraId="34BEA12A">
      <w:pPr>
        <w:pStyle w:val="3"/>
        <w:bidi w:val="0"/>
        <w:rPr>
          <w:rFonts w:hint="default"/>
          <w:lang w:val="en-US" w:eastAsia="zh-CN"/>
        </w:rPr>
      </w:pPr>
      <w:r>
        <w:rPr>
          <w:rFonts w:hint="default"/>
          <w:lang w:val="en-US" w:eastAsia="zh-CN"/>
        </w:rPr>
        <w:br w:type="page"/>
      </w:r>
      <w:bookmarkStart w:id="63" w:name="_Toc9455"/>
      <w:r>
        <w:rPr>
          <w:rFonts w:hint="default"/>
          <w:lang w:val="en-US" w:eastAsia="zh-CN"/>
        </w:rPr>
        <w:t>关于印发《湖北电力调频辅助服务市场运营规则》的通知</w:t>
      </w:r>
      <w:bookmarkEnd w:id="63"/>
    </w:p>
    <w:p w14:paraId="5A38024A">
      <w:pPr>
        <w:pStyle w:val="20"/>
        <w:bidi w:val="0"/>
        <w:rPr>
          <w:rFonts w:hint="default"/>
          <w:lang w:val="en-US" w:eastAsia="zh-CN"/>
        </w:rPr>
      </w:pPr>
      <w:r>
        <w:rPr>
          <w:rFonts w:hint="default"/>
          <w:lang w:val="en-US" w:eastAsia="zh-CN"/>
        </w:rPr>
        <w:t>关于印发《湖北电力调频辅助服务市场运营规则》的通知</w:t>
      </w:r>
    </w:p>
    <w:p w14:paraId="689ECC1E">
      <w:pPr>
        <w:pStyle w:val="21"/>
        <w:bidi w:val="0"/>
        <w:rPr>
          <w:rFonts w:hint="eastAsia"/>
        </w:rPr>
      </w:pPr>
      <w:r>
        <w:rPr>
          <w:rFonts w:hint="eastAsia"/>
        </w:rPr>
        <w:t>华中监能市场〔</w:t>
      </w:r>
      <w:r>
        <w:rPr>
          <w:rFonts w:hint="default"/>
        </w:rPr>
        <w:t>2022</w:t>
      </w:r>
      <w:r>
        <w:rPr>
          <w:rFonts w:hint="eastAsia"/>
        </w:rPr>
        <w:t>〕</w:t>
      </w:r>
      <w:r>
        <w:rPr>
          <w:rFonts w:hint="default"/>
        </w:rPr>
        <w:t>251</w:t>
      </w:r>
      <w:r>
        <w:rPr>
          <w:rFonts w:hint="eastAsia"/>
        </w:rPr>
        <w:t>号</w:t>
      </w:r>
    </w:p>
    <w:p w14:paraId="26BD3354">
      <w:pPr>
        <w:pStyle w:val="21"/>
        <w:bidi w:val="0"/>
        <w:rPr>
          <w:rFonts w:hint="default" w:ascii="微软雅黑" w:hAnsi="微软雅黑" w:eastAsia="微软雅黑" w:cs="微软雅黑"/>
          <w:i w:val="0"/>
          <w:iCs w:val="0"/>
          <w:caps w:val="0"/>
          <w:color w:val="000000"/>
          <w:spacing w:val="0"/>
          <w:sz w:val="21"/>
          <w:szCs w:val="21"/>
          <w:shd w:val="clear" w:fill="FFFFFF"/>
          <w:lang w:val="en-US" w:eastAsia="zh-CN"/>
        </w:rPr>
      </w:pPr>
      <w:r>
        <w:rPr>
          <w:rFonts w:hint="default" w:ascii="微软雅黑" w:hAnsi="微软雅黑" w:eastAsia="微软雅黑" w:cs="微软雅黑"/>
          <w:i w:val="0"/>
          <w:iCs w:val="0"/>
          <w:caps w:val="0"/>
          <w:color w:val="000000"/>
          <w:spacing w:val="0"/>
          <w:sz w:val="21"/>
          <w:szCs w:val="21"/>
          <w:shd w:val="clear" w:fill="FFFFFF"/>
          <w:lang w:val="en-US" w:eastAsia="zh-CN"/>
        </w:rPr>
        <w:t>国网华中分部，湖北省电力公司，湖北电力交易中心，各市场主体：</w:t>
      </w:r>
    </w:p>
    <w:p w14:paraId="7E3610BC">
      <w:pPr>
        <w:pStyle w:val="19"/>
        <w:bidi w:val="0"/>
        <w:rPr>
          <w:rFonts w:hint="default"/>
          <w:lang w:val="en-US" w:eastAsia="zh-CN"/>
        </w:rPr>
      </w:pPr>
      <w:r>
        <w:rPr>
          <w:rFonts w:hint="default"/>
          <w:lang w:val="en-US" w:eastAsia="zh-CN"/>
        </w:rPr>
        <w:t>为适应新型电力系统发展，发挥市场在资源配置中的决定性作用，进一步深化湖北电力辅助服务市场建设，持续丰富辅助服务交易品种，保障电力系统安全、优质、经济运行，华中能源监管局组织制定了《湖北电力调频辅助服务市场运营规则》，现予印发，请遵照执行。</w:t>
      </w:r>
    </w:p>
    <w:p w14:paraId="4930AD57">
      <w:pPr>
        <w:pStyle w:val="19"/>
        <w:bidi w:val="0"/>
        <w:jc w:val="right"/>
        <w:rPr>
          <w:rFonts w:hint="default"/>
          <w:lang w:val="en-US" w:eastAsia="zh-CN"/>
        </w:rPr>
      </w:pPr>
      <w:r>
        <w:rPr>
          <w:rFonts w:hint="default"/>
          <w:lang w:val="en-US" w:eastAsia="zh-CN"/>
        </w:rPr>
        <w:t>国家能源局华中监管局</w:t>
      </w:r>
    </w:p>
    <w:p w14:paraId="52C5AAF6">
      <w:pPr>
        <w:pStyle w:val="19"/>
        <w:bidi w:val="0"/>
        <w:jc w:val="right"/>
        <w:rPr>
          <w:rFonts w:hint="default"/>
          <w:lang w:val="en-US" w:eastAsia="zh-CN"/>
        </w:rPr>
      </w:pPr>
      <w:r>
        <w:rPr>
          <w:rFonts w:hint="default"/>
          <w:lang w:val="en-US" w:eastAsia="zh-CN"/>
        </w:rPr>
        <w:t>2022年11月4日</w:t>
      </w:r>
    </w:p>
    <w:p w14:paraId="58EDD021">
      <w:pPr>
        <w:pStyle w:val="20"/>
        <w:shd w:val="clear" w:color="auto" w:fill="FFFFFF"/>
        <w:bidi w:val="0"/>
        <w:rPr>
          <w:rFonts w:hint="default"/>
          <w:lang w:val="en-US" w:eastAsia="zh-CN"/>
        </w:rPr>
      </w:pPr>
      <w:r>
        <w:rPr>
          <w:rFonts w:hint="default"/>
          <w:lang w:val="en-US" w:eastAsia="zh-CN"/>
        </w:rPr>
        <w:t>湖北电力调频辅助服务市场运营规则</w:t>
      </w:r>
      <w:r>
        <w:rPr>
          <w:rFonts w:hint="eastAsia"/>
          <w:lang w:val="en-US" w:eastAsia="zh-CN"/>
        </w:rPr>
        <w:t>（节选）</w:t>
      </w:r>
    </w:p>
    <w:p w14:paraId="1B588109">
      <w:pPr>
        <w:pStyle w:val="19"/>
        <w:bidi w:val="0"/>
        <w:ind w:left="0" w:leftChars="0" w:firstLine="0" w:firstLineChars="0"/>
        <w:jc w:val="center"/>
        <w:rPr>
          <w:rFonts w:hint="default"/>
          <w:b/>
          <w:bCs/>
          <w:lang w:val="en-US" w:eastAsia="zh-CN"/>
        </w:rPr>
      </w:pPr>
      <w:r>
        <w:rPr>
          <w:rFonts w:hint="default"/>
          <w:b/>
          <w:bCs/>
          <w:lang w:val="en-US" w:eastAsia="zh-CN"/>
        </w:rPr>
        <w:t>第一章 总 则</w:t>
      </w:r>
    </w:p>
    <w:p w14:paraId="5D1059C7">
      <w:pPr>
        <w:pStyle w:val="19"/>
        <w:bidi w:val="0"/>
        <w:rPr>
          <w:rFonts w:hint="default"/>
          <w:b/>
          <w:bCs/>
          <w:lang w:val="en-US" w:eastAsia="zh-CN"/>
        </w:rPr>
      </w:pPr>
      <w:r>
        <w:rPr>
          <w:rFonts w:hint="default"/>
          <w:b/>
          <w:bCs/>
          <w:lang w:val="en-US" w:eastAsia="zh-CN"/>
        </w:rPr>
        <w:t>第一条</w:t>
      </w:r>
      <w:r>
        <w:rPr>
          <w:rFonts w:hint="eastAsia"/>
          <w:lang w:val="en-US" w:eastAsia="zh-CN"/>
        </w:rPr>
        <w:t xml:space="preserve"> </w:t>
      </w:r>
      <w:r>
        <w:rPr>
          <w:rFonts w:hint="default"/>
          <w:lang w:val="en-US" w:eastAsia="zh-CN"/>
        </w:rPr>
        <w:t>为加快适应新型电力系统发展，发挥市场在资源配置中的决定性作用，进一步深化湖北电力辅助服务市场建设，激励市场主体提升调频辅助服务供应质量，提升湖北电网安全、稳定、经济运行水平，制定本规则。</w:t>
      </w:r>
    </w:p>
    <w:p w14:paraId="2BE5762A">
      <w:pPr>
        <w:pStyle w:val="19"/>
        <w:bidi w:val="0"/>
        <w:rPr>
          <w:rFonts w:hint="default"/>
          <w:lang w:val="en-US" w:eastAsia="zh-CN"/>
        </w:rPr>
      </w:pPr>
      <w:r>
        <w:rPr>
          <w:rFonts w:hint="default"/>
          <w:b/>
          <w:bCs/>
          <w:lang w:val="en-US" w:eastAsia="zh-CN"/>
        </w:rPr>
        <w:t>第二条</w:t>
      </w:r>
      <w:r>
        <w:rPr>
          <w:rFonts w:hint="eastAsia"/>
          <w:lang w:val="en-US" w:eastAsia="zh-CN"/>
        </w:rPr>
        <w:t xml:space="preserve"> </w:t>
      </w:r>
      <w:r>
        <w:rPr>
          <w:rFonts w:hint="default"/>
          <w:lang w:val="en-US" w:eastAsia="zh-CN"/>
        </w:rPr>
        <w:t>本规则依据《中共中央国务院关于进一步深化电力体制改革的若千意见》</w:t>
      </w:r>
      <w:r>
        <w:rPr>
          <w:rFonts w:hint="eastAsia"/>
          <w:lang w:val="en-US" w:eastAsia="zh-CN"/>
        </w:rPr>
        <w:t>（</w:t>
      </w:r>
      <w:r>
        <w:rPr>
          <w:rFonts w:hint="default"/>
          <w:lang w:val="en-US" w:eastAsia="zh-CN"/>
        </w:rPr>
        <w:t>中发〔2015〕9号</w:t>
      </w:r>
      <w:r>
        <w:rPr>
          <w:rFonts w:hint="eastAsia"/>
          <w:lang w:val="en-US" w:eastAsia="zh-CN"/>
        </w:rPr>
        <w:t>）</w:t>
      </w:r>
      <w:r>
        <w:rPr>
          <w:rFonts w:hint="default"/>
          <w:lang w:val="en-US" w:eastAsia="zh-CN"/>
        </w:rPr>
        <w:t>及其相关配套文件《国家能源局关于印发&lt;电力并网运行管理规定&gt;的通知》</w:t>
      </w:r>
      <w:r>
        <w:rPr>
          <w:rFonts w:hint="eastAsia"/>
          <w:lang w:val="en-US" w:eastAsia="zh-CN"/>
        </w:rPr>
        <w:t>（</w:t>
      </w:r>
      <w:r>
        <w:rPr>
          <w:rFonts w:hint="default"/>
          <w:lang w:val="en-US" w:eastAsia="zh-CN"/>
        </w:rPr>
        <w:t>国能发监管规〔2021〕60号</w:t>
      </w:r>
      <w:r>
        <w:rPr>
          <w:rFonts w:hint="eastAsia"/>
          <w:lang w:val="en-US" w:eastAsia="zh-CN"/>
        </w:rPr>
        <w:t>）</w:t>
      </w:r>
      <w:r>
        <w:rPr>
          <w:rFonts w:hint="default"/>
          <w:lang w:val="en-US" w:eastAsia="zh-CN"/>
        </w:rPr>
        <w:t>、《国家能源局关于印发&lt;电力辅助服务管理办法&gt;的通知》</w:t>
      </w:r>
      <w:r>
        <w:rPr>
          <w:rFonts w:hint="eastAsia"/>
          <w:lang w:val="en-US" w:eastAsia="zh-CN"/>
        </w:rPr>
        <w:t>（</w:t>
      </w:r>
      <w:r>
        <w:rPr>
          <w:rFonts w:hint="default"/>
          <w:lang w:val="en-US" w:eastAsia="zh-CN"/>
        </w:rPr>
        <w:t>国能发监管规〔2021〕61号</w:t>
      </w:r>
      <w:r>
        <w:rPr>
          <w:rFonts w:hint="eastAsia"/>
          <w:lang w:val="en-US" w:eastAsia="zh-CN"/>
        </w:rPr>
        <w:t>）</w:t>
      </w:r>
      <w:r>
        <w:rPr>
          <w:rFonts w:hint="default"/>
          <w:lang w:val="en-US" w:eastAsia="zh-CN"/>
        </w:rPr>
        <w:t>等国家法律、法规及行业标准制定。</w:t>
      </w:r>
    </w:p>
    <w:p w14:paraId="7351EE08">
      <w:pPr>
        <w:pStyle w:val="19"/>
        <w:bidi w:val="0"/>
        <w:rPr>
          <w:rFonts w:hint="default"/>
          <w:lang w:val="en-US" w:eastAsia="zh-CN"/>
        </w:rPr>
      </w:pPr>
      <w:r>
        <w:rPr>
          <w:rFonts w:hint="default"/>
          <w:b/>
          <w:bCs/>
          <w:lang w:val="en-US" w:eastAsia="zh-CN"/>
        </w:rPr>
        <w:t>第三条</w:t>
      </w:r>
      <w:r>
        <w:rPr>
          <w:rFonts w:hint="default"/>
          <w:lang w:val="en-US" w:eastAsia="zh-CN"/>
        </w:rPr>
        <w:t xml:space="preserve"> 电力调频辅助服务是指并网主体在一次调频以外，通过自动功率控制技术，包括自动发电控制</w:t>
      </w:r>
      <w:r>
        <w:rPr>
          <w:rFonts w:hint="eastAsia"/>
          <w:lang w:val="en-US" w:eastAsia="zh-CN"/>
        </w:rPr>
        <w:t>（</w:t>
      </w:r>
      <w:r>
        <w:rPr>
          <w:rFonts w:hint="default"/>
          <w:lang w:val="en-US" w:eastAsia="zh-CN"/>
        </w:rPr>
        <w:t>AGC</w:t>
      </w:r>
      <w:r>
        <w:rPr>
          <w:rFonts w:hint="eastAsia"/>
          <w:lang w:val="en-US" w:eastAsia="zh-CN"/>
        </w:rPr>
        <w:t>）</w:t>
      </w:r>
      <w:r>
        <w:rPr>
          <w:rFonts w:hint="default"/>
          <w:lang w:val="en-US" w:eastAsia="zh-CN"/>
        </w:rPr>
        <w:t>、自动功率控制</w:t>
      </w:r>
      <w:r>
        <w:rPr>
          <w:rFonts w:hint="eastAsia"/>
          <w:lang w:val="en-US" w:eastAsia="zh-CN"/>
        </w:rPr>
        <w:t>（</w:t>
      </w:r>
      <w:r>
        <w:rPr>
          <w:rFonts w:hint="default"/>
          <w:lang w:val="en-US" w:eastAsia="zh-CN"/>
        </w:rPr>
        <w:t>APC</w:t>
      </w:r>
      <w:r>
        <w:rPr>
          <w:rFonts w:hint="eastAsia"/>
          <w:lang w:val="en-US" w:eastAsia="zh-CN"/>
        </w:rPr>
        <w:t>）</w:t>
      </w:r>
      <w:r>
        <w:rPr>
          <w:rFonts w:hint="default"/>
          <w:lang w:val="en-US" w:eastAsia="zh-CN"/>
        </w:rPr>
        <w:t>等，跟踪电力调度机构下达的指令，按照一定调节速率实时调整发用电功率，以满足电力系统频率、联络线功率控制要求的服务，其调节效果通过调频里程和综合调频性能指标衡量</w:t>
      </w:r>
      <w:r>
        <w:rPr>
          <w:rFonts w:hint="eastAsia"/>
          <w:lang w:val="en-US" w:eastAsia="zh-CN"/>
        </w:rPr>
        <w:t>。</w:t>
      </w:r>
    </w:p>
    <w:p w14:paraId="29A7CBB5">
      <w:pPr>
        <w:pStyle w:val="19"/>
        <w:bidi w:val="0"/>
        <w:rPr>
          <w:rFonts w:hint="default"/>
          <w:lang w:val="en-US" w:eastAsia="zh-CN"/>
        </w:rPr>
      </w:pPr>
      <w:r>
        <w:rPr>
          <w:rFonts w:hint="default"/>
          <w:b/>
          <w:bCs/>
          <w:lang w:val="en-US" w:eastAsia="zh-CN"/>
        </w:rPr>
        <w:t>第四条</w:t>
      </w:r>
      <w:r>
        <w:rPr>
          <w:rFonts w:hint="eastAsia"/>
          <w:lang w:val="en-US" w:eastAsia="zh-CN"/>
        </w:rPr>
        <w:t xml:space="preserve"> </w:t>
      </w:r>
      <w:r>
        <w:rPr>
          <w:rFonts w:hint="default"/>
          <w:lang w:val="en-US" w:eastAsia="zh-CN"/>
        </w:rPr>
        <w:t>本规则适用于湖北电力调频辅助服务市场运营及管理。电力调频辅助服务市场正式运行期间，AGC补偿管理按本规则执行，《华中区域并网发电厂辅助服务管理实施细则》中AGC相关条款不再执行，AGC考核管理按照《华中区域发电厂并网运行管理实施细则》相关条款执行。</w:t>
      </w:r>
    </w:p>
    <w:p w14:paraId="2DA65209">
      <w:pPr>
        <w:pStyle w:val="19"/>
        <w:bidi w:val="0"/>
        <w:rPr>
          <w:rFonts w:hint="default"/>
          <w:lang w:val="en-US" w:eastAsia="zh-CN"/>
        </w:rPr>
      </w:pPr>
      <w:r>
        <w:rPr>
          <w:rFonts w:hint="default"/>
          <w:b/>
          <w:bCs/>
          <w:lang w:val="en-US" w:eastAsia="zh-CN"/>
        </w:rPr>
        <w:t>第五条</w:t>
      </w:r>
      <w:r>
        <w:rPr>
          <w:rFonts w:hint="eastAsia"/>
          <w:lang w:val="en-US" w:eastAsia="zh-CN"/>
        </w:rPr>
        <w:t xml:space="preserve"> </w:t>
      </w:r>
      <w:r>
        <w:rPr>
          <w:rFonts w:hint="default"/>
          <w:lang w:val="en-US" w:eastAsia="zh-CN"/>
        </w:rPr>
        <w:t>湖北电力辅助服务市场深度调峰交易与调频交易同时开展时，市场主体不同时参加两个市场。电力调度机构根据电网运行需要组织两个市场顺序出清，保障电力系统调峰、调频需要</w:t>
      </w:r>
    </w:p>
    <w:p w14:paraId="5C89325B">
      <w:pPr>
        <w:pStyle w:val="19"/>
        <w:bidi w:val="0"/>
        <w:rPr>
          <w:rFonts w:hint="default"/>
          <w:lang w:val="en-US" w:eastAsia="zh-CN"/>
        </w:rPr>
      </w:pPr>
      <w:r>
        <w:rPr>
          <w:rFonts w:hint="default"/>
          <w:b/>
          <w:bCs/>
          <w:lang w:val="en-US" w:eastAsia="zh-CN"/>
        </w:rPr>
        <w:t>第六条</w:t>
      </w:r>
      <w:r>
        <w:rPr>
          <w:rFonts w:hint="eastAsia"/>
          <w:lang w:val="en-US" w:eastAsia="zh-CN"/>
        </w:rPr>
        <w:t xml:space="preserve"> </w:t>
      </w:r>
      <w:r>
        <w:rPr>
          <w:rFonts w:hint="default"/>
          <w:lang w:val="en-US" w:eastAsia="zh-CN"/>
        </w:rPr>
        <w:t>国家能源局华中能源监管局</w:t>
      </w:r>
      <w:r>
        <w:rPr>
          <w:rFonts w:hint="eastAsia"/>
          <w:lang w:val="en-US" w:eastAsia="zh-CN"/>
        </w:rPr>
        <w:t>（</w:t>
      </w:r>
      <w:r>
        <w:rPr>
          <w:rFonts w:hint="default"/>
          <w:lang w:val="en-US" w:eastAsia="zh-CN"/>
        </w:rPr>
        <w:t>以下简称“华中能源监管局”</w:t>
      </w:r>
      <w:r>
        <w:rPr>
          <w:rFonts w:hint="eastAsia"/>
          <w:lang w:val="en-US" w:eastAsia="zh-CN"/>
        </w:rPr>
        <w:t>）</w:t>
      </w:r>
      <w:r>
        <w:rPr>
          <w:rFonts w:hint="default"/>
          <w:lang w:val="en-US" w:eastAsia="zh-CN"/>
        </w:rPr>
        <w:t>负责湖北电力调频辅助服务市场的监督与管理，负责监管本规则的实施。</w:t>
      </w:r>
    </w:p>
    <w:p w14:paraId="65F6AB02">
      <w:pPr>
        <w:pStyle w:val="19"/>
        <w:bidi w:val="0"/>
        <w:jc w:val="center"/>
        <w:rPr>
          <w:rFonts w:hint="default"/>
          <w:b/>
          <w:bCs/>
          <w:lang w:val="en-US" w:eastAsia="zh-CN"/>
        </w:rPr>
      </w:pPr>
      <w:r>
        <w:rPr>
          <w:rFonts w:hint="default"/>
          <w:b/>
          <w:bCs/>
          <w:lang w:val="en-US" w:eastAsia="zh-CN"/>
        </w:rPr>
        <w:t>第二章 市场成员</w:t>
      </w:r>
    </w:p>
    <w:p w14:paraId="65252B8C">
      <w:pPr>
        <w:pStyle w:val="19"/>
        <w:bidi w:val="0"/>
        <w:rPr>
          <w:rFonts w:hint="default"/>
          <w:lang w:val="en-US" w:eastAsia="zh-CN"/>
        </w:rPr>
      </w:pPr>
      <w:r>
        <w:rPr>
          <w:rFonts w:hint="default"/>
          <w:b/>
          <w:bCs/>
          <w:lang w:val="en-US" w:eastAsia="zh-CN"/>
        </w:rPr>
        <w:t>第七条</w:t>
      </w:r>
      <w:r>
        <w:rPr>
          <w:rFonts w:hint="eastAsia"/>
          <w:lang w:val="en-US" w:eastAsia="zh-CN"/>
        </w:rPr>
        <w:t xml:space="preserve"> </w:t>
      </w:r>
      <w:r>
        <w:rPr>
          <w:rFonts w:hint="default"/>
          <w:lang w:val="en-US" w:eastAsia="zh-CN"/>
        </w:rPr>
        <w:t>湖北电力调频辅助服务市场成员包括市场主体、电力调度机构、电力交易机构和电网企业。市场主体包括发电企业电力用户、配售电企业和储能企业等。</w:t>
      </w:r>
    </w:p>
    <w:p w14:paraId="3C8189D5">
      <w:pPr>
        <w:pStyle w:val="19"/>
        <w:bidi w:val="0"/>
        <w:rPr>
          <w:rFonts w:hint="default"/>
          <w:lang w:val="en-US" w:eastAsia="zh-CN"/>
        </w:rPr>
      </w:pPr>
      <w:r>
        <w:rPr>
          <w:rFonts w:hint="default"/>
          <w:b/>
          <w:bCs/>
          <w:lang w:val="en-US" w:eastAsia="zh-CN"/>
        </w:rPr>
        <w:t>第八条</w:t>
      </w:r>
      <w:r>
        <w:rPr>
          <w:rFonts w:hint="eastAsia"/>
          <w:lang w:val="en-US" w:eastAsia="zh-CN"/>
        </w:rPr>
        <w:t xml:space="preserve"> </w:t>
      </w:r>
      <w:r>
        <w:rPr>
          <w:rFonts w:hint="default"/>
          <w:lang w:val="en-US" w:eastAsia="zh-CN"/>
        </w:rPr>
        <w:t>市场运行初期，统调范围内以下市场主体为调频辅助服务提供者</w:t>
      </w:r>
      <w:r>
        <w:rPr>
          <w:rFonts w:hint="eastAsia"/>
          <w:lang w:val="en-US" w:eastAsia="zh-CN"/>
        </w:rPr>
        <w:t>：</w:t>
      </w:r>
    </w:p>
    <w:p w14:paraId="2C2CA21E">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发电企业</w:t>
      </w:r>
      <w:r>
        <w:rPr>
          <w:rFonts w:hint="eastAsia"/>
          <w:lang w:val="en-US" w:eastAsia="zh-CN"/>
        </w:rPr>
        <w:t>：</w:t>
      </w:r>
      <w:r>
        <w:rPr>
          <w:rFonts w:hint="default"/>
          <w:lang w:val="en-US" w:eastAsia="zh-CN"/>
        </w:rPr>
        <w:t>单机容量30万千瓦及以上的火电或火储机组、单机容量4万千瓦及以上的水电机组、容量4万千瓦及以上的风电场及光伏电站</w:t>
      </w:r>
      <w:r>
        <w:rPr>
          <w:rFonts w:hint="eastAsia"/>
          <w:lang w:val="en-US" w:eastAsia="zh-CN"/>
        </w:rPr>
        <w:t>；</w:t>
      </w:r>
    </w:p>
    <w:p w14:paraId="0A2A0966">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独立储能</w:t>
      </w:r>
      <w:r>
        <w:rPr>
          <w:rFonts w:hint="eastAsia"/>
          <w:lang w:val="en-US" w:eastAsia="zh-CN"/>
        </w:rPr>
        <w:t>：</w:t>
      </w:r>
      <w:r>
        <w:rPr>
          <w:rFonts w:hint="default"/>
          <w:lang w:val="en-US" w:eastAsia="zh-CN"/>
        </w:rPr>
        <w:t>容量0.5万千瓦及以上，持续时间1小时以上娱的储鍃笄累怌谤鯁別堟穴哈电站</w:t>
      </w:r>
      <w:r>
        <w:rPr>
          <w:rFonts w:hint="eastAsia"/>
          <w:lang w:val="en-US" w:eastAsia="zh-CN"/>
        </w:rPr>
        <w:t>；</w:t>
      </w:r>
    </w:p>
    <w:p w14:paraId="4054E01A">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联合储能</w:t>
      </w:r>
      <w:r>
        <w:rPr>
          <w:rFonts w:hint="eastAsia"/>
          <w:lang w:val="en-US" w:eastAsia="zh-CN"/>
        </w:rPr>
        <w:t>：</w:t>
      </w:r>
      <w:r>
        <w:rPr>
          <w:rFonts w:hint="default"/>
          <w:lang w:val="en-US" w:eastAsia="zh-CN"/>
        </w:rPr>
        <w:t>允许具备提供调频辅助服务能力的储能系统、储能电站与上述调频单元联合作为调频辅助服务提供者，包括</w:t>
      </w:r>
      <w:r>
        <w:rPr>
          <w:rFonts w:hint="eastAsia"/>
          <w:lang w:val="en-US" w:eastAsia="zh-CN"/>
        </w:rPr>
        <w:t>：</w:t>
      </w:r>
      <w:r>
        <w:rPr>
          <w:rFonts w:hint="default"/>
          <w:lang w:val="en-US" w:eastAsia="zh-CN"/>
        </w:rPr>
        <w:t>风储、光储等</w:t>
      </w:r>
      <w:r>
        <w:rPr>
          <w:rFonts w:hint="eastAsia"/>
          <w:lang w:val="en-US" w:eastAsia="zh-CN"/>
        </w:rPr>
        <w:t>；</w:t>
      </w:r>
    </w:p>
    <w:p w14:paraId="078C9605">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其它市场主体</w:t>
      </w:r>
      <w:r>
        <w:rPr>
          <w:rFonts w:hint="eastAsia"/>
          <w:lang w:val="en-US" w:eastAsia="zh-CN"/>
        </w:rPr>
        <w:t>：</w:t>
      </w:r>
      <w:r>
        <w:rPr>
          <w:rFonts w:hint="default"/>
          <w:lang w:val="en-US" w:eastAsia="zh-CN"/>
        </w:rPr>
        <w:t>根据市场运行情况，虚拟电厂、负荷聚合商、非统调电厂等市场主体在具备条件后，经省级电力调度机构同意可纳入调频辅助服务提供者范围</w:t>
      </w:r>
      <w:r>
        <w:rPr>
          <w:rFonts w:hint="eastAsia"/>
          <w:lang w:val="en-US" w:eastAsia="zh-CN"/>
        </w:rPr>
        <w:t>；</w:t>
      </w:r>
    </w:p>
    <w:p w14:paraId="7509AB7F">
      <w:pPr>
        <w:pStyle w:val="19"/>
        <w:bidi w:val="0"/>
        <w:rPr>
          <w:rFonts w:hint="default"/>
          <w:lang w:val="en-US" w:eastAsia="zh-CN"/>
        </w:rPr>
      </w:pPr>
      <w:r>
        <w:rPr>
          <w:rFonts w:hint="default"/>
          <w:b/>
          <w:bCs/>
          <w:lang w:val="en-US" w:eastAsia="zh-CN"/>
        </w:rPr>
        <w:t>第九条</w:t>
      </w:r>
      <w:r>
        <w:rPr>
          <w:rFonts w:hint="eastAsia"/>
          <w:lang w:val="en-US" w:eastAsia="zh-CN"/>
        </w:rPr>
        <w:t xml:space="preserve"> </w:t>
      </w:r>
      <w:r>
        <w:rPr>
          <w:rFonts w:hint="default"/>
          <w:lang w:val="en-US" w:eastAsia="zh-CN"/>
        </w:rPr>
        <w:t>参与提供调频辅助服务的市场主体应具备以下条件</w:t>
      </w:r>
      <w:r>
        <w:rPr>
          <w:rFonts w:hint="eastAsia"/>
          <w:lang w:val="en-US" w:eastAsia="zh-CN"/>
        </w:rPr>
        <w:t>：</w:t>
      </w:r>
    </w:p>
    <w:p w14:paraId="01DC1E0D">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满足开展市场化交易条件，具有独立法人资格，内部核算的市场主体经法人单位授权，可参与市场交易</w:t>
      </w:r>
      <w:r>
        <w:rPr>
          <w:rFonts w:hint="eastAsia"/>
          <w:lang w:val="en-US" w:eastAsia="zh-CN"/>
        </w:rPr>
        <w:t>；</w:t>
      </w:r>
    </w:p>
    <w:p w14:paraId="2924FAD5">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签订并网调度协议及购售电合同</w:t>
      </w:r>
      <w:r>
        <w:rPr>
          <w:rFonts w:hint="eastAsia"/>
          <w:lang w:val="en-US" w:eastAsia="zh-CN"/>
        </w:rPr>
        <w:t>；</w:t>
      </w:r>
    </w:p>
    <w:p w14:paraId="296D782E">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按照国家和行业标准具备AGC/APC功能，并能响应电力调度机构统一调度指令</w:t>
      </w:r>
      <w:r>
        <w:rPr>
          <w:rFonts w:hint="eastAsia"/>
          <w:lang w:val="en-US" w:eastAsia="zh-CN"/>
        </w:rPr>
        <w:t>；</w:t>
      </w:r>
    </w:p>
    <w:p w14:paraId="63BB31D7">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有资质的检测机构出具试验报告并且性能合格。调频单元因技改、大修、参数修改、控制逻辑变更等导致调频性能发生明显变化的，经具有资质的检测机构进行试验。试验合格后第一次参与市场时，调频性能指标采用试验结果</w:t>
      </w:r>
    </w:p>
    <w:p w14:paraId="006B47B2">
      <w:pPr>
        <w:pStyle w:val="19"/>
        <w:bidi w:val="0"/>
        <w:rPr>
          <w:rFonts w:hint="default"/>
          <w:lang w:val="en-US" w:eastAsia="zh-CN"/>
        </w:rPr>
      </w:pPr>
      <w:r>
        <w:rPr>
          <w:rFonts w:hint="default"/>
          <w:b/>
          <w:bCs/>
          <w:lang w:val="en-US" w:eastAsia="zh-CN"/>
        </w:rPr>
        <w:t>第十条</w:t>
      </w:r>
      <w:r>
        <w:rPr>
          <w:rFonts w:hint="eastAsia"/>
          <w:lang w:val="en-US" w:eastAsia="zh-CN"/>
        </w:rPr>
        <w:t xml:space="preserve"> </w:t>
      </w:r>
      <w:r>
        <w:rPr>
          <w:rFonts w:hint="default"/>
          <w:lang w:val="en-US" w:eastAsia="zh-CN"/>
        </w:rPr>
        <w:t>调频辅助服务费用由以下市场主体进行分摊</w:t>
      </w:r>
      <w:r>
        <w:rPr>
          <w:rFonts w:hint="eastAsia"/>
          <w:lang w:val="en-US" w:eastAsia="zh-CN"/>
        </w:rPr>
        <w:t>：</w:t>
      </w:r>
    </w:p>
    <w:p w14:paraId="085D9090">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发电企业</w:t>
      </w:r>
      <w:r>
        <w:rPr>
          <w:rFonts w:hint="eastAsia"/>
          <w:lang w:val="en-US" w:eastAsia="zh-CN"/>
        </w:rPr>
        <w:t>：</w:t>
      </w:r>
      <w:r>
        <w:rPr>
          <w:rFonts w:hint="default"/>
          <w:lang w:val="en-US" w:eastAsia="zh-CN"/>
        </w:rPr>
        <w:t>统调范围内并网运行的风电、光伏、储能电站、储能系统、火电、水电机组</w:t>
      </w:r>
      <w:r>
        <w:rPr>
          <w:rFonts w:hint="eastAsia"/>
          <w:lang w:val="en-US" w:eastAsia="zh-CN"/>
        </w:rPr>
        <w:t>；</w:t>
      </w:r>
      <w:r>
        <w:rPr>
          <w:rFonts w:hint="default"/>
          <w:lang w:val="en-US" w:eastAsia="zh-CN"/>
        </w:rPr>
        <w:t>具备条件的外来电，包括以“点对网”向湖北送电的电源</w:t>
      </w:r>
      <w:r>
        <w:rPr>
          <w:rFonts w:hint="eastAsia"/>
          <w:lang w:val="en-US" w:eastAsia="zh-CN"/>
        </w:rPr>
        <w:t>（</w:t>
      </w:r>
      <w:r>
        <w:rPr>
          <w:rFonts w:hint="default"/>
          <w:lang w:val="en-US" w:eastAsia="zh-CN"/>
        </w:rPr>
        <w:t>含三峡、葛洲坝等</w:t>
      </w:r>
      <w:r>
        <w:rPr>
          <w:rFonts w:hint="eastAsia"/>
          <w:lang w:val="en-US" w:eastAsia="zh-CN"/>
        </w:rPr>
        <w:t>）</w:t>
      </w:r>
      <w:r>
        <w:rPr>
          <w:rFonts w:hint="default"/>
          <w:lang w:val="en-US" w:eastAsia="zh-CN"/>
        </w:rPr>
        <w:t>、除“点对网”以外向湖北送电的市场主体</w:t>
      </w:r>
      <w:r>
        <w:rPr>
          <w:rFonts w:hint="eastAsia"/>
          <w:lang w:val="en-US" w:eastAsia="zh-CN"/>
        </w:rPr>
        <w:t>；</w:t>
      </w:r>
      <w:r>
        <w:rPr>
          <w:rFonts w:hint="default"/>
          <w:lang w:val="en-US" w:eastAsia="zh-CN"/>
        </w:rPr>
        <w:t>具备条件的非统调发电企业，优先纳入省级电网公司直购非统调发电企业</w:t>
      </w:r>
      <w:r>
        <w:rPr>
          <w:rFonts w:hint="eastAsia"/>
          <w:lang w:val="en-US" w:eastAsia="zh-CN"/>
        </w:rPr>
        <w:t>；</w:t>
      </w:r>
    </w:p>
    <w:p w14:paraId="62AE9F20">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参与市场化交易的电力用户</w:t>
      </w:r>
      <w:r>
        <w:rPr>
          <w:rFonts w:hint="eastAsia"/>
          <w:lang w:val="en-US" w:eastAsia="zh-CN"/>
        </w:rPr>
        <w:t>（</w:t>
      </w:r>
      <w:r>
        <w:rPr>
          <w:rFonts w:hint="default"/>
          <w:lang w:val="en-US" w:eastAsia="zh-CN"/>
        </w:rPr>
        <w:t>含电网企业代理购电用户</w:t>
      </w:r>
      <w:r>
        <w:rPr>
          <w:rFonts w:hint="eastAsia"/>
          <w:lang w:val="en-US" w:eastAsia="zh-CN"/>
        </w:rPr>
        <w:t>）</w:t>
      </w:r>
      <w:r>
        <w:rPr>
          <w:rFonts w:hint="default"/>
          <w:lang w:val="en-US" w:eastAsia="zh-CN"/>
        </w:rPr>
        <w:t>等</w:t>
      </w:r>
      <w:r>
        <w:rPr>
          <w:rFonts w:hint="eastAsia"/>
          <w:lang w:val="en-US" w:eastAsia="zh-CN"/>
        </w:rPr>
        <w:t>；</w:t>
      </w:r>
    </w:p>
    <w:p w14:paraId="688CFAEE">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其他需要分摊湖北电力调频辅助服务市场补偿费用的市场主体。</w:t>
      </w:r>
    </w:p>
    <w:p w14:paraId="0068C898">
      <w:pPr>
        <w:pStyle w:val="19"/>
        <w:bidi w:val="0"/>
        <w:rPr>
          <w:rFonts w:hint="default"/>
          <w:lang w:val="en-US" w:eastAsia="zh-CN"/>
        </w:rPr>
      </w:pPr>
      <w:r>
        <w:rPr>
          <w:rFonts w:hint="default"/>
          <w:b/>
          <w:bCs/>
          <w:lang w:val="en-US" w:eastAsia="zh-CN"/>
        </w:rPr>
        <w:t>第十一条</w:t>
      </w:r>
      <w:r>
        <w:rPr>
          <w:rFonts w:hint="default"/>
          <w:lang w:val="en-US" w:eastAsia="zh-CN"/>
        </w:rPr>
        <w:t xml:space="preserve"> 电力调度机构主要职责是</w:t>
      </w:r>
      <w:r>
        <w:rPr>
          <w:rFonts w:hint="eastAsia"/>
          <w:lang w:val="en-US" w:eastAsia="zh-CN"/>
        </w:rPr>
        <w:t>：</w:t>
      </w:r>
    </w:p>
    <w:p w14:paraId="0ECBAB73">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按照规则管理、运营湖北电力调频辅助服务市场</w:t>
      </w:r>
      <w:r>
        <w:rPr>
          <w:rFonts w:hint="eastAsia"/>
          <w:lang w:val="en-US" w:eastAsia="zh-CN"/>
        </w:rPr>
        <w:t>；</w:t>
      </w:r>
    </w:p>
    <w:p w14:paraId="7A52B514">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建设、维护电力调频辅助服务市场技术支持系统</w:t>
      </w:r>
      <w:r>
        <w:rPr>
          <w:rFonts w:hint="eastAsia"/>
          <w:lang w:val="en-US" w:eastAsia="zh-CN"/>
        </w:rPr>
        <w:t>；</w:t>
      </w:r>
    </w:p>
    <w:p w14:paraId="3C0F2554">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依据市场规则组织交易，按照交易结果调用调频单元</w:t>
      </w:r>
      <w:r>
        <w:rPr>
          <w:rFonts w:hint="eastAsia"/>
          <w:lang w:val="en-US" w:eastAsia="zh-CN"/>
        </w:rPr>
        <w:t>；</w:t>
      </w:r>
    </w:p>
    <w:p w14:paraId="74CC00E8">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按规定发布市场信息</w:t>
      </w:r>
      <w:r>
        <w:rPr>
          <w:rFonts w:hint="eastAsia"/>
          <w:lang w:val="en-US" w:eastAsia="zh-CN"/>
        </w:rPr>
        <w:t>；</w:t>
      </w:r>
    </w:p>
    <w:p w14:paraId="4EEEE0B6">
      <w:pPr>
        <w:pStyle w:val="19"/>
        <w:bidi w:val="0"/>
        <w:rPr>
          <w:rFonts w:hint="default"/>
          <w:lang w:val="en-US" w:eastAsia="zh-CN"/>
        </w:rPr>
      </w:pPr>
      <w:r>
        <w:rPr>
          <w:rFonts w:hint="eastAsia"/>
          <w:lang w:val="en-US" w:eastAsia="zh-CN"/>
        </w:rPr>
        <w:t>（</w:t>
      </w:r>
      <w:r>
        <w:rPr>
          <w:rFonts w:hint="default"/>
          <w:lang w:val="en-US" w:eastAsia="zh-CN"/>
        </w:rPr>
        <w:t>五</w:t>
      </w:r>
      <w:r>
        <w:rPr>
          <w:rFonts w:hint="eastAsia"/>
          <w:lang w:val="en-US" w:eastAsia="zh-CN"/>
        </w:rPr>
        <w:t>）</w:t>
      </w:r>
      <w:r>
        <w:rPr>
          <w:rFonts w:hint="default"/>
          <w:lang w:val="en-US" w:eastAsia="zh-CN"/>
        </w:rPr>
        <w:t>向电力交易机构提供调频辅助服务市场补偿、违约结果等市场交易结算所需信息</w:t>
      </w:r>
      <w:r>
        <w:rPr>
          <w:rFonts w:hint="eastAsia"/>
          <w:lang w:val="en-US" w:eastAsia="zh-CN"/>
        </w:rPr>
        <w:t>；</w:t>
      </w:r>
    </w:p>
    <w:p w14:paraId="0FCDD43B">
      <w:pPr>
        <w:pStyle w:val="19"/>
        <w:bidi w:val="0"/>
        <w:rPr>
          <w:rFonts w:hint="default"/>
          <w:lang w:val="en-US" w:eastAsia="zh-CN"/>
        </w:rPr>
      </w:pPr>
      <w:r>
        <w:rPr>
          <w:rFonts w:hint="eastAsia"/>
          <w:lang w:val="en-US" w:eastAsia="zh-CN"/>
        </w:rPr>
        <w:t>（</w:t>
      </w:r>
      <w:r>
        <w:rPr>
          <w:rFonts w:hint="default"/>
          <w:lang w:val="en-US" w:eastAsia="zh-CN"/>
        </w:rPr>
        <w:t>六</w:t>
      </w:r>
      <w:r>
        <w:rPr>
          <w:rFonts w:hint="eastAsia"/>
          <w:lang w:val="en-US" w:eastAsia="zh-CN"/>
        </w:rPr>
        <w:t>）</w:t>
      </w:r>
      <w:r>
        <w:rPr>
          <w:rFonts w:hint="default"/>
          <w:lang w:val="en-US" w:eastAsia="zh-CN"/>
        </w:rPr>
        <w:t>评估市场运行状态，对市场规则提出修改意见</w:t>
      </w:r>
      <w:r>
        <w:rPr>
          <w:rFonts w:hint="eastAsia"/>
          <w:lang w:val="en-US" w:eastAsia="zh-CN"/>
        </w:rPr>
        <w:t>：</w:t>
      </w:r>
    </w:p>
    <w:p w14:paraId="0B8B2984">
      <w:pPr>
        <w:pStyle w:val="19"/>
        <w:bidi w:val="0"/>
        <w:rPr>
          <w:rFonts w:hint="default"/>
          <w:lang w:val="en-US" w:eastAsia="zh-CN"/>
        </w:rPr>
      </w:pPr>
      <w:r>
        <w:rPr>
          <w:rFonts w:hint="eastAsia"/>
          <w:lang w:val="en-US" w:eastAsia="zh-CN"/>
        </w:rPr>
        <w:t>（</w:t>
      </w:r>
      <w:r>
        <w:rPr>
          <w:rFonts w:hint="default"/>
          <w:lang w:val="en-US" w:eastAsia="zh-CN"/>
        </w:rPr>
        <w:t>七</w:t>
      </w:r>
      <w:r>
        <w:rPr>
          <w:rFonts w:hint="eastAsia"/>
          <w:lang w:val="en-US" w:eastAsia="zh-CN"/>
        </w:rPr>
        <w:t>）</w:t>
      </w:r>
      <w:r>
        <w:rPr>
          <w:rFonts w:hint="default"/>
          <w:lang w:val="en-US" w:eastAsia="zh-CN"/>
        </w:rPr>
        <w:t>紧急情况下中止市场交易，保障电力系统安全运行</w:t>
      </w:r>
      <w:r>
        <w:rPr>
          <w:rFonts w:hint="eastAsia"/>
          <w:lang w:val="en-US" w:eastAsia="zh-CN"/>
        </w:rPr>
        <w:t>；</w:t>
      </w:r>
    </w:p>
    <w:p w14:paraId="1A696E47">
      <w:pPr>
        <w:pStyle w:val="19"/>
        <w:bidi w:val="0"/>
        <w:rPr>
          <w:rFonts w:hint="default"/>
          <w:lang w:val="en-US" w:eastAsia="zh-CN"/>
        </w:rPr>
      </w:pPr>
      <w:r>
        <w:rPr>
          <w:rFonts w:hint="eastAsia"/>
          <w:lang w:val="en-US" w:eastAsia="zh-CN"/>
        </w:rPr>
        <w:t>（</w:t>
      </w:r>
      <w:r>
        <w:rPr>
          <w:rFonts w:hint="default"/>
          <w:lang w:val="en-US" w:eastAsia="zh-CN"/>
        </w:rPr>
        <w:t>八</w:t>
      </w:r>
      <w:r>
        <w:rPr>
          <w:rFonts w:hint="eastAsia"/>
          <w:lang w:val="en-US" w:eastAsia="zh-CN"/>
        </w:rPr>
        <w:t>）</w:t>
      </w:r>
      <w:r>
        <w:rPr>
          <w:rFonts w:hint="default"/>
          <w:lang w:val="en-US" w:eastAsia="zh-CN"/>
        </w:rPr>
        <w:t>向华中能源监管局报送市场相关信息</w:t>
      </w:r>
      <w:r>
        <w:rPr>
          <w:rFonts w:hint="eastAsia"/>
          <w:lang w:val="en-US" w:eastAsia="zh-CN"/>
        </w:rPr>
        <w:t>；</w:t>
      </w:r>
    </w:p>
    <w:p w14:paraId="3FCBE10E">
      <w:pPr>
        <w:pStyle w:val="19"/>
        <w:bidi w:val="0"/>
        <w:rPr>
          <w:rFonts w:hint="default"/>
          <w:lang w:val="en-US" w:eastAsia="zh-CN"/>
        </w:rPr>
      </w:pPr>
      <w:r>
        <w:rPr>
          <w:rFonts w:hint="eastAsia"/>
          <w:lang w:val="en-US" w:eastAsia="zh-CN"/>
        </w:rPr>
        <w:t>（</w:t>
      </w:r>
      <w:r>
        <w:rPr>
          <w:rFonts w:hint="default"/>
          <w:lang w:val="en-US" w:eastAsia="zh-CN"/>
        </w:rPr>
        <w:t>九</w:t>
      </w:r>
      <w:r>
        <w:rPr>
          <w:rFonts w:hint="eastAsia"/>
          <w:lang w:val="en-US" w:eastAsia="zh-CN"/>
        </w:rPr>
        <w:t>）</w:t>
      </w:r>
      <w:r>
        <w:rPr>
          <w:rFonts w:hint="default"/>
          <w:lang w:val="en-US" w:eastAsia="zh-CN"/>
        </w:rPr>
        <w:t>其他法律法规所赋予的职责，</w:t>
      </w:r>
    </w:p>
    <w:p w14:paraId="74875077">
      <w:pPr>
        <w:pStyle w:val="19"/>
        <w:bidi w:val="0"/>
        <w:rPr>
          <w:rFonts w:hint="default"/>
          <w:lang w:val="en-US" w:eastAsia="zh-CN"/>
        </w:rPr>
      </w:pPr>
      <w:r>
        <w:rPr>
          <w:rFonts w:hint="default"/>
          <w:b/>
          <w:bCs/>
          <w:lang w:val="en-US" w:eastAsia="zh-CN"/>
        </w:rPr>
        <w:t>第十二条</w:t>
      </w:r>
      <w:r>
        <w:rPr>
          <w:rFonts w:hint="default"/>
          <w:lang w:val="en-US" w:eastAsia="zh-CN"/>
        </w:rPr>
        <w:t>电力交易机构主要职责是</w:t>
      </w:r>
      <w:r>
        <w:rPr>
          <w:rFonts w:hint="eastAsia"/>
          <w:lang w:val="en-US" w:eastAsia="zh-CN"/>
        </w:rPr>
        <w:t>：</w:t>
      </w:r>
    </w:p>
    <w:p w14:paraId="04709771">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负责市场主体注册等管理</w:t>
      </w:r>
      <w:r>
        <w:rPr>
          <w:rFonts w:hint="eastAsia"/>
          <w:lang w:val="en-US" w:eastAsia="zh-CN"/>
        </w:rPr>
        <w:t>；</w:t>
      </w:r>
    </w:p>
    <w:p w14:paraId="14509BA3">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负责交易申报，市场初期交易申报由电力调度机构负责</w:t>
      </w:r>
      <w:r>
        <w:rPr>
          <w:rFonts w:hint="eastAsia"/>
          <w:lang w:val="en-US" w:eastAsia="zh-CN"/>
        </w:rPr>
        <w:t>；</w:t>
      </w:r>
    </w:p>
    <w:p w14:paraId="4E799960">
      <w:pPr>
        <w:pStyle w:val="19"/>
        <w:numPr>
          <w:ilvl w:val="0"/>
          <w:numId w:val="30"/>
        </w:numPr>
        <w:bidi w:val="0"/>
        <w:rPr>
          <w:rFonts w:hint="default"/>
          <w:lang w:val="en-US" w:eastAsia="zh-CN"/>
        </w:rPr>
      </w:pPr>
      <w:r>
        <w:rPr>
          <w:rFonts w:hint="default"/>
          <w:lang w:val="en-US" w:eastAsia="zh-CN"/>
        </w:rPr>
        <w:t>提供电力交易结算依据及相关服务</w:t>
      </w:r>
      <w:r>
        <w:rPr>
          <w:rFonts w:hint="eastAsia"/>
          <w:lang w:val="en-US" w:eastAsia="zh-CN"/>
        </w:rPr>
        <w:t>；</w:t>
      </w:r>
    </w:p>
    <w:p w14:paraId="26C07B8E">
      <w:pPr>
        <w:pStyle w:val="19"/>
        <w:numPr>
          <w:ilvl w:val="0"/>
          <w:numId w:val="30"/>
        </w:numPr>
        <w:bidi w:val="0"/>
        <w:rPr>
          <w:rFonts w:hint="default"/>
          <w:lang w:val="en-US" w:eastAsia="zh-CN"/>
        </w:rPr>
      </w:pPr>
      <w:r>
        <w:rPr>
          <w:rFonts w:hint="default"/>
          <w:lang w:val="en-US" w:eastAsia="zh-CN"/>
        </w:rPr>
        <w:t>按结算关系开展相关市场主体调频辅助服务分摊费用的计算</w:t>
      </w:r>
      <w:r>
        <w:rPr>
          <w:rFonts w:hint="eastAsia"/>
          <w:lang w:val="en-US" w:eastAsia="zh-CN"/>
        </w:rPr>
        <w:t>；</w:t>
      </w:r>
    </w:p>
    <w:p w14:paraId="7FD94EA5">
      <w:pPr>
        <w:pStyle w:val="19"/>
        <w:numPr>
          <w:ilvl w:val="0"/>
          <w:numId w:val="30"/>
        </w:numPr>
        <w:bidi w:val="0"/>
        <w:rPr>
          <w:rFonts w:hint="default"/>
          <w:lang w:val="en-US" w:eastAsia="zh-CN"/>
        </w:rPr>
      </w:pPr>
      <w:r>
        <w:rPr>
          <w:rFonts w:hint="default"/>
          <w:lang w:val="en-US" w:eastAsia="zh-CN"/>
        </w:rPr>
        <w:t>评估市场运行状态，对市场规则提出修改意见</w:t>
      </w:r>
      <w:r>
        <w:rPr>
          <w:rFonts w:hint="eastAsia"/>
          <w:lang w:val="en-US" w:eastAsia="zh-CN"/>
        </w:rPr>
        <w:t>：</w:t>
      </w:r>
    </w:p>
    <w:p w14:paraId="37AF8D96">
      <w:pPr>
        <w:pStyle w:val="19"/>
        <w:numPr>
          <w:ilvl w:val="0"/>
          <w:numId w:val="30"/>
        </w:numPr>
        <w:bidi w:val="0"/>
        <w:rPr>
          <w:rFonts w:hint="default"/>
          <w:lang w:val="en-US" w:eastAsia="zh-CN"/>
        </w:rPr>
      </w:pPr>
      <w:r>
        <w:rPr>
          <w:rFonts w:hint="default"/>
          <w:lang w:val="en-US" w:eastAsia="zh-CN"/>
        </w:rPr>
        <w:t>按规定报送和披露有关市场信息</w:t>
      </w:r>
      <w:r>
        <w:rPr>
          <w:rFonts w:hint="eastAsia"/>
          <w:lang w:val="en-US" w:eastAsia="zh-CN"/>
        </w:rPr>
        <w:t>：</w:t>
      </w:r>
    </w:p>
    <w:p w14:paraId="40220D0F">
      <w:pPr>
        <w:pStyle w:val="19"/>
        <w:numPr>
          <w:ilvl w:val="0"/>
          <w:numId w:val="30"/>
        </w:numPr>
        <w:bidi w:val="0"/>
        <w:rPr>
          <w:rFonts w:hint="default"/>
          <w:lang w:val="en-US" w:eastAsia="zh-CN"/>
        </w:rPr>
      </w:pPr>
      <w:r>
        <w:rPr>
          <w:rFonts w:hint="default"/>
          <w:lang w:val="en-US" w:eastAsia="zh-CN"/>
        </w:rPr>
        <w:t>其他法律法规所赋予的职责</w:t>
      </w:r>
    </w:p>
    <w:p w14:paraId="714127AD">
      <w:pPr>
        <w:rPr>
          <w:rFonts w:hint="default"/>
          <w:lang w:val="en-US" w:eastAsia="zh-CN"/>
        </w:rPr>
      </w:pPr>
      <w:r>
        <w:rPr>
          <w:rFonts w:hint="default"/>
          <w:lang w:val="en-US" w:eastAsia="zh-CN"/>
        </w:rPr>
        <w:br w:type="page"/>
      </w:r>
    </w:p>
    <w:p w14:paraId="36F0A8B1">
      <w:pPr>
        <w:pStyle w:val="3"/>
        <w:bidi w:val="0"/>
        <w:rPr>
          <w:rFonts w:hint="default"/>
          <w:lang w:val="en-US" w:eastAsia="zh-CN"/>
        </w:rPr>
      </w:pPr>
      <w:bookmarkStart w:id="64" w:name="_Toc9811"/>
      <w:r>
        <w:rPr>
          <w:rFonts w:ascii="宋体" w:hAnsi="宋体" w:eastAsia="宋体" w:cs="宋体"/>
          <w:sz w:val="24"/>
          <w:szCs w:val="24"/>
        </w:rPr>
        <w:t>湖北源网荷储电力调峰辅助服务市场运营规则</w:t>
      </w:r>
      <w:bookmarkEnd w:id="64"/>
    </w:p>
    <w:p w14:paraId="3DEDF150">
      <w:pPr>
        <w:pStyle w:val="20"/>
        <w:bidi w:val="0"/>
        <w:rPr>
          <w:rFonts w:hint="default"/>
          <w:lang w:val="en-US" w:eastAsia="zh-CN"/>
        </w:rPr>
      </w:pPr>
      <w:r>
        <w:rPr>
          <w:rFonts w:hint="default"/>
          <w:lang w:val="en-US" w:eastAsia="zh-CN"/>
        </w:rPr>
        <w:t>湖北源网荷储电力调峰辅助服务市场运营规则</w:t>
      </w:r>
      <w:r>
        <w:rPr>
          <w:rFonts w:hint="eastAsia"/>
          <w:lang w:val="en-US" w:eastAsia="zh-CN"/>
        </w:rPr>
        <w:t>（节选）</w:t>
      </w:r>
    </w:p>
    <w:p w14:paraId="58FB7285">
      <w:pPr>
        <w:pStyle w:val="19"/>
        <w:bidi w:val="0"/>
        <w:jc w:val="center"/>
        <w:rPr>
          <w:rFonts w:hint="default"/>
          <w:lang w:val="en-US" w:eastAsia="zh-CN"/>
        </w:rPr>
      </w:pPr>
      <w:r>
        <w:rPr>
          <w:rFonts w:hint="default"/>
          <w:b/>
          <w:bCs/>
          <w:sz w:val="20"/>
          <w:szCs w:val="28"/>
          <w:lang w:val="en-US" w:eastAsia="zh-CN"/>
        </w:rPr>
        <w:t>第一章 总则</w:t>
      </w:r>
    </w:p>
    <w:p w14:paraId="59DAA7DE">
      <w:pPr>
        <w:pStyle w:val="19"/>
        <w:bidi w:val="0"/>
        <w:rPr>
          <w:rFonts w:hint="eastAsia"/>
          <w:lang w:val="en-US" w:eastAsia="zh-CN"/>
        </w:rPr>
      </w:pPr>
      <w:r>
        <w:rPr>
          <w:rFonts w:hint="default"/>
          <w:b/>
          <w:bCs/>
          <w:lang w:val="en-US" w:eastAsia="zh-CN"/>
        </w:rPr>
        <w:t>第一条</w:t>
      </w:r>
      <w:r>
        <w:rPr>
          <w:rFonts w:hint="default"/>
          <w:lang w:val="en-US" w:eastAsia="zh-CN"/>
        </w:rPr>
        <w:t xml:space="preserve"> 为建立健全电力调峰辅助服务市场机制，发挥市场在资源配置中的决定性作用，保障湖北电力系统安全、稳定、经济运行，促进风电、光伏、水电等清洁能源消纳，制定本规则</w:t>
      </w:r>
      <w:r>
        <w:rPr>
          <w:rFonts w:hint="eastAsia"/>
          <w:lang w:val="en-US" w:eastAsia="zh-CN"/>
        </w:rPr>
        <w:t>：</w:t>
      </w:r>
    </w:p>
    <w:p w14:paraId="7602569D">
      <w:pPr>
        <w:pStyle w:val="19"/>
        <w:bidi w:val="0"/>
        <w:rPr>
          <w:rFonts w:hint="default"/>
          <w:lang w:val="en-US" w:eastAsia="zh-CN"/>
        </w:rPr>
      </w:pPr>
      <w:r>
        <w:rPr>
          <w:rFonts w:hint="default"/>
          <w:b/>
          <w:bCs/>
          <w:lang w:val="en-US" w:eastAsia="zh-CN"/>
        </w:rPr>
        <w:t>第二条</w:t>
      </w:r>
      <w:r>
        <w:rPr>
          <w:rFonts w:hint="eastAsia"/>
          <w:b/>
          <w:bCs/>
          <w:lang w:val="en-US" w:eastAsia="zh-CN"/>
        </w:rPr>
        <w:t xml:space="preserve"> </w:t>
      </w:r>
      <w:r>
        <w:rPr>
          <w:rFonts w:hint="default"/>
          <w:lang w:val="en-US" w:eastAsia="zh-CN"/>
        </w:rPr>
        <w:t>本规则依据《中共中央国务院关于进一步深化电力体制改革的若干意见》</w:t>
      </w:r>
      <w:r>
        <w:rPr>
          <w:rFonts w:hint="eastAsia"/>
          <w:lang w:val="en-US" w:eastAsia="zh-CN"/>
        </w:rPr>
        <w:t>（</w:t>
      </w:r>
      <w:r>
        <w:rPr>
          <w:rFonts w:hint="default"/>
          <w:lang w:val="en-US" w:eastAsia="zh-CN"/>
        </w:rPr>
        <w:t>中发〔2015〕9号</w:t>
      </w:r>
      <w:r>
        <w:rPr>
          <w:rFonts w:hint="eastAsia"/>
          <w:lang w:val="en-US" w:eastAsia="zh-CN"/>
        </w:rPr>
        <w:t>）</w:t>
      </w:r>
      <w:r>
        <w:rPr>
          <w:rFonts w:hint="default"/>
          <w:lang w:val="en-US" w:eastAsia="zh-CN"/>
        </w:rPr>
        <w:t>及其相关配套文件《电力并网运行管理规定》</w:t>
      </w:r>
      <w:r>
        <w:rPr>
          <w:rFonts w:hint="eastAsia"/>
          <w:lang w:val="en-US" w:eastAsia="zh-CN"/>
        </w:rPr>
        <w:t>（</w:t>
      </w:r>
      <w:r>
        <w:rPr>
          <w:rFonts w:hint="default"/>
          <w:lang w:val="en-US" w:eastAsia="zh-CN"/>
        </w:rPr>
        <w:t>国能发监管规〔2021〕60号</w:t>
      </w:r>
      <w:r>
        <w:rPr>
          <w:rFonts w:hint="eastAsia"/>
          <w:lang w:val="en-US" w:eastAsia="zh-CN"/>
        </w:rPr>
        <w:t>）</w:t>
      </w:r>
      <w:r>
        <w:rPr>
          <w:rFonts w:hint="default"/>
          <w:lang w:val="en-US" w:eastAsia="zh-CN"/>
        </w:rPr>
        <w:t>、《电力辅助服务管理办法》</w:t>
      </w:r>
      <w:r>
        <w:rPr>
          <w:rFonts w:hint="eastAsia"/>
          <w:lang w:val="en-US" w:eastAsia="zh-CN"/>
        </w:rPr>
        <w:t>（</w:t>
      </w:r>
      <w:r>
        <w:rPr>
          <w:rFonts w:hint="default"/>
          <w:lang w:val="en-US" w:eastAsia="zh-CN"/>
        </w:rPr>
        <w:t>国能发监管规〔2021〕61号</w:t>
      </w:r>
      <w:r>
        <w:rPr>
          <w:rFonts w:hint="eastAsia"/>
          <w:lang w:val="en-US" w:eastAsia="zh-CN"/>
        </w:rPr>
        <w:t>）</w:t>
      </w:r>
      <w:r>
        <w:rPr>
          <w:rFonts w:hint="default"/>
          <w:lang w:val="en-US" w:eastAsia="zh-CN"/>
        </w:rPr>
        <w:t>、《国家发展改革委国家能源局关于推进电力源网荷储一体化和多能互补发展的指导意见》</w:t>
      </w:r>
      <w:r>
        <w:rPr>
          <w:rFonts w:hint="eastAsia"/>
          <w:lang w:val="en-US" w:eastAsia="zh-CN"/>
        </w:rPr>
        <w:t>（</w:t>
      </w:r>
      <w:r>
        <w:rPr>
          <w:rFonts w:hint="default"/>
          <w:lang w:val="en-US" w:eastAsia="zh-CN"/>
        </w:rPr>
        <w:t>发改能源规〔2021〕280号</w:t>
      </w:r>
      <w:r>
        <w:rPr>
          <w:rFonts w:hint="eastAsia"/>
          <w:lang w:val="en-US" w:eastAsia="zh-CN"/>
        </w:rPr>
        <w:t>）</w:t>
      </w:r>
      <w:r>
        <w:rPr>
          <w:rFonts w:hint="default"/>
          <w:lang w:val="en-US" w:eastAsia="zh-CN"/>
        </w:rPr>
        <w:t>《国家发展改革委办公厅国家能源局综合司关于进一步推动新型储能参与电力市场和调度运用的通知》</w:t>
      </w:r>
      <w:r>
        <w:rPr>
          <w:rFonts w:hint="eastAsia"/>
          <w:lang w:val="en-US" w:eastAsia="zh-CN"/>
        </w:rPr>
        <w:t>（</w:t>
      </w:r>
      <w:r>
        <w:rPr>
          <w:rFonts w:hint="default"/>
          <w:lang w:val="en-US" w:eastAsia="zh-CN"/>
        </w:rPr>
        <w:t>发改办运行〔2022〕475号</w:t>
      </w:r>
      <w:r>
        <w:rPr>
          <w:rFonts w:hint="eastAsia"/>
          <w:lang w:val="en-US" w:eastAsia="zh-CN"/>
        </w:rPr>
        <w:t>）</w:t>
      </w:r>
      <w:r>
        <w:rPr>
          <w:rFonts w:hint="default"/>
          <w:lang w:val="en-US" w:eastAsia="zh-CN"/>
        </w:rPr>
        <w:t>等有关规定制定。</w:t>
      </w:r>
    </w:p>
    <w:p w14:paraId="7B5713D3">
      <w:pPr>
        <w:pStyle w:val="19"/>
        <w:bidi w:val="0"/>
        <w:rPr>
          <w:rFonts w:hint="default"/>
          <w:lang w:val="en-US" w:eastAsia="zh-CN"/>
        </w:rPr>
      </w:pPr>
      <w:r>
        <w:rPr>
          <w:rFonts w:hint="default"/>
          <w:b/>
          <w:bCs/>
          <w:lang w:val="en-US" w:eastAsia="zh-CN"/>
        </w:rPr>
        <w:t>第三条</w:t>
      </w:r>
      <w:r>
        <w:rPr>
          <w:rFonts w:hint="eastAsia"/>
          <w:b/>
          <w:bCs/>
          <w:lang w:val="en-US" w:eastAsia="zh-CN"/>
        </w:rPr>
        <w:t xml:space="preserve"> </w:t>
      </w:r>
      <w:r>
        <w:rPr>
          <w:rFonts w:hint="default"/>
          <w:lang w:val="en-US" w:eastAsia="zh-CN"/>
        </w:rPr>
        <w:t>电力调峰辅助服务是指为跟踪系统负荷的峰谷变化及可再生能源出力变化，并网主体根据调度指令进行的发用电功率调整或设备启停所提供的服务。</w:t>
      </w:r>
    </w:p>
    <w:p w14:paraId="1BE90126">
      <w:pPr>
        <w:pStyle w:val="19"/>
        <w:bidi w:val="0"/>
        <w:rPr>
          <w:rFonts w:hint="default"/>
          <w:lang w:val="en-US" w:eastAsia="zh-CN"/>
        </w:rPr>
      </w:pPr>
      <w:r>
        <w:rPr>
          <w:rFonts w:hint="default"/>
          <w:b/>
          <w:bCs/>
          <w:lang w:val="en-US" w:eastAsia="zh-CN"/>
        </w:rPr>
        <w:t>第四条</w:t>
      </w:r>
      <w:r>
        <w:rPr>
          <w:rFonts w:hint="eastAsia"/>
          <w:b/>
          <w:bCs/>
          <w:lang w:val="en-US" w:eastAsia="zh-CN"/>
        </w:rPr>
        <w:t xml:space="preserve"> </w:t>
      </w:r>
      <w:r>
        <w:rPr>
          <w:rFonts w:hint="default"/>
          <w:lang w:val="en-US" w:eastAsia="zh-CN"/>
        </w:rPr>
        <w:t>本规则适用于湖北省内开展的电力调峰辅助服务交易，是指当省内基本调峰资源无法满足系统运行需要时，由电力调度机构提出购买需求，通过调整市场经营主体出力，满足系统运行需要的市场化交易。启动条件为省内基本调峰资源用尽需要调用有偿调峰资源时。包括深度调峰</w:t>
      </w:r>
      <w:r>
        <w:rPr>
          <w:rFonts w:hint="eastAsia"/>
          <w:lang w:val="en-US" w:eastAsia="zh-CN"/>
        </w:rPr>
        <w:t>（</w:t>
      </w:r>
      <w:r>
        <w:rPr>
          <w:rFonts w:hint="default"/>
          <w:lang w:val="en-US" w:eastAsia="zh-CN"/>
        </w:rPr>
        <w:t>填谷</w:t>
      </w:r>
      <w:r>
        <w:rPr>
          <w:rFonts w:hint="eastAsia"/>
          <w:lang w:val="en-US" w:eastAsia="zh-CN"/>
        </w:rPr>
        <w:t>）</w:t>
      </w:r>
      <w:r>
        <w:rPr>
          <w:rFonts w:hint="default"/>
          <w:lang w:val="en-US" w:eastAsia="zh-CN"/>
        </w:rPr>
        <w:t>交易、启停调峰交易、削峰交易等品种。</w:t>
      </w:r>
    </w:p>
    <w:p w14:paraId="03C5269A">
      <w:pPr>
        <w:pStyle w:val="19"/>
        <w:bidi w:val="0"/>
        <w:rPr>
          <w:rFonts w:hint="default"/>
          <w:b/>
          <w:bCs/>
          <w:lang w:val="en-US" w:eastAsia="zh-CN"/>
        </w:rPr>
      </w:pPr>
      <w:r>
        <w:rPr>
          <w:rFonts w:hint="default"/>
          <w:lang w:val="en-US" w:eastAsia="zh-CN"/>
        </w:rPr>
        <w:t>如果出现因阻塞产生的局部调峰困难，则无需启动全网调峰辅助服务市场，对局部参与</w:t>
      </w:r>
      <w:r>
        <w:rPr>
          <w:rFonts w:hint="default"/>
          <w:b w:val="0"/>
          <w:bCs w:val="0"/>
          <w:lang w:val="en-US" w:eastAsia="zh-CN"/>
        </w:rPr>
        <w:t>调峰的市场主体按照“两个细则，相应条款进行补偿</w:t>
      </w:r>
    </w:p>
    <w:p w14:paraId="1780C72C">
      <w:pPr>
        <w:pStyle w:val="19"/>
        <w:bidi w:val="0"/>
        <w:rPr>
          <w:rFonts w:hint="default"/>
          <w:lang w:val="en-US" w:eastAsia="zh-CN"/>
        </w:rPr>
      </w:pPr>
      <w:r>
        <w:rPr>
          <w:rFonts w:hint="default"/>
          <w:b/>
          <w:bCs/>
          <w:lang w:val="en-US" w:eastAsia="zh-CN"/>
        </w:rPr>
        <w:t>第五条</w:t>
      </w:r>
      <w:r>
        <w:rPr>
          <w:rFonts w:hint="eastAsia"/>
          <w:b/>
          <w:bCs/>
          <w:lang w:val="en-US" w:eastAsia="zh-CN"/>
        </w:rPr>
        <w:t xml:space="preserve"> </w:t>
      </w:r>
      <w:r>
        <w:rPr>
          <w:rFonts w:hint="default"/>
          <w:lang w:val="en-US" w:eastAsia="zh-CN"/>
        </w:rPr>
        <w:t>推进现货市场与调峰辅助服务市场融合发展。现货市场试运行期间，未参与现货交易的市场主体按本规则参与调峰辅助服务市场。调峰辅助服务市场因故暂停或中止交易期间，按照“两个细则”执行。</w:t>
      </w:r>
    </w:p>
    <w:p w14:paraId="123767EB">
      <w:pPr>
        <w:pStyle w:val="19"/>
        <w:bidi w:val="0"/>
        <w:rPr>
          <w:rFonts w:hint="default"/>
          <w:lang w:val="en-US" w:eastAsia="zh-CN"/>
        </w:rPr>
      </w:pPr>
      <w:r>
        <w:rPr>
          <w:rFonts w:hint="default"/>
          <w:b/>
          <w:bCs/>
          <w:lang w:val="en-US" w:eastAsia="zh-CN"/>
        </w:rPr>
        <w:t>第六条</w:t>
      </w:r>
      <w:r>
        <w:rPr>
          <w:rFonts w:hint="eastAsia"/>
          <w:b/>
          <w:bCs/>
          <w:lang w:val="en-US" w:eastAsia="zh-CN"/>
        </w:rPr>
        <w:t xml:space="preserve"> </w:t>
      </w:r>
      <w:r>
        <w:rPr>
          <w:rFonts w:hint="default"/>
          <w:lang w:val="en-US" w:eastAsia="zh-CN"/>
        </w:rPr>
        <w:t>国家能源局华中监管局</w:t>
      </w:r>
      <w:r>
        <w:rPr>
          <w:rFonts w:hint="eastAsia"/>
          <w:lang w:val="en-US" w:eastAsia="zh-CN"/>
        </w:rPr>
        <w:t>（</w:t>
      </w:r>
      <w:r>
        <w:rPr>
          <w:rFonts w:hint="default"/>
          <w:lang w:val="en-US" w:eastAsia="zh-CN"/>
        </w:rPr>
        <w:t>以下简称“华中能源监管局”</w:t>
      </w:r>
      <w:r>
        <w:rPr>
          <w:rFonts w:hint="eastAsia"/>
          <w:lang w:val="en-US" w:eastAsia="zh-CN"/>
        </w:rPr>
        <w:t>）</w:t>
      </w:r>
      <w:r>
        <w:rPr>
          <w:rFonts w:hint="default"/>
          <w:lang w:val="en-US" w:eastAsia="zh-CN"/>
        </w:rPr>
        <w:t>负责湖北电力调峰辅助服务市场的监督与管理，监督本规则的实施。</w:t>
      </w:r>
    </w:p>
    <w:p w14:paraId="084538B2">
      <w:pPr>
        <w:pStyle w:val="19"/>
        <w:bidi w:val="0"/>
        <w:jc w:val="center"/>
        <w:rPr>
          <w:rFonts w:hint="default"/>
          <w:b/>
          <w:bCs/>
          <w:sz w:val="20"/>
          <w:szCs w:val="28"/>
          <w:lang w:val="en-US" w:eastAsia="zh-CN"/>
        </w:rPr>
      </w:pPr>
      <w:r>
        <w:rPr>
          <w:rFonts w:hint="default"/>
          <w:b/>
          <w:bCs/>
          <w:sz w:val="20"/>
          <w:szCs w:val="28"/>
          <w:lang w:val="en-US" w:eastAsia="zh-CN"/>
        </w:rPr>
        <w:t>第二章 市场成员管理</w:t>
      </w:r>
    </w:p>
    <w:p w14:paraId="1D522FFB">
      <w:pPr>
        <w:pStyle w:val="19"/>
        <w:bidi w:val="0"/>
        <w:jc w:val="center"/>
        <w:rPr>
          <w:rFonts w:hint="default"/>
          <w:b/>
          <w:bCs/>
          <w:lang w:val="en-US" w:eastAsia="zh-CN"/>
        </w:rPr>
      </w:pPr>
      <w:r>
        <w:rPr>
          <w:rFonts w:hint="default"/>
          <w:b/>
          <w:bCs/>
          <w:lang w:val="en-US" w:eastAsia="zh-CN"/>
        </w:rPr>
        <w:t>第一节 市场成员定义</w:t>
      </w:r>
    </w:p>
    <w:p w14:paraId="3FB42104">
      <w:pPr>
        <w:pStyle w:val="19"/>
        <w:bidi w:val="0"/>
        <w:rPr>
          <w:rFonts w:hint="default"/>
          <w:lang w:val="en-US" w:eastAsia="zh-CN"/>
        </w:rPr>
      </w:pPr>
      <w:r>
        <w:rPr>
          <w:rFonts w:hint="default"/>
          <w:b/>
          <w:bCs/>
          <w:lang w:val="en-US" w:eastAsia="zh-CN"/>
        </w:rPr>
        <w:t>第七条</w:t>
      </w:r>
      <w:r>
        <w:rPr>
          <w:rFonts w:hint="default"/>
          <w:lang w:val="en-US" w:eastAsia="zh-CN"/>
        </w:rPr>
        <w:t xml:space="preserve"> 市场成员包括市场运营机构、电网企业和市场主体。市场运营机构包括电力调度机构和电力交易机构。其中，电力调度机构指湖北电力调度控制中心，电力交易机构指湖北电力交易中心。电网企业指国网湖北省电力有限公司。</w:t>
      </w:r>
    </w:p>
    <w:p w14:paraId="51FE94CF">
      <w:pPr>
        <w:pStyle w:val="19"/>
        <w:bidi w:val="0"/>
        <w:rPr>
          <w:rFonts w:hint="eastAsia"/>
          <w:lang w:val="en-US" w:eastAsia="zh-CN"/>
        </w:rPr>
      </w:pPr>
      <w:r>
        <w:rPr>
          <w:rFonts w:hint="default"/>
          <w:b/>
          <w:bCs/>
          <w:lang w:val="en-US" w:eastAsia="zh-CN"/>
        </w:rPr>
        <w:t>第八条</w:t>
      </w:r>
      <w:r>
        <w:rPr>
          <w:rFonts w:hint="eastAsia"/>
          <w:b/>
          <w:bCs/>
          <w:lang w:val="en-US" w:eastAsia="zh-CN"/>
        </w:rPr>
        <w:t xml:space="preserve"> </w:t>
      </w:r>
      <w:r>
        <w:rPr>
          <w:rFonts w:hint="default"/>
          <w:lang w:val="en-US" w:eastAsia="zh-CN"/>
        </w:rPr>
        <w:t>市场主体指调峰服务提供方和调峰服务费用分摊</w:t>
      </w:r>
      <w:r>
        <w:rPr>
          <w:rFonts w:hint="eastAsia"/>
          <w:lang w:val="en-US" w:eastAsia="zh-CN"/>
        </w:rPr>
        <w:t>方。</w:t>
      </w:r>
    </w:p>
    <w:p w14:paraId="75F56AE4">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调峰服务提供方</w:t>
      </w:r>
      <w:r>
        <w:rPr>
          <w:rFonts w:hint="eastAsia"/>
          <w:lang w:val="en-US" w:eastAsia="zh-CN"/>
        </w:rPr>
        <w:t>：</w:t>
      </w:r>
    </w:p>
    <w:p w14:paraId="56820D9F">
      <w:pPr>
        <w:pStyle w:val="19"/>
        <w:bidi w:val="0"/>
        <w:rPr>
          <w:rFonts w:hint="default"/>
          <w:lang w:val="en-US" w:eastAsia="zh-CN"/>
        </w:rPr>
      </w:pPr>
      <w:r>
        <w:rPr>
          <w:rFonts w:hint="default"/>
          <w:lang w:val="en-US" w:eastAsia="zh-CN"/>
        </w:rPr>
        <w:t>1.具备条件且有调节能力的火电机组。</w:t>
      </w:r>
    </w:p>
    <w:p w14:paraId="5B6CE1C8">
      <w:pPr>
        <w:pStyle w:val="19"/>
        <w:bidi w:val="0"/>
        <w:rPr>
          <w:rFonts w:hint="default"/>
          <w:lang w:val="en-US" w:eastAsia="zh-CN"/>
        </w:rPr>
      </w:pPr>
      <w:r>
        <w:rPr>
          <w:rFonts w:hint="default"/>
          <w:lang w:val="en-US" w:eastAsia="zh-CN"/>
        </w:rPr>
        <w:t>2.容量4兆瓦及以上</w:t>
      </w:r>
      <w:r>
        <w:rPr>
          <w:rFonts w:hint="eastAsia"/>
          <w:lang w:val="en-US" w:eastAsia="zh-CN"/>
        </w:rPr>
        <w:t>，</w:t>
      </w:r>
      <w:r>
        <w:rPr>
          <w:rFonts w:hint="default"/>
          <w:lang w:val="en-US" w:eastAsia="zh-CN"/>
        </w:rPr>
        <w:t>持续时间1小时及以上并签订并网调度协议的独立新型储能。</w:t>
      </w:r>
    </w:p>
    <w:p w14:paraId="390E6C6C">
      <w:pPr>
        <w:pStyle w:val="19"/>
        <w:bidi w:val="0"/>
        <w:rPr>
          <w:rFonts w:hint="default"/>
          <w:lang w:val="en-US" w:eastAsia="zh-CN"/>
        </w:rPr>
      </w:pPr>
      <w:r>
        <w:rPr>
          <w:rFonts w:hint="default"/>
          <w:lang w:val="en-US" w:eastAsia="zh-CN"/>
        </w:rPr>
        <w:t>3.虚拟电厂</w:t>
      </w:r>
      <w:r>
        <w:rPr>
          <w:rFonts w:hint="eastAsia"/>
          <w:lang w:val="en-US" w:eastAsia="zh-CN"/>
        </w:rPr>
        <w:t>，</w:t>
      </w:r>
      <w:r>
        <w:rPr>
          <w:rFonts w:hint="default"/>
          <w:lang w:val="en-US" w:eastAsia="zh-CN"/>
        </w:rPr>
        <w:t>包括以独立方式参与市场的电力用户和以聚合方式参与市场的负荷聚合商</w:t>
      </w:r>
      <w:r>
        <w:rPr>
          <w:rFonts w:hint="eastAsia"/>
          <w:lang w:val="en-US" w:eastAsia="zh-CN"/>
        </w:rPr>
        <w:t>（</w:t>
      </w:r>
      <w:r>
        <w:rPr>
          <w:rFonts w:hint="default"/>
          <w:lang w:val="en-US" w:eastAsia="zh-CN"/>
        </w:rPr>
        <w:t>含具备负荷调整能力的售电公司</w:t>
      </w:r>
      <w:r>
        <w:rPr>
          <w:rFonts w:hint="eastAsia"/>
          <w:lang w:val="en-US" w:eastAsia="zh-CN"/>
        </w:rPr>
        <w:t>）</w:t>
      </w:r>
      <w:r>
        <w:rPr>
          <w:rFonts w:hint="default"/>
          <w:lang w:val="en-US" w:eastAsia="zh-CN"/>
        </w:rPr>
        <w:t>。独立运营的电力用户可调节负荷不小于5兆瓦、连续调节时间不低于1小时</w:t>
      </w:r>
      <w:r>
        <w:rPr>
          <w:rFonts w:hint="eastAsia"/>
          <w:lang w:val="en-US" w:eastAsia="zh-CN"/>
        </w:rPr>
        <w:t>；</w:t>
      </w:r>
      <w:r>
        <w:rPr>
          <w:rFonts w:hint="default"/>
          <w:lang w:val="en-US" w:eastAsia="zh-CN"/>
        </w:rPr>
        <w:t>负荷聚合商可调节电力不小于10兆瓦、连续调节时间不低于1小时。</w:t>
      </w:r>
    </w:p>
    <w:p w14:paraId="406E55E9">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调峰服务费用分摊方</w:t>
      </w:r>
      <w:r>
        <w:rPr>
          <w:rFonts w:hint="eastAsia"/>
          <w:lang w:val="en-US" w:eastAsia="zh-CN"/>
        </w:rPr>
        <w:t>：</w:t>
      </w:r>
    </w:p>
    <w:p w14:paraId="5C0A6C31">
      <w:pPr>
        <w:pStyle w:val="19"/>
        <w:bidi w:val="0"/>
        <w:rPr>
          <w:rFonts w:hint="default"/>
          <w:lang w:val="en-US" w:eastAsia="zh-CN"/>
        </w:rPr>
      </w:pPr>
      <w:r>
        <w:rPr>
          <w:rFonts w:hint="default"/>
          <w:lang w:val="en-US" w:eastAsia="zh-CN"/>
        </w:rPr>
        <w:t>1.发电企业</w:t>
      </w:r>
      <w:r>
        <w:rPr>
          <w:rFonts w:hint="eastAsia"/>
          <w:lang w:val="en-US" w:eastAsia="zh-CN"/>
        </w:rPr>
        <w:t>：</w:t>
      </w:r>
      <w:r>
        <w:rPr>
          <w:rFonts w:hint="default"/>
          <w:lang w:val="en-US" w:eastAsia="zh-CN"/>
        </w:rPr>
        <w:t>统调范围内并网运行的火电、水电、风电、光伏发电、储能等企业</w:t>
      </w:r>
      <w:r>
        <w:rPr>
          <w:rFonts w:hint="eastAsia"/>
          <w:lang w:val="en-US" w:eastAsia="zh-CN"/>
        </w:rPr>
        <w:t>；</w:t>
      </w:r>
      <w:r>
        <w:rPr>
          <w:rFonts w:hint="default"/>
          <w:lang w:val="en-US" w:eastAsia="zh-CN"/>
        </w:rPr>
        <w:t>非统调范围内并网运行的接入电压等级在35kV及以上</w:t>
      </w:r>
      <w:r>
        <w:rPr>
          <w:rFonts w:hint="eastAsia"/>
          <w:lang w:val="en-US" w:eastAsia="zh-CN"/>
        </w:rPr>
        <w:t>（</w:t>
      </w:r>
      <w:r>
        <w:rPr>
          <w:rFonts w:hint="default"/>
          <w:lang w:val="en-US" w:eastAsia="zh-CN"/>
        </w:rPr>
        <w:t>市场初期接入电压等级以110kV及以上为主</w:t>
      </w:r>
      <w:r>
        <w:rPr>
          <w:rFonts w:hint="eastAsia"/>
          <w:lang w:val="en-US" w:eastAsia="zh-CN"/>
        </w:rPr>
        <w:t>）</w:t>
      </w:r>
      <w:r>
        <w:rPr>
          <w:rFonts w:hint="default"/>
          <w:lang w:val="en-US" w:eastAsia="zh-CN"/>
        </w:rPr>
        <w:t>的火电、水电、风电、光伏、储能等企业</w:t>
      </w:r>
      <w:r>
        <w:rPr>
          <w:rFonts w:hint="eastAsia"/>
          <w:lang w:val="en-US" w:eastAsia="zh-CN"/>
        </w:rPr>
        <w:t>；</w:t>
      </w:r>
      <w:r>
        <w:rPr>
          <w:rFonts w:hint="default"/>
          <w:lang w:val="en-US" w:eastAsia="zh-CN"/>
        </w:rPr>
        <w:t>外来电，包括纳入国家计划分配的电量以及以“点对网”送电的电源等，具备条件时将跨省跨区市场化交易电量纳入。</w:t>
      </w:r>
    </w:p>
    <w:p w14:paraId="6F261568">
      <w:pPr>
        <w:pStyle w:val="19"/>
        <w:bidi w:val="0"/>
        <w:rPr>
          <w:rFonts w:hint="default"/>
          <w:lang w:val="en-US" w:eastAsia="zh-CN"/>
        </w:rPr>
      </w:pPr>
      <w:r>
        <w:rPr>
          <w:rFonts w:hint="default"/>
          <w:lang w:val="en-US" w:eastAsia="zh-CN"/>
        </w:rPr>
        <w:t>2.参与市场化交易的电力用户</w:t>
      </w:r>
      <w:r>
        <w:rPr>
          <w:rFonts w:hint="eastAsia"/>
          <w:lang w:val="en-US" w:eastAsia="zh-CN"/>
        </w:rPr>
        <w:t>（</w:t>
      </w:r>
      <w:r>
        <w:rPr>
          <w:rFonts w:hint="default"/>
          <w:lang w:val="en-US" w:eastAsia="zh-CN"/>
        </w:rPr>
        <w:t>含电网企业代理购电用户</w:t>
      </w:r>
      <w:r>
        <w:rPr>
          <w:rFonts w:hint="eastAsia"/>
          <w:lang w:val="en-US" w:eastAsia="zh-CN"/>
        </w:rPr>
        <w:t>）</w:t>
      </w:r>
      <w:r>
        <w:rPr>
          <w:rFonts w:hint="default"/>
          <w:lang w:val="en-US" w:eastAsia="zh-CN"/>
        </w:rPr>
        <w:t>等3.其他需要分摊电力调峰辅助服务市场补偿费用的市场</w:t>
      </w:r>
      <w:r>
        <w:rPr>
          <w:rFonts w:hint="eastAsia"/>
          <w:lang w:val="en-US" w:eastAsia="zh-CN"/>
        </w:rPr>
        <w:t>主体。</w:t>
      </w:r>
    </w:p>
    <w:p w14:paraId="39682E62">
      <w:pPr>
        <w:pStyle w:val="19"/>
        <w:bidi w:val="0"/>
        <w:jc w:val="center"/>
        <w:rPr>
          <w:rFonts w:hint="default"/>
          <w:lang w:val="en-US" w:eastAsia="zh-CN"/>
        </w:rPr>
      </w:pPr>
      <w:r>
        <w:rPr>
          <w:rFonts w:hint="default"/>
          <w:b/>
          <w:bCs/>
          <w:lang w:val="en-US" w:eastAsia="zh-CN"/>
        </w:rPr>
        <w:t>第二节 市场成员权利义务</w:t>
      </w:r>
    </w:p>
    <w:p w14:paraId="27F22308">
      <w:pPr>
        <w:pStyle w:val="19"/>
        <w:bidi w:val="0"/>
        <w:rPr>
          <w:rFonts w:hint="default"/>
          <w:lang w:val="en-US" w:eastAsia="zh-CN"/>
        </w:rPr>
      </w:pPr>
      <w:r>
        <w:rPr>
          <w:rFonts w:hint="default"/>
          <w:b/>
          <w:bCs/>
          <w:lang w:val="en-US" w:eastAsia="zh-CN"/>
        </w:rPr>
        <w:t>第九条</w:t>
      </w:r>
      <w:r>
        <w:rPr>
          <w:rFonts w:hint="default"/>
          <w:lang w:val="en-US" w:eastAsia="zh-CN"/>
        </w:rPr>
        <w:t xml:space="preserve"> 电力调度机构的权利和义务</w:t>
      </w:r>
      <w:r>
        <w:rPr>
          <w:rFonts w:hint="eastAsia"/>
          <w:lang w:val="en-US" w:eastAsia="zh-CN"/>
        </w:rPr>
        <w:t>：</w:t>
      </w:r>
    </w:p>
    <w:p w14:paraId="2EE687B4">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按照规则运营和管理电力调峰辅助服务市场</w:t>
      </w:r>
      <w:r>
        <w:rPr>
          <w:rFonts w:hint="eastAsia"/>
          <w:lang w:val="en-US" w:eastAsia="zh-CN"/>
        </w:rPr>
        <w:t>；</w:t>
      </w:r>
    </w:p>
    <w:p w14:paraId="6460AF8F">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建设、维护电力调峰辅助服务市场交易平台</w:t>
      </w:r>
      <w:r>
        <w:rPr>
          <w:rFonts w:hint="eastAsia"/>
          <w:lang w:val="en-US" w:eastAsia="zh-CN"/>
        </w:rPr>
        <w:t>；</w:t>
      </w:r>
    </w:p>
    <w:p w14:paraId="26B0680A">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开展市场整体及电厂、储能、虚拟电厂等市场主体调峰辅助服务收益的计算</w:t>
      </w:r>
      <w:r>
        <w:rPr>
          <w:rFonts w:hint="eastAsia"/>
          <w:lang w:val="en-US" w:eastAsia="zh-CN"/>
        </w:rPr>
        <w:t>；</w:t>
      </w:r>
    </w:p>
    <w:p w14:paraId="0262C5F7">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依据市场规则开展经过安全校核后的市场交易，按照交易结果进行调用</w:t>
      </w:r>
      <w:r>
        <w:rPr>
          <w:rFonts w:hint="eastAsia"/>
          <w:lang w:val="en-US" w:eastAsia="zh-CN"/>
        </w:rPr>
        <w:t>；</w:t>
      </w:r>
    </w:p>
    <w:p w14:paraId="69DE6321">
      <w:pPr>
        <w:pStyle w:val="19"/>
        <w:bidi w:val="0"/>
        <w:rPr>
          <w:rFonts w:hint="default"/>
          <w:lang w:val="en-US" w:eastAsia="zh-CN"/>
        </w:rPr>
      </w:pPr>
      <w:r>
        <w:rPr>
          <w:rFonts w:hint="eastAsia"/>
          <w:lang w:val="en-US" w:eastAsia="zh-CN"/>
        </w:rPr>
        <w:t>（</w:t>
      </w:r>
      <w:r>
        <w:rPr>
          <w:rFonts w:hint="default"/>
          <w:lang w:val="en-US" w:eastAsia="zh-CN"/>
        </w:rPr>
        <w:t>五</w:t>
      </w:r>
      <w:r>
        <w:rPr>
          <w:rFonts w:hint="eastAsia"/>
          <w:lang w:val="en-US" w:eastAsia="zh-CN"/>
        </w:rPr>
        <w:t>）</w:t>
      </w:r>
      <w:r>
        <w:rPr>
          <w:rFonts w:hint="default"/>
          <w:lang w:val="en-US" w:eastAsia="zh-CN"/>
        </w:rPr>
        <w:t>向电力交易机构提供市场交易结果、执行情况等市场交易结算所需信息</w:t>
      </w:r>
      <w:r>
        <w:rPr>
          <w:rFonts w:hint="eastAsia"/>
          <w:lang w:val="en-US" w:eastAsia="zh-CN"/>
        </w:rPr>
        <w:t>；</w:t>
      </w:r>
    </w:p>
    <w:p w14:paraId="7E75F78A">
      <w:pPr>
        <w:pStyle w:val="19"/>
        <w:bidi w:val="0"/>
        <w:rPr>
          <w:rFonts w:hint="default"/>
          <w:lang w:val="en-US" w:eastAsia="zh-CN"/>
        </w:rPr>
      </w:pPr>
      <w:r>
        <w:rPr>
          <w:rFonts w:hint="eastAsia"/>
          <w:lang w:val="en-US" w:eastAsia="zh-CN"/>
        </w:rPr>
        <w:t>（</w:t>
      </w:r>
      <w:r>
        <w:rPr>
          <w:rFonts w:hint="default"/>
          <w:lang w:val="en-US" w:eastAsia="zh-CN"/>
        </w:rPr>
        <w:t>六</w:t>
      </w:r>
      <w:r>
        <w:rPr>
          <w:rFonts w:hint="eastAsia"/>
          <w:lang w:val="en-US" w:eastAsia="zh-CN"/>
        </w:rPr>
        <w:t>）</w:t>
      </w:r>
      <w:r>
        <w:rPr>
          <w:rFonts w:hint="default"/>
          <w:lang w:val="en-US" w:eastAsia="zh-CN"/>
        </w:rPr>
        <w:t>评估市场运行状态，对市场规则提出修改意见</w:t>
      </w:r>
      <w:r>
        <w:rPr>
          <w:rFonts w:hint="eastAsia"/>
          <w:lang w:val="en-US" w:eastAsia="zh-CN"/>
        </w:rPr>
        <w:t>；</w:t>
      </w:r>
    </w:p>
    <w:p w14:paraId="7116A1BA">
      <w:pPr>
        <w:pStyle w:val="19"/>
        <w:bidi w:val="0"/>
        <w:rPr>
          <w:rFonts w:hint="default"/>
          <w:lang w:val="en-US" w:eastAsia="zh-CN"/>
        </w:rPr>
      </w:pPr>
      <w:r>
        <w:rPr>
          <w:rFonts w:hint="eastAsia"/>
          <w:lang w:val="en-US" w:eastAsia="zh-CN"/>
        </w:rPr>
        <w:t>（</w:t>
      </w:r>
      <w:r>
        <w:rPr>
          <w:rFonts w:hint="default"/>
          <w:lang w:val="en-US" w:eastAsia="zh-CN"/>
        </w:rPr>
        <w:t>七</w:t>
      </w:r>
      <w:r>
        <w:rPr>
          <w:rFonts w:hint="eastAsia"/>
          <w:lang w:val="en-US" w:eastAsia="zh-CN"/>
        </w:rPr>
        <w:t>）</w:t>
      </w:r>
      <w:r>
        <w:rPr>
          <w:rFonts w:hint="default"/>
          <w:lang w:val="en-US" w:eastAsia="zh-CN"/>
        </w:rPr>
        <w:t>紧急情况下中止市场，保障电力系统安全运行</w:t>
      </w:r>
      <w:r>
        <w:rPr>
          <w:rFonts w:hint="eastAsia"/>
          <w:lang w:val="en-US" w:eastAsia="zh-CN"/>
        </w:rPr>
        <w:t>；</w:t>
      </w:r>
    </w:p>
    <w:p w14:paraId="0A6F369F">
      <w:pPr>
        <w:pStyle w:val="19"/>
        <w:bidi w:val="0"/>
        <w:rPr>
          <w:rFonts w:hint="default"/>
          <w:lang w:val="en-US" w:eastAsia="zh-CN"/>
        </w:rPr>
      </w:pPr>
      <w:r>
        <w:rPr>
          <w:rFonts w:hint="eastAsia"/>
          <w:lang w:val="en-US" w:eastAsia="zh-CN"/>
        </w:rPr>
        <w:t>（</w:t>
      </w:r>
      <w:r>
        <w:rPr>
          <w:rFonts w:hint="default"/>
          <w:lang w:val="en-US" w:eastAsia="zh-CN"/>
        </w:rPr>
        <w:t>八</w:t>
      </w:r>
      <w:r>
        <w:rPr>
          <w:rFonts w:hint="eastAsia"/>
          <w:lang w:val="en-US" w:eastAsia="zh-CN"/>
        </w:rPr>
        <w:t>）</w:t>
      </w:r>
      <w:r>
        <w:rPr>
          <w:rFonts w:hint="default"/>
          <w:lang w:val="en-US" w:eastAsia="zh-CN"/>
        </w:rPr>
        <w:t>按规定报送市场相关信息</w:t>
      </w:r>
      <w:r>
        <w:rPr>
          <w:rFonts w:hint="eastAsia"/>
          <w:lang w:val="en-US" w:eastAsia="zh-CN"/>
        </w:rPr>
        <w:t>：</w:t>
      </w:r>
    </w:p>
    <w:p w14:paraId="01A3583D">
      <w:pPr>
        <w:pStyle w:val="19"/>
        <w:bidi w:val="0"/>
        <w:rPr>
          <w:rFonts w:hint="default"/>
          <w:lang w:val="en-US" w:eastAsia="zh-CN"/>
        </w:rPr>
      </w:pPr>
      <w:r>
        <w:rPr>
          <w:rFonts w:hint="eastAsia"/>
          <w:lang w:val="en-US" w:eastAsia="zh-CN"/>
        </w:rPr>
        <w:t>（</w:t>
      </w:r>
      <w:r>
        <w:rPr>
          <w:rFonts w:hint="default"/>
          <w:lang w:val="en-US" w:eastAsia="zh-CN"/>
        </w:rPr>
        <w:t>九</w:t>
      </w:r>
      <w:r>
        <w:rPr>
          <w:rFonts w:hint="eastAsia"/>
          <w:lang w:val="en-US" w:eastAsia="zh-CN"/>
        </w:rPr>
        <w:t>）</w:t>
      </w:r>
      <w:r>
        <w:rPr>
          <w:rFonts w:hint="default"/>
          <w:lang w:val="en-US" w:eastAsia="zh-CN"/>
        </w:rPr>
        <w:t>其他法律法规所赋予的职责</w:t>
      </w:r>
    </w:p>
    <w:p w14:paraId="6AAAB03A">
      <w:pPr>
        <w:pStyle w:val="19"/>
        <w:bidi w:val="0"/>
        <w:rPr>
          <w:rFonts w:hint="default"/>
          <w:lang w:val="en-US" w:eastAsia="zh-CN"/>
        </w:rPr>
      </w:pPr>
      <w:r>
        <w:rPr>
          <w:rFonts w:hint="default"/>
          <w:b/>
          <w:bCs/>
          <w:lang w:val="en-US" w:eastAsia="zh-CN"/>
        </w:rPr>
        <w:t>第十条</w:t>
      </w:r>
      <w:r>
        <w:rPr>
          <w:rFonts w:hint="eastAsia"/>
          <w:b/>
          <w:bCs/>
          <w:lang w:val="en-US" w:eastAsia="zh-CN"/>
        </w:rPr>
        <w:t xml:space="preserve"> </w:t>
      </w:r>
      <w:r>
        <w:rPr>
          <w:rFonts w:hint="default"/>
          <w:lang w:val="en-US" w:eastAsia="zh-CN"/>
        </w:rPr>
        <w:t>电力交易机构的权利和义务</w:t>
      </w:r>
      <w:r>
        <w:rPr>
          <w:rFonts w:hint="eastAsia"/>
          <w:lang w:val="en-US" w:eastAsia="zh-CN"/>
        </w:rPr>
        <w:t>：</w:t>
      </w:r>
    </w:p>
    <w:p w14:paraId="476811A4">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负责市场主体的准入退出及注册管理</w:t>
      </w:r>
      <w:r>
        <w:rPr>
          <w:rFonts w:hint="eastAsia"/>
          <w:lang w:val="en-US" w:eastAsia="zh-CN"/>
        </w:rPr>
        <w:t>；</w:t>
      </w:r>
    </w:p>
    <w:p w14:paraId="7096C44C">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负责市场主体交易申报，市场初期交易申报可由电力调度机构负责</w:t>
      </w:r>
      <w:r>
        <w:rPr>
          <w:rFonts w:hint="eastAsia"/>
          <w:lang w:val="en-US" w:eastAsia="zh-CN"/>
        </w:rPr>
        <w:t>；</w:t>
      </w:r>
    </w:p>
    <w:p w14:paraId="571C9868">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提供电力交易结算依据及相关服务</w:t>
      </w:r>
      <w:r>
        <w:rPr>
          <w:rFonts w:hint="eastAsia"/>
          <w:lang w:val="en-US" w:eastAsia="zh-CN"/>
        </w:rPr>
        <w:t>；</w:t>
      </w:r>
    </w:p>
    <w:p w14:paraId="2AED56EE">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按规定报送和披露有关市场信息</w:t>
      </w:r>
      <w:r>
        <w:rPr>
          <w:rFonts w:hint="eastAsia"/>
          <w:lang w:val="en-US" w:eastAsia="zh-CN"/>
        </w:rPr>
        <w:t>；</w:t>
      </w:r>
    </w:p>
    <w:p w14:paraId="1C4AA6CF">
      <w:pPr>
        <w:pStyle w:val="19"/>
        <w:bidi w:val="0"/>
        <w:rPr>
          <w:rFonts w:hint="default"/>
          <w:lang w:val="en-US" w:eastAsia="zh-CN"/>
        </w:rPr>
      </w:pPr>
      <w:r>
        <w:rPr>
          <w:rFonts w:hint="eastAsia"/>
          <w:lang w:val="en-US" w:eastAsia="zh-CN"/>
        </w:rPr>
        <w:t>（</w:t>
      </w:r>
      <w:r>
        <w:rPr>
          <w:rFonts w:hint="default"/>
          <w:lang w:val="en-US" w:eastAsia="zh-CN"/>
        </w:rPr>
        <w:t>五</w:t>
      </w:r>
      <w:r>
        <w:rPr>
          <w:rFonts w:hint="eastAsia"/>
          <w:lang w:val="en-US" w:eastAsia="zh-CN"/>
        </w:rPr>
        <w:t>）</w:t>
      </w:r>
      <w:r>
        <w:rPr>
          <w:rFonts w:hint="default"/>
          <w:lang w:val="en-US" w:eastAsia="zh-CN"/>
        </w:rPr>
        <w:t>评估市场运行状态，对市场规则提出修改意见</w:t>
      </w:r>
      <w:r>
        <w:rPr>
          <w:rFonts w:hint="eastAsia"/>
          <w:lang w:val="en-US" w:eastAsia="zh-CN"/>
        </w:rPr>
        <w:t>；</w:t>
      </w:r>
    </w:p>
    <w:p w14:paraId="28DB2020">
      <w:pPr>
        <w:pStyle w:val="19"/>
        <w:bidi w:val="0"/>
        <w:rPr>
          <w:rFonts w:hint="default"/>
          <w:lang w:val="en-US" w:eastAsia="zh-CN"/>
        </w:rPr>
      </w:pPr>
      <w:r>
        <w:rPr>
          <w:rFonts w:hint="eastAsia"/>
          <w:lang w:val="en-US" w:eastAsia="zh-CN"/>
        </w:rPr>
        <w:t>（</w:t>
      </w:r>
      <w:r>
        <w:rPr>
          <w:rFonts w:hint="default"/>
          <w:lang w:val="en-US" w:eastAsia="zh-CN"/>
        </w:rPr>
        <w:t>六</w:t>
      </w:r>
      <w:r>
        <w:rPr>
          <w:rFonts w:hint="eastAsia"/>
          <w:lang w:val="en-US" w:eastAsia="zh-CN"/>
        </w:rPr>
        <w:t>）</w:t>
      </w:r>
      <w:r>
        <w:rPr>
          <w:rFonts w:hint="default"/>
          <w:lang w:val="en-US" w:eastAsia="zh-CN"/>
        </w:rPr>
        <w:t>其他法律法规所赋予的职责，</w:t>
      </w:r>
    </w:p>
    <w:p w14:paraId="5E3441D3">
      <w:pPr>
        <w:pStyle w:val="19"/>
        <w:bidi w:val="0"/>
        <w:rPr>
          <w:rFonts w:hint="default"/>
          <w:lang w:val="en-US" w:eastAsia="zh-CN"/>
        </w:rPr>
      </w:pPr>
      <w:r>
        <w:rPr>
          <w:rFonts w:hint="default"/>
          <w:b/>
          <w:bCs/>
          <w:lang w:val="en-US" w:eastAsia="zh-CN"/>
        </w:rPr>
        <w:t>第十一条</w:t>
      </w:r>
      <w:r>
        <w:rPr>
          <w:rFonts w:hint="default"/>
          <w:lang w:val="en-US" w:eastAsia="zh-CN"/>
        </w:rPr>
        <w:t xml:space="preserve"> 电网企业的权利和义务</w:t>
      </w:r>
      <w:r>
        <w:rPr>
          <w:rFonts w:hint="eastAsia"/>
          <w:lang w:val="en-US" w:eastAsia="zh-CN"/>
        </w:rPr>
        <w:t>：</w:t>
      </w:r>
    </w:p>
    <w:p w14:paraId="7C7CA5A2">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向电力交易机构提供参与辅助服务费用分摊的发电企业上网电量</w:t>
      </w:r>
      <w:r>
        <w:rPr>
          <w:rFonts w:hint="eastAsia"/>
          <w:lang w:val="en-US" w:eastAsia="zh-CN"/>
        </w:rPr>
        <w:t>（</w:t>
      </w:r>
      <w:r>
        <w:rPr>
          <w:rFonts w:hint="default"/>
          <w:lang w:val="en-US" w:eastAsia="zh-CN"/>
        </w:rPr>
        <w:t>落地电量</w:t>
      </w:r>
      <w:r>
        <w:rPr>
          <w:rFonts w:hint="eastAsia"/>
          <w:lang w:val="en-US" w:eastAsia="zh-CN"/>
        </w:rPr>
        <w:t>）</w:t>
      </w:r>
      <w:r>
        <w:rPr>
          <w:rFonts w:hint="default"/>
          <w:lang w:val="en-US" w:eastAsia="zh-CN"/>
        </w:rPr>
        <w:t>和电力用户</w:t>
      </w:r>
      <w:r>
        <w:rPr>
          <w:rFonts w:hint="eastAsia"/>
          <w:lang w:val="en-US" w:eastAsia="zh-CN"/>
        </w:rPr>
        <w:t>（</w:t>
      </w:r>
      <w:r>
        <w:rPr>
          <w:rFonts w:hint="default"/>
          <w:lang w:val="en-US" w:eastAsia="zh-CN"/>
        </w:rPr>
        <w:t>含电网企业代理购电用户</w:t>
      </w:r>
      <w:r>
        <w:rPr>
          <w:rFonts w:hint="eastAsia"/>
          <w:lang w:val="en-US" w:eastAsia="zh-CN"/>
        </w:rPr>
        <w:t>）</w:t>
      </w:r>
      <w:r>
        <w:rPr>
          <w:rFonts w:hint="default"/>
          <w:lang w:val="en-US" w:eastAsia="zh-CN"/>
        </w:rPr>
        <w:t>用电量等市场交易结算所需信息</w:t>
      </w:r>
      <w:r>
        <w:rPr>
          <w:rFonts w:hint="eastAsia"/>
          <w:lang w:val="en-US" w:eastAsia="zh-CN"/>
        </w:rPr>
        <w:t>；</w:t>
      </w:r>
    </w:p>
    <w:p w14:paraId="155319CD">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开展相关市场主体辅助服务分摊费用的计算</w:t>
      </w:r>
      <w:r>
        <w:rPr>
          <w:rFonts w:hint="eastAsia"/>
          <w:lang w:val="en-US" w:eastAsia="zh-CN"/>
        </w:rPr>
        <w:t>；</w:t>
      </w:r>
    </w:p>
    <w:p w14:paraId="0B7CAF9C">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按时完成电费结算</w:t>
      </w:r>
      <w:r>
        <w:rPr>
          <w:rFonts w:hint="eastAsia"/>
          <w:lang w:val="en-US" w:eastAsia="zh-CN"/>
        </w:rPr>
        <w:t>；</w:t>
      </w:r>
    </w:p>
    <w:p w14:paraId="16072D03">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按规定发布有关市场信息</w:t>
      </w:r>
      <w:r>
        <w:rPr>
          <w:rFonts w:hint="eastAsia"/>
          <w:lang w:val="en-US" w:eastAsia="zh-CN"/>
        </w:rPr>
        <w:t>；</w:t>
      </w:r>
    </w:p>
    <w:p w14:paraId="3444ED13">
      <w:pPr>
        <w:pStyle w:val="19"/>
        <w:bidi w:val="0"/>
        <w:rPr>
          <w:rFonts w:hint="default"/>
          <w:lang w:val="en-US" w:eastAsia="zh-CN"/>
        </w:rPr>
      </w:pPr>
      <w:r>
        <w:rPr>
          <w:rFonts w:hint="eastAsia"/>
          <w:lang w:val="en-US" w:eastAsia="zh-CN"/>
        </w:rPr>
        <w:t>（</w:t>
      </w:r>
      <w:r>
        <w:rPr>
          <w:rFonts w:hint="default"/>
          <w:lang w:val="en-US" w:eastAsia="zh-CN"/>
        </w:rPr>
        <w:t>五</w:t>
      </w:r>
      <w:r>
        <w:rPr>
          <w:rFonts w:hint="eastAsia"/>
          <w:lang w:val="en-US" w:eastAsia="zh-CN"/>
        </w:rPr>
        <w:t>）</w:t>
      </w:r>
      <w:r>
        <w:rPr>
          <w:rFonts w:hint="default"/>
          <w:lang w:val="en-US" w:eastAsia="zh-CN"/>
        </w:rPr>
        <w:t>评估市场运行状态，对市场规则提出修改意见</w:t>
      </w:r>
      <w:r>
        <w:rPr>
          <w:rFonts w:hint="eastAsia"/>
          <w:lang w:val="en-US" w:eastAsia="zh-CN"/>
        </w:rPr>
        <w:t>；</w:t>
      </w:r>
    </w:p>
    <w:p w14:paraId="1BA55AEE">
      <w:pPr>
        <w:pStyle w:val="19"/>
        <w:bidi w:val="0"/>
        <w:rPr>
          <w:rFonts w:hint="default"/>
          <w:lang w:val="en-US" w:eastAsia="zh-CN"/>
        </w:rPr>
      </w:pPr>
      <w:r>
        <w:rPr>
          <w:rFonts w:hint="eastAsia"/>
          <w:lang w:val="en-US" w:eastAsia="zh-CN"/>
        </w:rPr>
        <w:t>（</w:t>
      </w:r>
      <w:r>
        <w:rPr>
          <w:rFonts w:hint="default"/>
          <w:lang w:val="en-US" w:eastAsia="zh-CN"/>
        </w:rPr>
        <w:t>六</w:t>
      </w:r>
      <w:r>
        <w:rPr>
          <w:rFonts w:hint="eastAsia"/>
          <w:lang w:val="en-US" w:eastAsia="zh-CN"/>
        </w:rPr>
        <w:t>）</w:t>
      </w:r>
      <w:r>
        <w:rPr>
          <w:rFonts w:hint="default"/>
          <w:lang w:val="en-US" w:eastAsia="zh-CN"/>
        </w:rPr>
        <w:t>其他法律法规所赋予的职责，</w:t>
      </w:r>
    </w:p>
    <w:p w14:paraId="7F57AB7D">
      <w:pPr>
        <w:pStyle w:val="19"/>
        <w:bidi w:val="0"/>
        <w:rPr>
          <w:rFonts w:hint="default"/>
          <w:lang w:val="en-US" w:eastAsia="zh-CN"/>
        </w:rPr>
      </w:pPr>
      <w:r>
        <w:rPr>
          <w:rFonts w:hint="default"/>
          <w:b/>
          <w:bCs/>
          <w:lang w:val="en-US" w:eastAsia="zh-CN"/>
        </w:rPr>
        <w:t>第十二条</w:t>
      </w:r>
      <w:r>
        <w:rPr>
          <w:rFonts w:hint="default"/>
          <w:lang w:val="en-US" w:eastAsia="zh-CN"/>
        </w:rPr>
        <w:t xml:space="preserve"> 市场主体的权利和义务</w:t>
      </w:r>
      <w:r>
        <w:rPr>
          <w:rFonts w:hint="eastAsia"/>
          <w:lang w:val="en-US" w:eastAsia="zh-CN"/>
        </w:rPr>
        <w:t>：</w:t>
      </w:r>
    </w:p>
    <w:p w14:paraId="54F4A174">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按要求提供基础技术参数，并提供有资质单位出具的电力调峰辅助服务能力测试报告</w:t>
      </w:r>
      <w:r>
        <w:rPr>
          <w:rFonts w:hint="eastAsia"/>
          <w:lang w:val="en-US" w:eastAsia="zh-CN"/>
        </w:rPr>
        <w:t>；</w:t>
      </w:r>
    </w:p>
    <w:p w14:paraId="13E61B50">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按规则参与电力调峰辅助服务市场，按电力调度机构指令提供电力调峰辅助服务</w:t>
      </w:r>
      <w:r>
        <w:rPr>
          <w:rFonts w:hint="eastAsia"/>
          <w:lang w:val="en-US" w:eastAsia="zh-CN"/>
        </w:rPr>
        <w:t>；</w:t>
      </w:r>
      <w:r>
        <w:rPr>
          <w:rFonts w:hint="default"/>
          <w:lang w:val="en-US" w:eastAsia="zh-CN"/>
        </w:rPr>
        <w:t>其中以聚合方式参与市场的，由虚拟电厂将市场出清结果下发至其聚合的主体并组织执行</w:t>
      </w:r>
      <w:r>
        <w:rPr>
          <w:rFonts w:hint="eastAsia"/>
          <w:lang w:val="en-US" w:eastAsia="zh-CN"/>
        </w:rPr>
        <w:t>；</w:t>
      </w:r>
    </w:p>
    <w:p w14:paraId="2F9D4B17">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按规则获得电力调峰辅助服务收益，并承担电力调峰辅助服务分摊费用</w:t>
      </w:r>
      <w:r>
        <w:rPr>
          <w:rFonts w:hint="eastAsia"/>
          <w:lang w:val="en-US" w:eastAsia="zh-CN"/>
        </w:rPr>
        <w:t>；</w:t>
      </w:r>
    </w:p>
    <w:p w14:paraId="31BB9795">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根据市场出清结果签订和履行交易合同。其中以聚合方式参与市场的，由虚拟电厂签订和履行交易合同，按照公平合理的原则向其聚合的主体分配市场收益</w:t>
      </w:r>
      <w:r>
        <w:rPr>
          <w:rFonts w:hint="eastAsia"/>
          <w:lang w:val="en-US" w:eastAsia="zh-CN"/>
        </w:rPr>
        <w:t>；</w:t>
      </w:r>
    </w:p>
    <w:p w14:paraId="5A7BAAD2">
      <w:pPr>
        <w:pStyle w:val="19"/>
        <w:bidi w:val="0"/>
        <w:rPr>
          <w:rFonts w:hint="default"/>
          <w:lang w:val="en-US" w:eastAsia="zh-CN"/>
        </w:rPr>
      </w:pPr>
      <w:r>
        <w:rPr>
          <w:rFonts w:hint="eastAsia"/>
          <w:lang w:val="en-US" w:eastAsia="zh-CN"/>
        </w:rPr>
        <w:t>（</w:t>
      </w:r>
      <w:r>
        <w:rPr>
          <w:rFonts w:hint="default"/>
          <w:lang w:val="en-US" w:eastAsia="zh-CN"/>
        </w:rPr>
        <w:t>五</w:t>
      </w:r>
      <w:r>
        <w:rPr>
          <w:rFonts w:hint="eastAsia"/>
          <w:lang w:val="en-US" w:eastAsia="zh-CN"/>
        </w:rPr>
        <w:t>）</w:t>
      </w:r>
      <w:r>
        <w:rPr>
          <w:rFonts w:hint="default"/>
          <w:lang w:val="en-US" w:eastAsia="zh-CN"/>
        </w:rPr>
        <w:t>负责向电力调度机构实时、准确传送市场相关运行数据。以聚合方式参与市场的，由虚拟电厂向电力调度机构传送其聚合资源及相关个体资源的运行信息</w:t>
      </w:r>
      <w:r>
        <w:rPr>
          <w:rFonts w:hint="eastAsia"/>
          <w:lang w:val="en-US" w:eastAsia="zh-CN"/>
        </w:rPr>
        <w:t>；</w:t>
      </w:r>
    </w:p>
    <w:p w14:paraId="14D13992">
      <w:pPr>
        <w:pStyle w:val="19"/>
        <w:bidi w:val="0"/>
        <w:rPr>
          <w:rFonts w:hint="default"/>
          <w:lang w:val="en-US" w:eastAsia="zh-CN"/>
        </w:rPr>
      </w:pPr>
      <w:r>
        <w:rPr>
          <w:rFonts w:hint="eastAsia"/>
          <w:lang w:val="en-US" w:eastAsia="zh-CN"/>
        </w:rPr>
        <w:t>（</w:t>
      </w:r>
      <w:r>
        <w:rPr>
          <w:rFonts w:hint="default"/>
          <w:lang w:val="en-US" w:eastAsia="zh-CN"/>
        </w:rPr>
        <w:t>六</w:t>
      </w:r>
      <w:r>
        <w:rPr>
          <w:rFonts w:hint="eastAsia"/>
          <w:lang w:val="en-US" w:eastAsia="zh-CN"/>
        </w:rPr>
        <w:t>）</w:t>
      </w:r>
      <w:r>
        <w:rPr>
          <w:rFonts w:hint="default"/>
          <w:lang w:val="en-US" w:eastAsia="zh-CN"/>
        </w:rPr>
        <w:t>其他法律法规所赋予的职责</w:t>
      </w:r>
    </w:p>
    <w:p w14:paraId="054BAE74">
      <w:pPr>
        <w:rPr>
          <w:rFonts w:hint="default"/>
          <w:lang w:val="en-US" w:eastAsia="zh-CN"/>
        </w:rPr>
      </w:pPr>
      <w:r>
        <w:rPr>
          <w:rFonts w:hint="default"/>
          <w:lang w:val="en-US" w:eastAsia="zh-CN"/>
        </w:rPr>
        <w:br w:type="page"/>
      </w:r>
    </w:p>
    <w:p w14:paraId="3ED4FDD1">
      <w:pPr>
        <w:pStyle w:val="3"/>
        <w:bidi w:val="0"/>
        <w:rPr>
          <w:rFonts w:hint="eastAsia"/>
        </w:rPr>
      </w:pPr>
      <w:bookmarkStart w:id="65" w:name="_Toc17023"/>
      <w:r>
        <w:rPr>
          <w:rFonts w:hint="eastAsia"/>
        </w:rPr>
        <w:t>国家能源局华中监管局关于印发《湖北、江西、重庆电力调频辅助服务市场运行规则》的通知</w:t>
      </w:r>
      <w:bookmarkEnd w:id="65"/>
    </w:p>
    <w:p w14:paraId="5C23D88A">
      <w:pPr>
        <w:pStyle w:val="20"/>
        <w:bidi w:val="0"/>
        <w:rPr>
          <w:rFonts w:hint="eastAsia"/>
        </w:rPr>
      </w:pPr>
      <w:r>
        <w:rPr>
          <w:rFonts w:hint="eastAsia"/>
        </w:rPr>
        <w:t>国家能源局华中监管局关于印发《湖北、江西、重庆电力调频辅助服务市场运行规则》的通知</w:t>
      </w:r>
    </w:p>
    <w:p w14:paraId="56749F5B">
      <w:pPr>
        <w:pStyle w:val="21"/>
        <w:bidi w:val="0"/>
        <w:rPr>
          <w:rFonts w:hint="eastAsia" w:ascii="微软雅黑" w:hAnsi="微软雅黑" w:eastAsia="微软雅黑" w:cs="微软雅黑"/>
          <w:b/>
          <w:bCs/>
          <w:i w:val="0"/>
          <w:iCs w:val="0"/>
          <w:caps w:val="0"/>
          <w:color w:val="000000"/>
          <w:spacing w:val="0"/>
          <w:sz w:val="36"/>
          <w:szCs w:val="36"/>
          <w:shd w:val="clear" w:fill="FFFFFF"/>
        </w:rPr>
      </w:pPr>
      <w:r>
        <w:rPr>
          <w:rFonts w:ascii="仿宋_GB2312" w:hAnsi="宋体" w:eastAsia="仿宋_GB2312" w:cs="仿宋_GB2312"/>
          <w:i w:val="0"/>
          <w:iCs w:val="0"/>
          <w:caps w:val="0"/>
          <w:color w:val="000000"/>
          <w:spacing w:val="0"/>
          <w:sz w:val="21"/>
          <w:szCs w:val="21"/>
          <w:shd w:val="clear" w:fill="FFFFFF"/>
        </w:rPr>
        <w:t>华中监能市场规〔</w:t>
      </w:r>
      <w:r>
        <w:rPr>
          <w:rFonts w:hint="default" w:ascii="Times New Roman" w:hAnsi="Times New Roman" w:eastAsia="宋体" w:cs="Times New Roman"/>
          <w:i w:val="0"/>
          <w:iCs w:val="0"/>
          <w:caps w:val="0"/>
          <w:color w:val="000000"/>
          <w:spacing w:val="0"/>
          <w:sz w:val="21"/>
          <w:szCs w:val="21"/>
          <w:shd w:val="clear" w:fill="FFFFFF"/>
        </w:rPr>
        <w:t>2025</w:t>
      </w:r>
      <w:r>
        <w:rPr>
          <w:rFonts w:hint="default" w:ascii="仿宋_GB2312" w:hAnsi="宋体" w:eastAsia="仿宋_GB2312" w:cs="仿宋_GB2312"/>
          <w:i w:val="0"/>
          <w:iCs w:val="0"/>
          <w:caps w:val="0"/>
          <w:color w:val="000000"/>
          <w:spacing w:val="0"/>
          <w:sz w:val="21"/>
          <w:szCs w:val="21"/>
          <w:shd w:val="clear" w:fill="FFFFFF"/>
        </w:rPr>
        <w:t>〕</w:t>
      </w:r>
      <w:r>
        <w:rPr>
          <w:rFonts w:hint="default" w:ascii="Times New Roman" w:hAnsi="Times New Roman" w:eastAsia="宋体" w:cs="Times New Roman"/>
          <w:i w:val="0"/>
          <w:iCs w:val="0"/>
          <w:caps w:val="0"/>
          <w:color w:val="000000"/>
          <w:spacing w:val="0"/>
          <w:sz w:val="21"/>
          <w:szCs w:val="21"/>
          <w:shd w:val="clear" w:fill="FFFFFF"/>
        </w:rPr>
        <w:t>35</w:t>
      </w:r>
      <w:r>
        <w:rPr>
          <w:rFonts w:hint="default" w:ascii="仿宋_GB2312" w:hAnsi="宋体" w:eastAsia="仿宋_GB2312" w:cs="仿宋_GB2312"/>
          <w:i w:val="0"/>
          <w:iCs w:val="0"/>
          <w:caps w:val="0"/>
          <w:color w:val="000000"/>
          <w:spacing w:val="0"/>
          <w:sz w:val="21"/>
          <w:szCs w:val="21"/>
          <w:shd w:val="clear" w:fill="FFFFFF"/>
        </w:rPr>
        <w:t>号</w:t>
      </w:r>
    </w:p>
    <w:p w14:paraId="666CF09B">
      <w:pPr>
        <w:pStyle w:val="19"/>
        <w:bidi w:val="0"/>
        <w:rPr>
          <w:rFonts w:hint="eastAsia"/>
        </w:rPr>
      </w:pPr>
      <w:bookmarkStart w:id="66" w:name="topic1"/>
      <w:r>
        <w:t>国网华中、西南分部，国网湖北、江西、重庆电力公司，湖北、江西、重庆电力交易中心，各有关经营主体</w:t>
      </w:r>
      <w:bookmarkEnd w:id="66"/>
      <w:r>
        <w:rPr>
          <w:rFonts w:hint="default"/>
        </w:rPr>
        <w:t>：</w:t>
      </w:r>
    </w:p>
    <w:p w14:paraId="04D4EF2F">
      <w:pPr>
        <w:pStyle w:val="19"/>
        <w:bidi w:val="0"/>
        <w:rPr>
          <w:rFonts w:hint="eastAsia"/>
        </w:rPr>
      </w:pPr>
      <w:r>
        <w:rPr>
          <w:rFonts w:hint="eastAsia"/>
        </w:rPr>
        <w:t>为进一步推进湖北、江西、重庆电力辅助服务市场建设，依据《国家发展改革委 国家能源局关于建立健全电力辅助服务市场价格机制的通知》（发改价格〔2024〕196号）、《国家能源局关于印发&lt;电力辅助服务管理办法&gt;的通知》（国能发监管规〔2021〕61号）等文件精神，华中能源监管局组织对《湖北电力调频辅助服务市场运营规则》《重庆电力调频辅助服务市场运营规则》《江西电力调频辅助服务市场运营规则》进行了修订，形成了《湖北、江西、重庆电力调频辅助服务市场运行规则》，并经三省市电力市场管理委员会审议通过，现予以印发，请遵照执行。</w:t>
      </w:r>
    </w:p>
    <w:p w14:paraId="32B6F1C7">
      <w:pPr>
        <w:pStyle w:val="19"/>
        <w:bidi w:val="0"/>
        <w:rPr>
          <w:rFonts w:hint="eastAsia"/>
        </w:rPr>
      </w:pPr>
      <w:r>
        <w:rPr>
          <w:rFonts w:hint="eastAsia"/>
        </w:rPr>
        <w:t>请电力调度机构尽快完成技术支持系统升级和规则宣贯培训，及时开展模拟试运行，经我局同意后转入结算运行，原则上不迟于2025年7月转结算运行。模拟试运行及结算运行有关情况，请及时报告。</w:t>
      </w:r>
    </w:p>
    <w:p w14:paraId="22C7B385">
      <w:pPr>
        <w:pStyle w:val="19"/>
        <w:bidi w:val="0"/>
        <w:jc w:val="right"/>
        <w:rPr>
          <w:rFonts w:hint="eastAsia"/>
        </w:rPr>
      </w:pPr>
    </w:p>
    <w:p w14:paraId="77CB7109">
      <w:pPr>
        <w:pStyle w:val="19"/>
        <w:bidi w:val="0"/>
        <w:jc w:val="right"/>
        <w:rPr>
          <w:rFonts w:hint="eastAsia"/>
        </w:rPr>
      </w:pPr>
      <w:bookmarkStart w:id="67" w:name="luokuan"/>
      <w:bookmarkEnd w:id="67"/>
      <w:r>
        <w:rPr>
          <w:rFonts w:hint="eastAsia"/>
        </w:rPr>
        <w:t>国家能源局华中监管局</w:t>
      </w:r>
    </w:p>
    <w:p w14:paraId="02D20F67">
      <w:pPr>
        <w:pStyle w:val="19"/>
        <w:bidi w:val="0"/>
        <w:jc w:val="right"/>
        <w:rPr>
          <w:rFonts w:hint="eastAsia"/>
        </w:rPr>
      </w:pPr>
      <w:r>
        <w:rPr>
          <w:rFonts w:hint="eastAsia"/>
        </w:rPr>
        <w:t>2025年3月31日</w:t>
      </w:r>
    </w:p>
    <w:p w14:paraId="237623FC">
      <w:pPr>
        <w:pStyle w:val="20"/>
        <w:shd w:val="clear" w:color="auto" w:fill="FFFFFF"/>
        <w:bidi w:val="0"/>
        <w:rPr>
          <w:rFonts w:hint="eastAsia" w:eastAsia="宋体"/>
          <w:lang w:eastAsia="zh-CN"/>
        </w:rPr>
      </w:pPr>
      <w:r>
        <w:rPr>
          <w:rFonts w:hint="eastAsia"/>
        </w:rPr>
        <w:t>湖北、江西、重庆电力调频辅助服务市场运行规则</w:t>
      </w:r>
      <w:r>
        <w:rPr>
          <w:rFonts w:hint="eastAsia"/>
          <w:lang w:eastAsia="zh-CN"/>
        </w:rPr>
        <w:t>（</w:t>
      </w:r>
      <w:r>
        <w:rPr>
          <w:rFonts w:hint="eastAsia"/>
          <w:lang w:val="en-US" w:eastAsia="zh-CN"/>
        </w:rPr>
        <w:t>节选</w:t>
      </w:r>
      <w:r>
        <w:rPr>
          <w:rFonts w:hint="eastAsia"/>
          <w:lang w:eastAsia="zh-CN"/>
        </w:rPr>
        <w:t>）</w:t>
      </w:r>
    </w:p>
    <w:p w14:paraId="14025838">
      <w:pPr>
        <w:pStyle w:val="19"/>
        <w:bidi w:val="0"/>
        <w:jc w:val="center"/>
        <w:rPr>
          <w:rFonts w:hint="eastAsia"/>
        </w:rPr>
      </w:pPr>
      <w:r>
        <w:rPr>
          <w:rFonts w:hint="eastAsia"/>
          <w:b/>
          <w:bCs/>
          <w:sz w:val="20"/>
          <w:szCs w:val="28"/>
        </w:rPr>
        <w:t>第一章 总 则</w:t>
      </w:r>
    </w:p>
    <w:p w14:paraId="3BD33D24">
      <w:pPr>
        <w:pStyle w:val="19"/>
        <w:bidi w:val="0"/>
        <w:rPr>
          <w:rFonts w:hint="eastAsia"/>
        </w:rPr>
      </w:pPr>
      <w:r>
        <w:rPr>
          <w:rFonts w:hint="eastAsia"/>
          <w:b/>
          <w:bCs/>
        </w:rPr>
        <w:t>第一条</w:t>
      </w:r>
      <w:r>
        <w:rPr>
          <w:rFonts w:hint="eastAsia"/>
          <w:lang w:val="en-US" w:eastAsia="zh-CN"/>
        </w:rPr>
        <w:t xml:space="preserve"> </w:t>
      </w:r>
      <w:r>
        <w:rPr>
          <w:rFonts w:hint="eastAsia"/>
        </w:rPr>
        <w:t>为加快适应新型电力系统发展，发挥市场在资源配置中的决定性作用，进一步深化电力辅助服务市场建设，激励经营主体提升调频辅助服务供应质量，提升电网安全、稳定、经济运行水平，制定本规则。</w:t>
      </w:r>
    </w:p>
    <w:p w14:paraId="0121809A">
      <w:pPr>
        <w:pStyle w:val="19"/>
        <w:bidi w:val="0"/>
        <w:rPr>
          <w:rFonts w:hint="eastAsia"/>
        </w:rPr>
      </w:pPr>
      <w:r>
        <w:rPr>
          <w:rFonts w:hint="eastAsia"/>
          <w:b/>
          <w:bCs/>
        </w:rPr>
        <w:t>第二条</w:t>
      </w:r>
      <w:r>
        <w:rPr>
          <w:rFonts w:hint="eastAsia"/>
          <w:lang w:val="en-US" w:eastAsia="zh-CN"/>
        </w:rPr>
        <w:t xml:space="preserve"> </w:t>
      </w:r>
      <w:r>
        <w:rPr>
          <w:rFonts w:hint="eastAsia"/>
        </w:rPr>
        <w:t>本规则依据《中华人民共和国能源法》《电力监管条例》</w:t>
      </w:r>
      <w:r>
        <w:rPr>
          <w:rFonts w:hint="eastAsia"/>
          <w:lang w:eastAsia="zh-CN"/>
        </w:rPr>
        <w:t>（</w:t>
      </w:r>
      <w:r>
        <w:rPr>
          <w:rFonts w:hint="eastAsia"/>
        </w:rPr>
        <w:t>国务院令第432号</w:t>
      </w:r>
      <w:r>
        <w:rPr>
          <w:rFonts w:hint="eastAsia"/>
          <w:lang w:eastAsia="zh-CN"/>
        </w:rPr>
        <w:t>）</w:t>
      </w:r>
      <w:r>
        <w:rPr>
          <w:rFonts w:hint="eastAsia"/>
        </w:rPr>
        <w:t>《电力市场运行基本规则》</w:t>
      </w:r>
      <w:r>
        <w:rPr>
          <w:rFonts w:hint="eastAsia"/>
          <w:lang w:eastAsia="zh-CN"/>
        </w:rPr>
        <w:t>（</w:t>
      </w:r>
      <w:r>
        <w:rPr>
          <w:rFonts w:hint="eastAsia"/>
        </w:rPr>
        <w:t>国家发展改革委令第20号</w:t>
      </w:r>
      <w:r>
        <w:rPr>
          <w:rFonts w:hint="eastAsia"/>
          <w:lang w:eastAsia="zh-CN"/>
        </w:rPr>
        <w:t>）</w:t>
      </w:r>
      <w:r>
        <w:rPr>
          <w:rFonts w:hint="eastAsia"/>
        </w:rPr>
        <w:t>《国家能源局关于印发&lt;电力辅助服务管理办法&gt;的通知》</w:t>
      </w:r>
      <w:r>
        <w:rPr>
          <w:rFonts w:hint="eastAsia"/>
          <w:lang w:eastAsia="zh-CN"/>
        </w:rPr>
        <w:t>（</w:t>
      </w:r>
      <w:r>
        <w:rPr>
          <w:rFonts w:hint="eastAsia"/>
        </w:rPr>
        <w:t>国能发监管规〔2021〕61号</w:t>
      </w:r>
      <w:r>
        <w:rPr>
          <w:rFonts w:hint="eastAsia"/>
          <w:lang w:eastAsia="zh-CN"/>
        </w:rPr>
        <w:t>）</w:t>
      </w:r>
      <w:r>
        <w:rPr>
          <w:rFonts w:hint="eastAsia"/>
        </w:rPr>
        <w:t>《国家发展改革委国家能源局关于建立健全电力辅助服务市场价格机制的通知》</w:t>
      </w:r>
      <w:r>
        <w:rPr>
          <w:rFonts w:hint="eastAsia"/>
          <w:lang w:eastAsia="zh-CN"/>
        </w:rPr>
        <w:t>（</w:t>
      </w:r>
      <w:r>
        <w:rPr>
          <w:rFonts w:hint="eastAsia"/>
        </w:rPr>
        <w:t>发改价格〔2024〕196号</w:t>
      </w:r>
      <w:r>
        <w:rPr>
          <w:rFonts w:hint="eastAsia"/>
          <w:lang w:eastAsia="zh-CN"/>
        </w:rPr>
        <w:t>）</w:t>
      </w:r>
      <w:r>
        <w:rPr>
          <w:rFonts w:hint="eastAsia"/>
        </w:rPr>
        <w:t>《国家能源局关于促进新型储能并网和调度运用的通知》</w:t>
      </w:r>
      <w:r>
        <w:rPr>
          <w:rFonts w:hint="eastAsia"/>
          <w:lang w:eastAsia="zh-CN"/>
        </w:rPr>
        <w:t>（</w:t>
      </w:r>
      <w:r>
        <w:rPr>
          <w:rFonts w:hint="eastAsia"/>
        </w:rPr>
        <w:t>国能发科技规〔2024〕26号</w:t>
      </w:r>
      <w:r>
        <w:rPr>
          <w:rFonts w:hint="eastAsia"/>
          <w:lang w:eastAsia="zh-CN"/>
        </w:rPr>
        <w:t>）</w:t>
      </w:r>
      <w:r>
        <w:rPr>
          <w:rFonts w:hint="eastAsia"/>
        </w:rPr>
        <w:t>等国家法律、法规及行业标准制定。</w:t>
      </w:r>
    </w:p>
    <w:p w14:paraId="6C33E7EB">
      <w:pPr>
        <w:pStyle w:val="19"/>
        <w:bidi w:val="0"/>
        <w:rPr>
          <w:rFonts w:hint="eastAsia"/>
        </w:rPr>
      </w:pPr>
      <w:r>
        <w:rPr>
          <w:rFonts w:hint="eastAsia"/>
          <w:b/>
          <w:bCs/>
        </w:rPr>
        <w:t>第三条</w:t>
      </w:r>
      <w:r>
        <w:rPr>
          <w:rFonts w:hint="eastAsia"/>
        </w:rPr>
        <w:t xml:space="preserve"> 电力调频辅助服务是指并网主体在一次调频以外，通过自动功率控制技术，包括自动发电控制</w:t>
      </w:r>
      <w:r>
        <w:rPr>
          <w:rFonts w:hint="eastAsia"/>
          <w:lang w:eastAsia="zh-CN"/>
        </w:rPr>
        <w:t>（</w:t>
      </w:r>
      <w:r>
        <w:rPr>
          <w:rFonts w:hint="eastAsia"/>
        </w:rPr>
        <w:t>AGC</w:t>
      </w:r>
      <w:r>
        <w:rPr>
          <w:rFonts w:hint="eastAsia"/>
          <w:lang w:eastAsia="zh-CN"/>
        </w:rPr>
        <w:t>）</w:t>
      </w:r>
      <w:r>
        <w:rPr>
          <w:rFonts w:hint="eastAsia"/>
        </w:rPr>
        <w:t>、自动功率控制</w:t>
      </w:r>
      <w:r>
        <w:rPr>
          <w:rFonts w:hint="eastAsia"/>
          <w:lang w:eastAsia="zh-CN"/>
        </w:rPr>
        <w:t>（</w:t>
      </w:r>
      <w:r>
        <w:rPr>
          <w:rFonts w:hint="eastAsia"/>
        </w:rPr>
        <w:t>APC</w:t>
      </w:r>
      <w:r>
        <w:rPr>
          <w:rFonts w:hint="eastAsia"/>
          <w:lang w:eastAsia="zh-CN"/>
        </w:rPr>
        <w:t>）</w:t>
      </w:r>
      <w:r>
        <w:rPr>
          <w:rFonts w:hint="eastAsia"/>
        </w:rPr>
        <w:t>等，跟踪电力调度机构下达的指令，按照一定调节速率实时调整发用电功率，以满足电力系统频率、联络线功率控制要求的服务</w:t>
      </w:r>
      <w:r>
        <w:rPr>
          <w:rFonts w:hint="eastAsia"/>
          <w:lang w:eastAsia="zh-CN"/>
        </w:rPr>
        <w:t>，</w:t>
      </w:r>
      <w:r>
        <w:rPr>
          <w:rFonts w:hint="eastAsia"/>
        </w:rPr>
        <w:t>其调节效果通过调频里程和综合调频性能系数衡量</w:t>
      </w:r>
    </w:p>
    <w:p w14:paraId="04759975">
      <w:pPr>
        <w:pStyle w:val="19"/>
        <w:bidi w:val="0"/>
        <w:rPr>
          <w:rFonts w:hint="eastAsia"/>
        </w:rPr>
      </w:pPr>
      <w:r>
        <w:rPr>
          <w:rFonts w:hint="eastAsia"/>
          <w:b/>
          <w:bCs/>
        </w:rPr>
        <w:t>第四条</w:t>
      </w:r>
      <w:r>
        <w:rPr>
          <w:rFonts w:hint="eastAsia"/>
          <w:lang w:val="en-US" w:eastAsia="zh-CN"/>
        </w:rPr>
        <w:t xml:space="preserve"> </w:t>
      </w:r>
      <w:r>
        <w:rPr>
          <w:rFonts w:hint="eastAsia"/>
        </w:rPr>
        <w:t>本规则适用于湖北省、江西省、重庆市电力调频辅助服务市场运营及管理。电力调频辅助服务市场正式运行期间AGC补偿管理按本规则执行，不再执行《华中区域电力辅助服务管理实施细则》中AGC相关条款。调频辅助服务市场因故暂停或中止交易期间，AGC补偿管理按照《华中区域电力辅助服务管理实施细则》执行。</w:t>
      </w:r>
    </w:p>
    <w:p w14:paraId="6058D3AC">
      <w:pPr>
        <w:pStyle w:val="19"/>
        <w:bidi w:val="0"/>
        <w:rPr>
          <w:rFonts w:hint="eastAsia"/>
        </w:rPr>
      </w:pPr>
      <w:r>
        <w:rPr>
          <w:rFonts w:hint="eastAsia"/>
          <w:b/>
          <w:bCs/>
        </w:rPr>
        <w:t>第五条</w:t>
      </w:r>
      <w:r>
        <w:rPr>
          <w:rFonts w:hint="eastAsia"/>
          <w:lang w:val="en-US" w:eastAsia="zh-CN"/>
        </w:rPr>
        <w:t xml:space="preserve"> </w:t>
      </w:r>
      <w:r>
        <w:rPr>
          <w:rFonts w:hint="eastAsia"/>
        </w:rPr>
        <w:t>国家能源局华中能源监管局</w:t>
      </w:r>
      <w:r>
        <w:rPr>
          <w:rFonts w:hint="eastAsia"/>
          <w:lang w:eastAsia="zh-CN"/>
        </w:rPr>
        <w:t>（</w:t>
      </w:r>
      <w:r>
        <w:rPr>
          <w:rFonts w:hint="eastAsia"/>
        </w:rPr>
        <w:t>以下简称“华中能源监管局”</w:t>
      </w:r>
      <w:r>
        <w:rPr>
          <w:rFonts w:hint="eastAsia"/>
          <w:lang w:eastAsia="zh-CN"/>
        </w:rPr>
        <w:t>）</w:t>
      </w:r>
      <w:r>
        <w:rPr>
          <w:rFonts w:hint="eastAsia"/>
        </w:rPr>
        <w:t>负责电力调频辅助服务市场的监督与管理，负责监管本规则的实施。</w:t>
      </w:r>
    </w:p>
    <w:p w14:paraId="10B00E4E">
      <w:pPr>
        <w:pStyle w:val="19"/>
        <w:bidi w:val="0"/>
        <w:jc w:val="center"/>
        <w:rPr>
          <w:rFonts w:hint="eastAsia"/>
          <w:b/>
          <w:bCs/>
          <w:sz w:val="20"/>
          <w:szCs w:val="28"/>
        </w:rPr>
      </w:pPr>
      <w:r>
        <w:rPr>
          <w:rFonts w:hint="eastAsia"/>
          <w:b/>
          <w:bCs/>
          <w:sz w:val="20"/>
          <w:szCs w:val="28"/>
        </w:rPr>
        <w:t>第二章</w:t>
      </w:r>
      <w:r>
        <w:rPr>
          <w:rFonts w:hint="eastAsia"/>
          <w:b/>
          <w:bCs/>
          <w:sz w:val="20"/>
          <w:szCs w:val="28"/>
          <w:lang w:val="en-US" w:eastAsia="zh-CN"/>
        </w:rPr>
        <w:t xml:space="preserve"> </w:t>
      </w:r>
      <w:r>
        <w:rPr>
          <w:rFonts w:hint="eastAsia"/>
          <w:b/>
          <w:bCs/>
          <w:sz w:val="20"/>
          <w:szCs w:val="28"/>
        </w:rPr>
        <w:t>市场成员管理</w:t>
      </w:r>
    </w:p>
    <w:p w14:paraId="3E906649">
      <w:pPr>
        <w:pStyle w:val="19"/>
        <w:bidi w:val="0"/>
        <w:rPr>
          <w:rFonts w:hint="eastAsia"/>
        </w:rPr>
      </w:pPr>
      <w:r>
        <w:rPr>
          <w:rFonts w:hint="eastAsia"/>
          <w:b/>
          <w:bCs/>
        </w:rPr>
        <w:t>第六条</w:t>
      </w:r>
      <w:r>
        <w:rPr>
          <w:rFonts w:hint="eastAsia"/>
          <w:lang w:val="en-US" w:eastAsia="zh-CN"/>
        </w:rPr>
        <w:t xml:space="preserve"> </w:t>
      </w:r>
      <w:r>
        <w:rPr>
          <w:rFonts w:hint="eastAsia"/>
        </w:rPr>
        <w:t>电力调频辅助服务市场成员包括经营主体、市场运营机构和电网企业。经营主体包括发电企业、售电企业、电力用户和新型经营主体</w:t>
      </w:r>
      <w:r>
        <w:rPr>
          <w:rFonts w:hint="eastAsia"/>
          <w:lang w:eastAsia="zh-CN"/>
        </w:rPr>
        <w:t>（</w:t>
      </w:r>
      <w:r>
        <w:rPr>
          <w:rFonts w:hint="eastAsia"/>
        </w:rPr>
        <w:t>含储能企业、虚拟电厂、负荷聚合商等</w:t>
      </w:r>
      <w:r>
        <w:rPr>
          <w:rFonts w:hint="eastAsia"/>
          <w:lang w:eastAsia="zh-CN"/>
        </w:rPr>
        <w:t>）</w:t>
      </w:r>
      <w:r>
        <w:rPr>
          <w:rFonts w:hint="eastAsia"/>
        </w:rPr>
        <w:t>等市场运营机构包括电力交易机构和电力调度机构。</w:t>
      </w:r>
    </w:p>
    <w:p w14:paraId="2FD1F841">
      <w:pPr>
        <w:pStyle w:val="19"/>
        <w:bidi w:val="0"/>
        <w:rPr>
          <w:rFonts w:hint="eastAsia" w:eastAsia="宋体"/>
          <w:lang w:eastAsia="zh-CN"/>
        </w:rPr>
      </w:pPr>
      <w:r>
        <w:rPr>
          <w:rFonts w:hint="eastAsia"/>
          <w:b/>
          <w:bCs/>
        </w:rPr>
        <w:t>第七条</w:t>
      </w:r>
      <w:r>
        <w:rPr>
          <w:rFonts w:hint="eastAsia"/>
        </w:rPr>
        <w:t xml:space="preserve"> 提供调频辅助服务的经营主体应具备以下条件</w:t>
      </w:r>
      <w:r>
        <w:rPr>
          <w:rFonts w:hint="eastAsia"/>
          <w:lang w:eastAsia="zh-CN"/>
        </w:rPr>
        <w:t>：</w:t>
      </w:r>
    </w:p>
    <w:p w14:paraId="1BFD3417">
      <w:pPr>
        <w:pStyle w:val="19"/>
        <w:bidi w:val="0"/>
        <w:rPr>
          <w:rFonts w:hint="eastAsia" w:eastAsia="宋体"/>
          <w:lang w:eastAsia="zh-CN"/>
        </w:rPr>
      </w:pPr>
      <w:r>
        <w:rPr>
          <w:rFonts w:hint="eastAsia"/>
          <w:lang w:eastAsia="zh-CN"/>
        </w:rPr>
        <w:t>（</w:t>
      </w:r>
      <w:r>
        <w:rPr>
          <w:rFonts w:hint="eastAsia"/>
        </w:rPr>
        <w:t>一</w:t>
      </w:r>
      <w:r>
        <w:rPr>
          <w:rFonts w:hint="eastAsia"/>
          <w:lang w:eastAsia="zh-CN"/>
        </w:rPr>
        <w:t>）</w:t>
      </w:r>
      <w:r>
        <w:rPr>
          <w:rFonts w:hint="eastAsia"/>
        </w:rPr>
        <w:t>具有独立法人资格，内部核算的经营主体经法人单位授权，可参与市场交易</w:t>
      </w:r>
      <w:r>
        <w:rPr>
          <w:rFonts w:hint="eastAsia"/>
          <w:lang w:eastAsia="zh-CN"/>
        </w:rPr>
        <w:t>；</w:t>
      </w:r>
    </w:p>
    <w:p w14:paraId="1C08BBC5">
      <w:pPr>
        <w:pStyle w:val="19"/>
        <w:bidi w:val="0"/>
        <w:rPr>
          <w:rFonts w:hint="eastAsia" w:eastAsia="宋体"/>
          <w:lang w:eastAsia="zh-CN"/>
        </w:rPr>
      </w:pPr>
      <w:r>
        <w:rPr>
          <w:rFonts w:hint="eastAsia"/>
          <w:lang w:eastAsia="zh-CN"/>
        </w:rPr>
        <w:t>（</w:t>
      </w:r>
      <w:r>
        <w:rPr>
          <w:rFonts w:hint="eastAsia"/>
        </w:rPr>
        <w:t>二</w:t>
      </w:r>
      <w:r>
        <w:rPr>
          <w:rFonts w:hint="eastAsia"/>
          <w:lang w:eastAsia="zh-CN"/>
        </w:rPr>
        <w:t>）</w:t>
      </w:r>
      <w:r>
        <w:rPr>
          <w:rFonts w:hint="eastAsia"/>
        </w:rPr>
        <w:t>签订并网调度协议</w:t>
      </w:r>
      <w:r>
        <w:rPr>
          <w:rFonts w:hint="eastAsia"/>
          <w:lang w:eastAsia="zh-CN"/>
        </w:rPr>
        <w:t>；</w:t>
      </w:r>
    </w:p>
    <w:p w14:paraId="335B6D1D">
      <w:pPr>
        <w:pStyle w:val="19"/>
        <w:bidi w:val="0"/>
        <w:rPr>
          <w:rFonts w:hint="eastAsia" w:eastAsia="宋体"/>
          <w:lang w:eastAsia="zh-CN"/>
        </w:rPr>
      </w:pPr>
      <w:r>
        <w:rPr>
          <w:rFonts w:hint="eastAsia"/>
          <w:lang w:eastAsia="zh-CN"/>
        </w:rPr>
        <w:t>（</w:t>
      </w:r>
      <w:r>
        <w:rPr>
          <w:rFonts w:hint="eastAsia"/>
        </w:rPr>
        <w:t>三</w:t>
      </w:r>
      <w:r>
        <w:rPr>
          <w:rFonts w:hint="eastAsia"/>
          <w:lang w:eastAsia="zh-CN"/>
        </w:rPr>
        <w:t>）</w:t>
      </w:r>
      <w:r>
        <w:rPr>
          <w:rFonts w:hint="eastAsia"/>
        </w:rPr>
        <w:t>按照国家和行业标准具备AGC/APC功能，并能响应省级电力调度机构统一调度指令</w:t>
      </w:r>
      <w:r>
        <w:rPr>
          <w:rFonts w:hint="eastAsia"/>
          <w:lang w:eastAsia="zh-CN"/>
        </w:rPr>
        <w:t>；</w:t>
      </w:r>
    </w:p>
    <w:p w14:paraId="14B5AA8C">
      <w:pPr>
        <w:pStyle w:val="19"/>
        <w:bidi w:val="0"/>
        <w:rPr>
          <w:rFonts w:hint="eastAsia"/>
        </w:rPr>
      </w:pPr>
      <w:r>
        <w:rPr>
          <w:rFonts w:hint="eastAsia"/>
          <w:lang w:eastAsia="zh-CN"/>
        </w:rPr>
        <w:t>（</w:t>
      </w:r>
      <w:r>
        <w:rPr>
          <w:rFonts w:hint="eastAsia"/>
        </w:rPr>
        <w:t>四</w:t>
      </w:r>
      <w:r>
        <w:rPr>
          <w:rFonts w:hint="eastAsia"/>
          <w:lang w:eastAsia="zh-CN"/>
        </w:rPr>
        <w:t>）</w:t>
      </w:r>
      <w:r>
        <w:rPr>
          <w:rFonts w:hint="eastAsia"/>
        </w:rPr>
        <w:t>有资质的检测机构出具试验报告并且性能合格。调频单元因技改、大修、参数修改、控制逻辑变更等导致调频性能发生明显变化的，经具有资质的检测机构进行试验。试验合格后第一次参与市场时，调频性能系数采用试验结果</w:t>
      </w:r>
    </w:p>
    <w:p w14:paraId="62E3C7FF">
      <w:pPr>
        <w:pStyle w:val="19"/>
        <w:bidi w:val="0"/>
        <w:rPr>
          <w:rFonts w:hint="eastAsia" w:eastAsia="宋体"/>
          <w:lang w:eastAsia="zh-CN"/>
        </w:rPr>
      </w:pPr>
      <w:r>
        <w:rPr>
          <w:rFonts w:hint="eastAsia"/>
          <w:b/>
          <w:bCs/>
        </w:rPr>
        <w:t>第八条</w:t>
      </w:r>
      <w:r>
        <w:rPr>
          <w:rFonts w:hint="eastAsia"/>
          <w:lang w:val="en-US" w:eastAsia="zh-CN"/>
        </w:rPr>
        <w:t xml:space="preserve"> </w:t>
      </w:r>
      <w:r>
        <w:rPr>
          <w:rFonts w:hint="eastAsia"/>
        </w:rPr>
        <w:t>经营主体的主要职责是</w:t>
      </w:r>
      <w:r>
        <w:rPr>
          <w:rFonts w:hint="eastAsia"/>
          <w:lang w:eastAsia="zh-CN"/>
        </w:rPr>
        <w:t>：</w:t>
      </w:r>
    </w:p>
    <w:p w14:paraId="100EE09E">
      <w:pPr>
        <w:pStyle w:val="19"/>
        <w:bidi w:val="0"/>
        <w:rPr>
          <w:rFonts w:hint="eastAsia" w:eastAsia="宋体"/>
          <w:lang w:eastAsia="zh-CN"/>
        </w:rPr>
      </w:pPr>
      <w:r>
        <w:rPr>
          <w:rFonts w:hint="eastAsia"/>
          <w:lang w:eastAsia="zh-CN"/>
        </w:rPr>
        <w:t>（</w:t>
      </w:r>
      <w:r>
        <w:rPr>
          <w:rFonts w:hint="eastAsia"/>
        </w:rPr>
        <w:t>一</w:t>
      </w:r>
      <w:r>
        <w:rPr>
          <w:rFonts w:hint="eastAsia"/>
          <w:lang w:eastAsia="zh-CN"/>
        </w:rPr>
        <w:t>）</w:t>
      </w:r>
      <w:r>
        <w:rPr>
          <w:rFonts w:hint="eastAsia"/>
        </w:rPr>
        <w:t>按要求在电力交易机构完成注册</w:t>
      </w:r>
      <w:r>
        <w:rPr>
          <w:rFonts w:hint="eastAsia"/>
          <w:lang w:eastAsia="zh-CN"/>
        </w:rPr>
        <w:t>；</w:t>
      </w:r>
    </w:p>
    <w:p w14:paraId="1846A7A6">
      <w:pPr>
        <w:pStyle w:val="19"/>
        <w:bidi w:val="0"/>
        <w:rPr>
          <w:rFonts w:hint="eastAsia" w:eastAsia="宋体"/>
          <w:lang w:eastAsia="zh-CN"/>
        </w:rPr>
      </w:pPr>
      <w:r>
        <w:rPr>
          <w:rFonts w:hint="eastAsia"/>
          <w:lang w:eastAsia="zh-CN"/>
        </w:rPr>
        <w:t>（</w:t>
      </w:r>
      <w:r>
        <w:rPr>
          <w:rFonts w:hint="eastAsia"/>
        </w:rPr>
        <w:t>二</w:t>
      </w:r>
      <w:r>
        <w:rPr>
          <w:rFonts w:hint="eastAsia"/>
          <w:lang w:eastAsia="zh-CN"/>
        </w:rPr>
        <w:t>）</w:t>
      </w:r>
      <w:r>
        <w:rPr>
          <w:rFonts w:hint="eastAsia"/>
        </w:rPr>
        <w:t>按要求提供基础技术参数，并提供有资质单位出具的电力调频辅助服务能力合格测试报告</w:t>
      </w:r>
      <w:r>
        <w:rPr>
          <w:rFonts w:hint="eastAsia"/>
          <w:lang w:eastAsia="zh-CN"/>
        </w:rPr>
        <w:t>；</w:t>
      </w:r>
    </w:p>
    <w:p w14:paraId="2BF0707D">
      <w:pPr>
        <w:pStyle w:val="19"/>
        <w:bidi w:val="0"/>
        <w:rPr>
          <w:rFonts w:hint="eastAsia" w:eastAsia="宋体"/>
          <w:lang w:eastAsia="zh-CN"/>
        </w:rPr>
      </w:pPr>
      <w:r>
        <w:rPr>
          <w:rFonts w:hint="eastAsia"/>
          <w:lang w:eastAsia="zh-CN"/>
        </w:rPr>
        <w:t>（</w:t>
      </w:r>
      <w:r>
        <w:rPr>
          <w:rFonts w:hint="eastAsia"/>
        </w:rPr>
        <w:t>三</w:t>
      </w:r>
      <w:r>
        <w:rPr>
          <w:rFonts w:hint="eastAsia"/>
          <w:lang w:eastAsia="zh-CN"/>
        </w:rPr>
        <w:t>）</w:t>
      </w:r>
      <w:r>
        <w:rPr>
          <w:rFonts w:hint="eastAsia"/>
        </w:rPr>
        <w:t>负责电力设备的运行与维护，确保能够根据电网指令提供符合规定标准的调频辅助服务</w:t>
      </w:r>
      <w:r>
        <w:rPr>
          <w:rFonts w:hint="eastAsia"/>
          <w:lang w:eastAsia="zh-CN"/>
        </w:rPr>
        <w:t>；</w:t>
      </w:r>
    </w:p>
    <w:p w14:paraId="69B1ECF3">
      <w:pPr>
        <w:pStyle w:val="19"/>
        <w:bidi w:val="0"/>
        <w:rPr>
          <w:rFonts w:hint="eastAsia" w:eastAsia="宋体"/>
          <w:lang w:eastAsia="zh-CN"/>
        </w:rPr>
      </w:pPr>
      <w:r>
        <w:rPr>
          <w:rFonts w:hint="eastAsia"/>
          <w:lang w:eastAsia="zh-CN"/>
        </w:rPr>
        <w:t>（</w:t>
      </w:r>
      <w:r>
        <w:rPr>
          <w:rFonts w:hint="eastAsia"/>
        </w:rPr>
        <w:t>四</w:t>
      </w:r>
      <w:r>
        <w:rPr>
          <w:rFonts w:hint="eastAsia"/>
          <w:lang w:eastAsia="zh-CN"/>
        </w:rPr>
        <w:t>）</w:t>
      </w:r>
      <w:r>
        <w:rPr>
          <w:rFonts w:hint="eastAsia"/>
        </w:rPr>
        <w:t>按规则参与电力调频辅助服务市场，按调度指令提供调频辅助服务</w:t>
      </w:r>
      <w:r>
        <w:rPr>
          <w:rFonts w:hint="eastAsia"/>
          <w:lang w:eastAsia="zh-CN"/>
        </w:rPr>
        <w:t>；</w:t>
      </w:r>
    </w:p>
    <w:p w14:paraId="216693B6">
      <w:pPr>
        <w:pStyle w:val="19"/>
        <w:bidi w:val="0"/>
        <w:rPr>
          <w:rFonts w:hint="eastAsia" w:eastAsia="宋体"/>
          <w:lang w:eastAsia="zh-CN"/>
        </w:rPr>
      </w:pPr>
      <w:r>
        <w:rPr>
          <w:rFonts w:hint="eastAsia"/>
          <w:lang w:eastAsia="zh-CN"/>
        </w:rPr>
        <w:t>（</w:t>
      </w:r>
      <w:r>
        <w:rPr>
          <w:rFonts w:hint="eastAsia"/>
        </w:rPr>
        <w:t>五</w:t>
      </w:r>
      <w:r>
        <w:rPr>
          <w:rFonts w:hint="eastAsia"/>
          <w:lang w:eastAsia="zh-CN"/>
        </w:rPr>
        <w:t>）</w:t>
      </w:r>
      <w:r>
        <w:rPr>
          <w:rFonts w:hint="eastAsia"/>
        </w:rPr>
        <w:t>参与市场结算，按规则获得电力调频辅助服务收益</w:t>
      </w:r>
      <w:r>
        <w:rPr>
          <w:rFonts w:hint="eastAsia"/>
          <w:lang w:eastAsia="zh-CN"/>
        </w:rPr>
        <w:t>：</w:t>
      </w:r>
      <w:r>
        <w:rPr>
          <w:rFonts w:hint="eastAsia"/>
        </w:rPr>
        <w:t>缴纳电力调频辅助服务费用和违约考核费用</w:t>
      </w:r>
      <w:r>
        <w:rPr>
          <w:rFonts w:hint="eastAsia"/>
          <w:lang w:eastAsia="zh-CN"/>
        </w:rPr>
        <w:t>；</w:t>
      </w:r>
    </w:p>
    <w:p w14:paraId="005431E5">
      <w:pPr>
        <w:pStyle w:val="19"/>
        <w:bidi w:val="0"/>
        <w:rPr>
          <w:rFonts w:hint="eastAsia"/>
        </w:rPr>
      </w:pPr>
      <w:r>
        <w:rPr>
          <w:rFonts w:hint="eastAsia"/>
          <w:lang w:eastAsia="zh-CN"/>
        </w:rPr>
        <w:t>（</w:t>
      </w:r>
      <w:r>
        <w:rPr>
          <w:rFonts w:hint="eastAsia"/>
        </w:rPr>
        <w:t>六</w:t>
      </w:r>
      <w:r>
        <w:rPr>
          <w:rFonts w:hint="eastAsia"/>
          <w:lang w:eastAsia="zh-CN"/>
        </w:rPr>
        <w:t>）</w:t>
      </w:r>
      <w:r>
        <w:rPr>
          <w:rFonts w:hint="eastAsia"/>
        </w:rPr>
        <w:t>其他法律、法规、规章、规范性文件所赋子的职责</w:t>
      </w:r>
    </w:p>
    <w:p w14:paraId="2DCB737B">
      <w:pPr>
        <w:pStyle w:val="19"/>
        <w:bidi w:val="0"/>
        <w:rPr>
          <w:rFonts w:hint="eastAsia" w:eastAsia="宋体"/>
          <w:lang w:eastAsia="zh-CN"/>
        </w:rPr>
      </w:pPr>
      <w:r>
        <w:rPr>
          <w:rFonts w:hint="eastAsia"/>
          <w:b/>
          <w:bCs/>
        </w:rPr>
        <w:t>第九条</w:t>
      </w:r>
      <w:r>
        <w:rPr>
          <w:rFonts w:hint="eastAsia"/>
          <w:lang w:val="en-US" w:eastAsia="zh-CN"/>
        </w:rPr>
        <w:t xml:space="preserve"> </w:t>
      </w:r>
      <w:r>
        <w:rPr>
          <w:rFonts w:hint="eastAsia"/>
        </w:rPr>
        <w:t>电力交易机构主要职责是</w:t>
      </w:r>
      <w:r>
        <w:rPr>
          <w:rFonts w:hint="eastAsia"/>
          <w:lang w:eastAsia="zh-CN"/>
        </w:rPr>
        <w:t>：</w:t>
      </w:r>
    </w:p>
    <w:p w14:paraId="5A1610ED">
      <w:pPr>
        <w:pStyle w:val="19"/>
        <w:bidi w:val="0"/>
        <w:rPr>
          <w:rFonts w:hint="eastAsia" w:eastAsia="宋体"/>
          <w:lang w:eastAsia="zh-CN"/>
        </w:rPr>
      </w:pPr>
      <w:r>
        <w:rPr>
          <w:rFonts w:hint="eastAsia"/>
          <w:lang w:eastAsia="zh-CN"/>
        </w:rPr>
        <w:t>（</w:t>
      </w:r>
      <w:r>
        <w:rPr>
          <w:rFonts w:hint="eastAsia"/>
        </w:rPr>
        <w:t>一</w:t>
      </w:r>
      <w:r>
        <w:rPr>
          <w:rFonts w:hint="eastAsia"/>
          <w:lang w:eastAsia="zh-CN"/>
        </w:rPr>
        <w:t>）</w:t>
      </w:r>
      <w:r>
        <w:rPr>
          <w:rFonts w:hint="eastAsia"/>
        </w:rPr>
        <w:t>负责经营主体注册等管理</w:t>
      </w:r>
      <w:r>
        <w:rPr>
          <w:rFonts w:hint="eastAsia"/>
          <w:lang w:eastAsia="zh-CN"/>
        </w:rPr>
        <w:t>；</w:t>
      </w:r>
    </w:p>
    <w:p w14:paraId="2274C02E">
      <w:pPr>
        <w:pStyle w:val="19"/>
        <w:bidi w:val="0"/>
        <w:rPr>
          <w:rFonts w:hint="eastAsia" w:eastAsia="宋体"/>
          <w:lang w:eastAsia="zh-CN"/>
        </w:rPr>
      </w:pPr>
      <w:r>
        <w:rPr>
          <w:rFonts w:hint="eastAsia"/>
          <w:lang w:eastAsia="zh-CN"/>
        </w:rPr>
        <w:t>（</w:t>
      </w:r>
      <w:r>
        <w:rPr>
          <w:rFonts w:hint="eastAsia"/>
        </w:rPr>
        <w:t>二</w:t>
      </w:r>
      <w:r>
        <w:rPr>
          <w:rFonts w:hint="eastAsia"/>
          <w:lang w:eastAsia="zh-CN"/>
        </w:rPr>
        <w:t>）</w:t>
      </w:r>
      <w:r>
        <w:rPr>
          <w:rFonts w:hint="eastAsia"/>
        </w:rPr>
        <w:t>负责交易申报，市场初期交易申报可由电力调度机构负责</w:t>
      </w:r>
      <w:r>
        <w:rPr>
          <w:rFonts w:hint="eastAsia"/>
          <w:lang w:eastAsia="zh-CN"/>
        </w:rPr>
        <w:t>；</w:t>
      </w:r>
    </w:p>
    <w:p w14:paraId="32AF9AEB">
      <w:pPr>
        <w:pStyle w:val="19"/>
        <w:bidi w:val="0"/>
        <w:rPr>
          <w:rFonts w:hint="eastAsia" w:eastAsia="宋体"/>
          <w:lang w:eastAsia="zh-CN"/>
        </w:rPr>
      </w:pPr>
      <w:r>
        <w:rPr>
          <w:rFonts w:hint="eastAsia"/>
          <w:lang w:eastAsia="zh-CN"/>
        </w:rPr>
        <w:t>（</w:t>
      </w:r>
      <w:r>
        <w:rPr>
          <w:rFonts w:hint="eastAsia"/>
        </w:rPr>
        <w:t>三</w:t>
      </w:r>
      <w:r>
        <w:rPr>
          <w:rFonts w:hint="eastAsia"/>
          <w:lang w:eastAsia="zh-CN"/>
        </w:rPr>
        <w:t>）</w:t>
      </w:r>
      <w:r>
        <w:rPr>
          <w:rFonts w:hint="eastAsia"/>
        </w:rPr>
        <w:t>提供电力交易结算依据及相关服务</w:t>
      </w:r>
      <w:r>
        <w:rPr>
          <w:rFonts w:hint="eastAsia"/>
          <w:lang w:eastAsia="zh-CN"/>
        </w:rPr>
        <w:t>；</w:t>
      </w:r>
    </w:p>
    <w:p w14:paraId="537B5F0B">
      <w:pPr>
        <w:pStyle w:val="19"/>
        <w:bidi w:val="0"/>
        <w:rPr>
          <w:rFonts w:hint="eastAsia" w:eastAsia="宋体"/>
          <w:lang w:eastAsia="zh-CN"/>
        </w:rPr>
      </w:pPr>
      <w:r>
        <w:rPr>
          <w:rFonts w:hint="eastAsia"/>
          <w:lang w:eastAsia="zh-CN"/>
        </w:rPr>
        <w:t>（</w:t>
      </w:r>
      <w:r>
        <w:rPr>
          <w:rFonts w:hint="eastAsia"/>
        </w:rPr>
        <w:t>四</w:t>
      </w:r>
      <w:r>
        <w:rPr>
          <w:rFonts w:hint="eastAsia"/>
          <w:lang w:eastAsia="zh-CN"/>
        </w:rPr>
        <w:t>）</w:t>
      </w:r>
      <w:r>
        <w:rPr>
          <w:rFonts w:hint="eastAsia"/>
        </w:rPr>
        <w:t>按结算关系开展相关经营主体调频辅助服务分摊费用的计算</w:t>
      </w:r>
      <w:r>
        <w:rPr>
          <w:rFonts w:hint="eastAsia"/>
          <w:lang w:eastAsia="zh-CN"/>
        </w:rPr>
        <w:t>；</w:t>
      </w:r>
    </w:p>
    <w:p w14:paraId="0CDD56DA">
      <w:pPr>
        <w:pStyle w:val="19"/>
        <w:bidi w:val="0"/>
        <w:rPr>
          <w:rFonts w:hint="eastAsia" w:eastAsia="宋体"/>
          <w:lang w:eastAsia="zh-CN"/>
        </w:rPr>
      </w:pPr>
      <w:r>
        <w:rPr>
          <w:rFonts w:hint="eastAsia"/>
          <w:lang w:eastAsia="zh-CN"/>
        </w:rPr>
        <w:t>（</w:t>
      </w:r>
      <w:r>
        <w:rPr>
          <w:rFonts w:hint="eastAsia"/>
        </w:rPr>
        <w:t>五</w:t>
      </w:r>
      <w:r>
        <w:rPr>
          <w:rFonts w:hint="eastAsia"/>
          <w:lang w:eastAsia="zh-CN"/>
        </w:rPr>
        <w:t>）</w:t>
      </w:r>
      <w:r>
        <w:rPr>
          <w:rFonts w:hint="eastAsia"/>
        </w:rPr>
        <w:t>评估市场运行状态，对市场规则提出修改意见</w:t>
      </w:r>
      <w:r>
        <w:rPr>
          <w:rFonts w:hint="eastAsia"/>
          <w:lang w:eastAsia="zh-CN"/>
        </w:rPr>
        <w:t>；</w:t>
      </w:r>
    </w:p>
    <w:p w14:paraId="0BD09AE5">
      <w:pPr>
        <w:pStyle w:val="19"/>
        <w:bidi w:val="0"/>
        <w:rPr>
          <w:rFonts w:hint="eastAsia" w:eastAsia="宋体"/>
          <w:lang w:eastAsia="zh-CN"/>
        </w:rPr>
      </w:pPr>
      <w:r>
        <w:rPr>
          <w:rFonts w:hint="eastAsia"/>
          <w:lang w:eastAsia="zh-CN"/>
        </w:rPr>
        <w:t>（</w:t>
      </w:r>
      <w:r>
        <w:rPr>
          <w:rFonts w:hint="eastAsia"/>
        </w:rPr>
        <w:t>六</w:t>
      </w:r>
      <w:r>
        <w:rPr>
          <w:rFonts w:hint="eastAsia"/>
          <w:lang w:eastAsia="zh-CN"/>
        </w:rPr>
        <w:t>）</w:t>
      </w:r>
      <w:r>
        <w:rPr>
          <w:rFonts w:hint="eastAsia"/>
        </w:rPr>
        <w:t>按规定报送和披露有关市场信息</w:t>
      </w:r>
      <w:r>
        <w:rPr>
          <w:rFonts w:hint="eastAsia"/>
          <w:lang w:eastAsia="zh-CN"/>
        </w:rPr>
        <w:t>；</w:t>
      </w:r>
    </w:p>
    <w:p w14:paraId="69A3F046">
      <w:pPr>
        <w:pStyle w:val="19"/>
        <w:bidi w:val="0"/>
        <w:rPr>
          <w:rFonts w:hint="eastAsia"/>
        </w:rPr>
      </w:pPr>
      <w:r>
        <w:rPr>
          <w:rFonts w:hint="eastAsia"/>
          <w:lang w:eastAsia="zh-CN"/>
        </w:rPr>
        <w:t>（</w:t>
      </w:r>
      <w:r>
        <w:rPr>
          <w:rFonts w:hint="eastAsia"/>
        </w:rPr>
        <w:t>七</w:t>
      </w:r>
      <w:r>
        <w:rPr>
          <w:rFonts w:hint="eastAsia"/>
          <w:lang w:eastAsia="zh-CN"/>
        </w:rPr>
        <w:t>）</w:t>
      </w:r>
      <w:r>
        <w:rPr>
          <w:rFonts w:hint="eastAsia"/>
        </w:rPr>
        <w:t>其他法律、法规、规章、规范性文件所赋予的职责</w:t>
      </w:r>
    </w:p>
    <w:p w14:paraId="0DF2FDAB">
      <w:pPr>
        <w:pStyle w:val="19"/>
        <w:bidi w:val="0"/>
        <w:rPr>
          <w:rFonts w:hint="eastAsia" w:eastAsia="宋体"/>
          <w:lang w:eastAsia="zh-CN"/>
        </w:rPr>
      </w:pPr>
      <w:r>
        <w:rPr>
          <w:rFonts w:hint="eastAsia"/>
          <w:b/>
          <w:bCs/>
        </w:rPr>
        <w:t>第十条</w:t>
      </w:r>
      <w:r>
        <w:rPr>
          <w:rFonts w:hint="eastAsia"/>
          <w:lang w:val="en-US" w:eastAsia="zh-CN"/>
        </w:rPr>
        <w:t xml:space="preserve"> </w:t>
      </w:r>
      <w:r>
        <w:rPr>
          <w:rFonts w:hint="eastAsia"/>
        </w:rPr>
        <w:t>电力调度机构主要职责是</w:t>
      </w:r>
      <w:r>
        <w:rPr>
          <w:rFonts w:hint="eastAsia"/>
          <w:lang w:eastAsia="zh-CN"/>
        </w:rPr>
        <w:t>：</w:t>
      </w:r>
    </w:p>
    <w:p w14:paraId="04DEB463">
      <w:pPr>
        <w:pStyle w:val="19"/>
        <w:bidi w:val="0"/>
        <w:rPr>
          <w:rFonts w:hint="eastAsia" w:eastAsia="宋体"/>
          <w:lang w:eastAsia="zh-CN"/>
        </w:rPr>
      </w:pPr>
      <w:r>
        <w:rPr>
          <w:rFonts w:hint="eastAsia"/>
          <w:lang w:eastAsia="zh-CN"/>
        </w:rPr>
        <w:t>（</w:t>
      </w:r>
      <w:r>
        <w:rPr>
          <w:rFonts w:hint="eastAsia"/>
        </w:rPr>
        <w:t>一</w:t>
      </w:r>
      <w:r>
        <w:rPr>
          <w:rFonts w:hint="eastAsia"/>
          <w:lang w:eastAsia="zh-CN"/>
        </w:rPr>
        <w:t>）</w:t>
      </w:r>
      <w:r>
        <w:rPr>
          <w:rFonts w:hint="eastAsia"/>
        </w:rPr>
        <w:t>按照规则管理、运营电力调频辅助服务市场</w:t>
      </w:r>
      <w:r>
        <w:rPr>
          <w:rFonts w:hint="eastAsia"/>
          <w:lang w:eastAsia="zh-CN"/>
        </w:rPr>
        <w:t>；</w:t>
      </w:r>
    </w:p>
    <w:p w14:paraId="7E4693A0">
      <w:pPr>
        <w:pStyle w:val="19"/>
        <w:bidi w:val="0"/>
        <w:rPr>
          <w:rFonts w:hint="eastAsia" w:eastAsia="宋体"/>
          <w:lang w:eastAsia="zh-CN"/>
        </w:rPr>
      </w:pPr>
      <w:r>
        <w:rPr>
          <w:rFonts w:hint="eastAsia"/>
          <w:lang w:eastAsia="zh-CN"/>
        </w:rPr>
        <w:t>（</w:t>
      </w:r>
      <w:r>
        <w:rPr>
          <w:rFonts w:hint="eastAsia"/>
        </w:rPr>
        <w:t>二</w:t>
      </w:r>
      <w:r>
        <w:rPr>
          <w:rFonts w:hint="eastAsia"/>
          <w:lang w:eastAsia="zh-CN"/>
        </w:rPr>
        <w:t>）</w:t>
      </w:r>
      <w:r>
        <w:rPr>
          <w:rFonts w:hint="eastAsia"/>
        </w:rPr>
        <w:t>建设、维护电力调频辅助服务市场技术支持系统</w:t>
      </w:r>
      <w:r>
        <w:rPr>
          <w:rFonts w:hint="eastAsia"/>
          <w:lang w:eastAsia="zh-CN"/>
        </w:rPr>
        <w:t>；</w:t>
      </w:r>
    </w:p>
    <w:p w14:paraId="67F60599">
      <w:pPr>
        <w:pStyle w:val="19"/>
        <w:bidi w:val="0"/>
        <w:rPr>
          <w:rFonts w:hint="eastAsia" w:eastAsia="宋体"/>
          <w:lang w:eastAsia="zh-CN"/>
        </w:rPr>
      </w:pPr>
      <w:r>
        <w:rPr>
          <w:rFonts w:hint="eastAsia"/>
          <w:lang w:eastAsia="zh-CN"/>
        </w:rPr>
        <w:t>（</w:t>
      </w:r>
      <w:r>
        <w:rPr>
          <w:rFonts w:hint="eastAsia"/>
        </w:rPr>
        <w:t>三</w:t>
      </w:r>
      <w:r>
        <w:rPr>
          <w:rFonts w:hint="eastAsia"/>
          <w:lang w:eastAsia="zh-CN"/>
        </w:rPr>
        <w:t>）</w:t>
      </w:r>
      <w:r>
        <w:rPr>
          <w:rFonts w:hint="eastAsia"/>
        </w:rPr>
        <w:t>依据市场规则组织交易，按照交易结果调用调频单元</w:t>
      </w:r>
      <w:r>
        <w:rPr>
          <w:rFonts w:hint="eastAsia"/>
          <w:lang w:eastAsia="zh-CN"/>
        </w:rPr>
        <w:t>；</w:t>
      </w:r>
    </w:p>
    <w:p w14:paraId="6E6C6BDC">
      <w:pPr>
        <w:pStyle w:val="19"/>
        <w:bidi w:val="0"/>
        <w:rPr>
          <w:rFonts w:hint="eastAsia" w:eastAsia="宋体"/>
          <w:lang w:eastAsia="zh-CN"/>
        </w:rPr>
      </w:pPr>
      <w:r>
        <w:rPr>
          <w:rFonts w:hint="eastAsia"/>
          <w:lang w:eastAsia="zh-CN"/>
        </w:rPr>
        <w:t>（</w:t>
      </w:r>
      <w:r>
        <w:rPr>
          <w:rFonts w:hint="eastAsia"/>
        </w:rPr>
        <w:t>四</w:t>
      </w:r>
      <w:r>
        <w:rPr>
          <w:rFonts w:hint="eastAsia"/>
          <w:lang w:eastAsia="zh-CN"/>
        </w:rPr>
        <w:t>）</w:t>
      </w:r>
      <w:r>
        <w:rPr>
          <w:rFonts w:hint="eastAsia"/>
        </w:rPr>
        <w:t>按规定发布市场信息</w:t>
      </w:r>
      <w:r>
        <w:rPr>
          <w:rFonts w:hint="eastAsia"/>
          <w:lang w:eastAsia="zh-CN"/>
        </w:rPr>
        <w:t>；</w:t>
      </w:r>
    </w:p>
    <w:p w14:paraId="28898BF4">
      <w:pPr>
        <w:pStyle w:val="19"/>
        <w:bidi w:val="0"/>
        <w:rPr>
          <w:rFonts w:hint="eastAsia" w:eastAsia="宋体"/>
          <w:lang w:eastAsia="zh-CN"/>
        </w:rPr>
      </w:pPr>
      <w:r>
        <w:rPr>
          <w:rFonts w:hint="eastAsia"/>
          <w:lang w:eastAsia="zh-CN"/>
        </w:rPr>
        <w:t>（</w:t>
      </w:r>
      <w:r>
        <w:rPr>
          <w:rFonts w:hint="eastAsia"/>
        </w:rPr>
        <w:t>五</w:t>
      </w:r>
      <w:r>
        <w:rPr>
          <w:rFonts w:hint="eastAsia"/>
          <w:lang w:eastAsia="zh-CN"/>
        </w:rPr>
        <w:t>）</w:t>
      </w:r>
      <w:r>
        <w:rPr>
          <w:rFonts w:hint="eastAsia"/>
        </w:rPr>
        <w:t>向电力交易机构提供调频辅助服务市场补偿、违约结果等市场交易结算所需信息</w:t>
      </w:r>
      <w:r>
        <w:rPr>
          <w:rFonts w:hint="eastAsia"/>
          <w:lang w:eastAsia="zh-CN"/>
        </w:rPr>
        <w:t>；</w:t>
      </w:r>
    </w:p>
    <w:p w14:paraId="29DBAEDE">
      <w:pPr>
        <w:pStyle w:val="19"/>
        <w:bidi w:val="0"/>
        <w:rPr>
          <w:rFonts w:hint="eastAsia"/>
          <w:lang w:eastAsia="zh-CN"/>
        </w:rPr>
      </w:pPr>
      <w:r>
        <w:rPr>
          <w:rFonts w:hint="eastAsia"/>
          <w:lang w:eastAsia="zh-CN"/>
        </w:rPr>
        <w:t>（</w:t>
      </w:r>
      <w:r>
        <w:rPr>
          <w:rFonts w:hint="eastAsia"/>
        </w:rPr>
        <w:t>六</w:t>
      </w:r>
      <w:r>
        <w:rPr>
          <w:rFonts w:hint="eastAsia"/>
          <w:lang w:eastAsia="zh-CN"/>
        </w:rPr>
        <w:t>）</w:t>
      </w:r>
      <w:r>
        <w:rPr>
          <w:rFonts w:hint="eastAsia"/>
        </w:rPr>
        <w:t>评估市场运行状态，对市场规则提出修改意见</w:t>
      </w:r>
      <w:r>
        <w:rPr>
          <w:rFonts w:hint="eastAsia"/>
          <w:lang w:eastAsia="zh-CN"/>
        </w:rPr>
        <w:t>；</w:t>
      </w:r>
    </w:p>
    <w:p w14:paraId="0096F991">
      <w:pPr>
        <w:pStyle w:val="19"/>
        <w:bidi w:val="0"/>
        <w:rPr>
          <w:rFonts w:hint="eastAsia" w:eastAsia="宋体"/>
          <w:lang w:eastAsia="zh-CN"/>
        </w:rPr>
      </w:pPr>
      <w:r>
        <w:rPr>
          <w:rFonts w:hint="eastAsia"/>
          <w:lang w:eastAsia="zh-CN"/>
        </w:rPr>
        <w:t>（</w:t>
      </w:r>
      <w:r>
        <w:rPr>
          <w:rFonts w:hint="eastAsia"/>
        </w:rPr>
        <w:t>七</w:t>
      </w:r>
      <w:r>
        <w:rPr>
          <w:rFonts w:hint="eastAsia"/>
          <w:lang w:eastAsia="zh-CN"/>
        </w:rPr>
        <w:t>）</w:t>
      </w:r>
      <w:r>
        <w:rPr>
          <w:rFonts w:hint="eastAsia"/>
        </w:rPr>
        <w:t>紧急情况下暂停市场交易，保障电力系统安全运行</w:t>
      </w:r>
      <w:r>
        <w:rPr>
          <w:rFonts w:hint="eastAsia"/>
          <w:lang w:eastAsia="zh-CN"/>
        </w:rPr>
        <w:t>；</w:t>
      </w:r>
    </w:p>
    <w:p w14:paraId="68F5F57E">
      <w:pPr>
        <w:pStyle w:val="19"/>
        <w:bidi w:val="0"/>
        <w:rPr>
          <w:rFonts w:hint="eastAsia" w:eastAsia="宋体"/>
          <w:lang w:eastAsia="zh-CN"/>
        </w:rPr>
      </w:pPr>
      <w:r>
        <w:rPr>
          <w:rFonts w:hint="eastAsia"/>
          <w:lang w:eastAsia="zh-CN"/>
        </w:rPr>
        <w:t>（</w:t>
      </w:r>
      <w:r>
        <w:rPr>
          <w:rFonts w:hint="eastAsia"/>
        </w:rPr>
        <w:t>八</w:t>
      </w:r>
      <w:r>
        <w:rPr>
          <w:rFonts w:hint="eastAsia"/>
          <w:lang w:eastAsia="zh-CN"/>
        </w:rPr>
        <w:t>）</w:t>
      </w:r>
      <w:r>
        <w:rPr>
          <w:rFonts w:hint="eastAsia"/>
        </w:rPr>
        <w:t>按规定报送和披露有关市场信息</w:t>
      </w:r>
      <w:r>
        <w:rPr>
          <w:rFonts w:hint="eastAsia"/>
          <w:lang w:eastAsia="zh-CN"/>
        </w:rPr>
        <w:t>；</w:t>
      </w:r>
    </w:p>
    <w:p w14:paraId="31F299C6">
      <w:pPr>
        <w:pStyle w:val="19"/>
        <w:bidi w:val="0"/>
        <w:rPr>
          <w:rFonts w:hint="eastAsia" w:eastAsia="宋体"/>
          <w:lang w:eastAsia="zh-CN"/>
        </w:rPr>
      </w:pPr>
      <w:r>
        <w:rPr>
          <w:rFonts w:hint="eastAsia"/>
          <w:lang w:eastAsia="zh-CN"/>
        </w:rPr>
        <w:t>（</w:t>
      </w:r>
      <w:r>
        <w:rPr>
          <w:rFonts w:hint="eastAsia"/>
        </w:rPr>
        <w:t>九</w:t>
      </w:r>
      <w:r>
        <w:rPr>
          <w:rFonts w:hint="eastAsia"/>
          <w:lang w:eastAsia="zh-CN"/>
        </w:rPr>
        <w:t>）</w:t>
      </w:r>
      <w:r>
        <w:rPr>
          <w:rFonts w:hint="eastAsia"/>
        </w:rPr>
        <w:t>其他法律、法规、规章、规范性文件所赋予的职责</w:t>
      </w:r>
      <w:r>
        <w:rPr>
          <w:rFonts w:hint="eastAsia"/>
          <w:lang w:eastAsia="zh-CN"/>
        </w:rPr>
        <w:t>；</w:t>
      </w:r>
    </w:p>
    <w:p w14:paraId="64D42446">
      <w:pPr>
        <w:pStyle w:val="19"/>
        <w:bidi w:val="0"/>
        <w:rPr>
          <w:rFonts w:hint="eastAsia" w:eastAsia="宋体"/>
          <w:lang w:eastAsia="zh-CN"/>
        </w:rPr>
      </w:pPr>
      <w:r>
        <w:rPr>
          <w:rFonts w:hint="eastAsia"/>
          <w:b/>
          <w:bCs/>
        </w:rPr>
        <w:t>第十一条</w:t>
      </w:r>
      <w:r>
        <w:rPr>
          <w:rFonts w:hint="eastAsia"/>
        </w:rPr>
        <w:t xml:space="preserve"> 电网企业的主要职责是</w:t>
      </w:r>
      <w:r>
        <w:rPr>
          <w:rFonts w:hint="eastAsia"/>
          <w:lang w:eastAsia="zh-CN"/>
        </w:rPr>
        <w:t>：</w:t>
      </w:r>
    </w:p>
    <w:p w14:paraId="1050B715">
      <w:pPr>
        <w:pStyle w:val="19"/>
        <w:bidi w:val="0"/>
        <w:rPr>
          <w:rFonts w:hint="eastAsia" w:eastAsia="宋体"/>
          <w:lang w:eastAsia="zh-CN"/>
        </w:rPr>
      </w:pPr>
      <w:r>
        <w:rPr>
          <w:rFonts w:hint="eastAsia"/>
          <w:lang w:eastAsia="zh-CN"/>
        </w:rPr>
        <w:t>（</w:t>
      </w:r>
      <w:r>
        <w:rPr>
          <w:rFonts w:hint="eastAsia"/>
        </w:rPr>
        <w:t>一</w:t>
      </w:r>
      <w:r>
        <w:rPr>
          <w:rFonts w:hint="eastAsia"/>
          <w:lang w:eastAsia="zh-CN"/>
        </w:rPr>
        <w:t>）</w:t>
      </w:r>
      <w:r>
        <w:rPr>
          <w:rFonts w:hint="eastAsia"/>
        </w:rPr>
        <w:t>向电力交易机构提供参与调频辅助服务费用分摊的发电企业上网电量</w:t>
      </w:r>
      <w:r>
        <w:rPr>
          <w:rFonts w:hint="eastAsia"/>
          <w:lang w:eastAsia="zh-CN"/>
        </w:rPr>
        <w:t>（</w:t>
      </w:r>
      <w:r>
        <w:rPr>
          <w:rFonts w:hint="eastAsia"/>
        </w:rPr>
        <w:t>落地电量</w:t>
      </w:r>
      <w:r>
        <w:rPr>
          <w:rFonts w:hint="eastAsia"/>
          <w:lang w:eastAsia="zh-CN"/>
        </w:rPr>
        <w:t>）</w:t>
      </w:r>
      <w:r>
        <w:rPr>
          <w:rFonts w:hint="eastAsia"/>
        </w:rPr>
        <w:t>和电力用户</w:t>
      </w:r>
      <w:r>
        <w:rPr>
          <w:rFonts w:hint="eastAsia"/>
          <w:lang w:eastAsia="zh-CN"/>
        </w:rPr>
        <w:t>（</w:t>
      </w:r>
      <w:r>
        <w:rPr>
          <w:rFonts w:hint="eastAsia"/>
        </w:rPr>
        <w:t>含电网企业代理购电用户</w:t>
      </w:r>
      <w:r>
        <w:rPr>
          <w:rFonts w:hint="eastAsia"/>
          <w:lang w:eastAsia="zh-CN"/>
        </w:rPr>
        <w:t>）</w:t>
      </w:r>
      <w:r>
        <w:rPr>
          <w:rFonts w:hint="eastAsia"/>
        </w:rPr>
        <w:t>用电量等市场交易结算所需信息</w:t>
      </w:r>
      <w:r>
        <w:rPr>
          <w:rFonts w:hint="eastAsia"/>
          <w:lang w:eastAsia="zh-CN"/>
        </w:rPr>
        <w:t>；</w:t>
      </w:r>
    </w:p>
    <w:p w14:paraId="052817ED">
      <w:pPr>
        <w:pStyle w:val="19"/>
        <w:bidi w:val="0"/>
        <w:rPr>
          <w:rFonts w:hint="eastAsia" w:eastAsia="宋体"/>
          <w:lang w:eastAsia="zh-CN"/>
        </w:rPr>
      </w:pPr>
      <w:r>
        <w:rPr>
          <w:rFonts w:hint="eastAsia"/>
          <w:lang w:eastAsia="zh-CN"/>
        </w:rPr>
        <w:t>（</w:t>
      </w:r>
      <w:r>
        <w:rPr>
          <w:rFonts w:hint="eastAsia"/>
        </w:rPr>
        <w:t>二</w:t>
      </w:r>
      <w:r>
        <w:rPr>
          <w:rFonts w:hint="eastAsia"/>
          <w:lang w:eastAsia="zh-CN"/>
        </w:rPr>
        <w:t>）</w:t>
      </w:r>
      <w:r>
        <w:rPr>
          <w:rFonts w:hint="eastAsia"/>
        </w:rPr>
        <w:t>按结算关系开展相关经营主体调频辅助服务分摊费用的计算</w:t>
      </w:r>
      <w:r>
        <w:rPr>
          <w:rFonts w:hint="eastAsia"/>
          <w:lang w:eastAsia="zh-CN"/>
        </w:rPr>
        <w:t>：</w:t>
      </w:r>
    </w:p>
    <w:p w14:paraId="1B81F5FE">
      <w:pPr>
        <w:pStyle w:val="19"/>
        <w:bidi w:val="0"/>
        <w:rPr>
          <w:rFonts w:hint="eastAsia" w:eastAsia="宋体"/>
          <w:lang w:eastAsia="zh-CN"/>
        </w:rPr>
      </w:pPr>
      <w:r>
        <w:rPr>
          <w:rFonts w:hint="eastAsia"/>
          <w:lang w:eastAsia="zh-CN"/>
        </w:rPr>
        <w:t>（</w:t>
      </w:r>
      <w:r>
        <w:rPr>
          <w:rFonts w:hint="eastAsia"/>
        </w:rPr>
        <w:t>三</w:t>
      </w:r>
      <w:r>
        <w:rPr>
          <w:rFonts w:hint="eastAsia"/>
          <w:lang w:eastAsia="zh-CN"/>
        </w:rPr>
        <w:t>）</w:t>
      </w:r>
      <w:r>
        <w:rPr>
          <w:rFonts w:hint="eastAsia"/>
        </w:rPr>
        <w:t>按时完成电费结算</w:t>
      </w:r>
      <w:r>
        <w:rPr>
          <w:rFonts w:hint="eastAsia"/>
          <w:lang w:eastAsia="zh-CN"/>
        </w:rPr>
        <w:t>；</w:t>
      </w:r>
    </w:p>
    <w:p w14:paraId="4006E1D6">
      <w:pPr>
        <w:pStyle w:val="19"/>
        <w:bidi w:val="0"/>
        <w:rPr>
          <w:rFonts w:hint="eastAsia" w:eastAsia="宋体"/>
          <w:lang w:eastAsia="zh-CN"/>
        </w:rPr>
      </w:pPr>
      <w:r>
        <w:rPr>
          <w:rFonts w:hint="eastAsia"/>
          <w:lang w:eastAsia="zh-CN"/>
        </w:rPr>
        <w:t>（</w:t>
      </w:r>
      <w:r>
        <w:rPr>
          <w:rFonts w:hint="eastAsia"/>
        </w:rPr>
        <w:t>四</w:t>
      </w:r>
      <w:r>
        <w:rPr>
          <w:rFonts w:hint="eastAsia"/>
          <w:lang w:eastAsia="zh-CN"/>
        </w:rPr>
        <w:t>）</w:t>
      </w:r>
      <w:r>
        <w:rPr>
          <w:rFonts w:hint="eastAsia"/>
        </w:rPr>
        <w:t>按规定发布有关市场信息</w:t>
      </w:r>
      <w:r>
        <w:rPr>
          <w:rFonts w:hint="eastAsia"/>
          <w:lang w:eastAsia="zh-CN"/>
        </w:rPr>
        <w:t>；</w:t>
      </w:r>
    </w:p>
    <w:p w14:paraId="0F055627">
      <w:pPr>
        <w:pStyle w:val="19"/>
        <w:bidi w:val="0"/>
        <w:rPr>
          <w:rFonts w:hint="eastAsia" w:eastAsia="宋体"/>
          <w:lang w:eastAsia="zh-CN"/>
        </w:rPr>
      </w:pPr>
      <w:r>
        <w:rPr>
          <w:rFonts w:hint="eastAsia"/>
          <w:lang w:eastAsia="zh-CN"/>
        </w:rPr>
        <w:t>（</w:t>
      </w:r>
      <w:r>
        <w:rPr>
          <w:rFonts w:hint="eastAsia"/>
        </w:rPr>
        <w:t>五</w:t>
      </w:r>
      <w:r>
        <w:rPr>
          <w:rFonts w:hint="eastAsia"/>
          <w:lang w:eastAsia="zh-CN"/>
        </w:rPr>
        <w:t>）</w:t>
      </w:r>
      <w:r>
        <w:rPr>
          <w:rFonts w:hint="eastAsia"/>
        </w:rPr>
        <w:t>其他法律、法规、规章、规范性文件所赋予的职责</w:t>
      </w:r>
      <w:r>
        <w:rPr>
          <w:rFonts w:hint="eastAsia"/>
          <w:lang w:eastAsia="zh-CN"/>
        </w:rPr>
        <w:t>。</w:t>
      </w:r>
    </w:p>
    <w:p w14:paraId="3899F15B">
      <w:pPr>
        <w:rPr>
          <w:rFonts w:hint="default"/>
          <w:lang w:val="en-US" w:eastAsia="zh-CN"/>
        </w:rPr>
      </w:pPr>
      <w:r>
        <w:rPr>
          <w:rFonts w:hint="default"/>
          <w:lang w:val="en-US" w:eastAsia="zh-CN"/>
        </w:rPr>
        <w:br w:type="page"/>
      </w:r>
    </w:p>
    <w:p w14:paraId="679F161E">
      <w:pPr>
        <w:pStyle w:val="3"/>
        <w:bidi w:val="0"/>
        <w:rPr>
          <w:rFonts w:hint="eastAsia"/>
        </w:rPr>
      </w:pPr>
      <w:bookmarkStart w:id="68" w:name="_Toc24546"/>
      <w:r>
        <w:rPr>
          <w:rFonts w:hint="eastAsia"/>
        </w:rPr>
        <w:t>.湖南省电力现货市场交易实施细则（试运行3.0版）（征求意见稿）</w:t>
      </w:r>
      <w:bookmarkEnd w:id="68"/>
    </w:p>
    <w:p w14:paraId="18DFD1B6">
      <w:pPr>
        <w:pStyle w:val="3"/>
        <w:bidi w:val="0"/>
        <w:rPr>
          <w:rFonts w:hint="eastAsia"/>
        </w:rPr>
      </w:pPr>
      <w:bookmarkStart w:id="69" w:name="_Toc31025"/>
      <w:r>
        <w:rPr>
          <w:rFonts w:hint="eastAsia"/>
        </w:rPr>
        <w:t>湖南省电力现货市场结算实施细则（试运行3.0版）（征求意见稿）</w:t>
      </w:r>
      <w:bookmarkEnd w:id="69"/>
    </w:p>
    <w:p w14:paraId="45DE947C">
      <w:pPr>
        <w:pStyle w:val="20"/>
        <w:bidi w:val="0"/>
      </w:pPr>
      <w:r>
        <w:rPr>
          <w:rFonts w:hint="eastAsia"/>
        </w:rPr>
        <w:t>关于公开征求湖南电力现货市场规则及第三次结算试运行工作方案意见的通知</w:t>
      </w:r>
    </w:p>
    <w:p w14:paraId="1765742C">
      <w:pPr>
        <w:pStyle w:val="19"/>
        <w:bidi w:val="0"/>
        <w:rPr>
          <w:rFonts w:hint="eastAsia"/>
        </w:rPr>
      </w:pPr>
      <w:r>
        <w:rPr>
          <w:rFonts w:hint="eastAsia"/>
        </w:rPr>
        <w:t>为进一步规范湖南电力现货市场运营和管理，依法维护经营主体的合法权益，推进统一、开放、竞争、有序的电力市场体系建设，结合《电力现货市场基本规则（试行）》（发改能源规〔2023〕1217号）和湖南市场建设进程，湖南省能源局组织对湖南电力现货市场规则进行修编，形成了《湖南省电力现货市场交易实施细则（试运行3.0版）（征求意见稿）》《湖南省电力现货市场结算实施细则（试运行3.0版）（征求意见稿）》，编制了《湖南电力现货市场第三次结算试运行工作方案（征求意见稿）》，现向社会公开征求意见。请各市场主体认真研究，并于10月11日17</w:t>
      </w:r>
      <w:r>
        <w:rPr>
          <w:rFonts w:hint="eastAsia"/>
          <w:lang w:eastAsia="zh-CN"/>
        </w:rPr>
        <w:t>：</w:t>
      </w:r>
      <w:r>
        <w:rPr>
          <w:rFonts w:hint="eastAsia"/>
        </w:rPr>
        <w:t>00前按附件格式将正式盖章版意见建议及word版本一并反馈至指定邮箱，邮件标题注明单位。</w:t>
      </w:r>
    </w:p>
    <w:p w14:paraId="38A7E936">
      <w:pPr>
        <w:pStyle w:val="19"/>
        <w:bidi w:val="0"/>
        <w:rPr>
          <w:rFonts w:hint="eastAsia"/>
        </w:rPr>
      </w:pPr>
      <w:r>
        <w:rPr>
          <w:rFonts w:hint="eastAsia"/>
        </w:rPr>
        <w:t>联系人：胡先生</w:t>
      </w:r>
    </w:p>
    <w:p w14:paraId="45C62672">
      <w:pPr>
        <w:pStyle w:val="19"/>
        <w:bidi w:val="0"/>
        <w:rPr>
          <w:rFonts w:hint="eastAsia"/>
        </w:rPr>
      </w:pPr>
      <w:r>
        <w:rPr>
          <w:rFonts w:hint="eastAsia"/>
        </w:rPr>
        <w:t>电 话：15073309031</w:t>
      </w:r>
    </w:p>
    <w:p w14:paraId="4638159A">
      <w:pPr>
        <w:pStyle w:val="19"/>
        <w:bidi w:val="0"/>
        <w:rPr>
          <w:rFonts w:hint="eastAsia"/>
        </w:rPr>
      </w:pPr>
      <w:r>
        <w:rPr>
          <w:rFonts w:hint="eastAsia"/>
        </w:rPr>
        <w:t>邮 箱：363659029@qq.com</w:t>
      </w:r>
    </w:p>
    <w:p w14:paraId="5873710E">
      <w:pPr>
        <w:pStyle w:val="19"/>
        <w:bidi w:val="0"/>
        <w:rPr>
          <w:rFonts w:hint="eastAsia"/>
        </w:rPr>
      </w:pPr>
      <w:r>
        <w:rPr>
          <w:rFonts w:hint="eastAsia"/>
        </w:rPr>
        <w:t>附件：</w:t>
      </w:r>
    </w:p>
    <w:p w14:paraId="4A9A9E3A">
      <w:pPr>
        <w:pStyle w:val="19"/>
        <w:bidi w:val="0"/>
        <w:rPr>
          <w:rFonts w:hint="eastAsia"/>
        </w:rPr>
      </w:pPr>
      <w:r>
        <w:rPr>
          <w:rFonts w:hint="eastAsia"/>
        </w:rPr>
        <w:t>1.湖南省电力现货市场交易实施细则（试运行3.0版）（征求意见稿）</w:t>
      </w:r>
    </w:p>
    <w:p w14:paraId="7DF7E2A6">
      <w:pPr>
        <w:pStyle w:val="19"/>
        <w:bidi w:val="0"/>
        <w:rPr>
          <w:rFonts w:hint="eastAsia"/>
        </w:rPr>
      </w:pPr>
      <w:r>
        <w:rPr>
          <w:rFonts w:hint="eastAsia"/>
        </w:rPr>
        <w:t>2.湖南省电力现货市场结算实施细则（试运行3.0版）（征求意见稿）</w:t>
      </w:r>
    </w:p>
    <w:p w14:paraId="0AAD727A">
      <w:pPr>
        <w:pStyle w:val="19"/>
        <w:bidi w:val="0"/>
        <w:rPr>
          <w:rFonts w:hint="eastAsia"/>
        </w:rPr>
      </w:pPr>
      <w:r>
        <w:rPr>
          <w:rFonts w:hint="eastAsia"/>
        </w:rPr>
        <w:t>3.湖南电力现货市场第三次结算试运行工作方案（征求意见稿）</w:t>
      </w:r>
    </w:p>
    <w:p w14:paraId="7666B812">
      <w:pPr>
        <w:pStyle w:val="19"/>
        <w:bidi w:val="0"/>
        <w:rPr>
          <w:rFonts w:hint="eastAsia"/>
        </w:rPr>
      </w:pPr>
      <w:r>
        <w:rPr>
          <w:rFonts w:hint="eastAsia"/>
        </w:rPr>
        <w:t>4.意见反馈表（模板）</w:t>
      </w:r>
    </w:p>
    <w:p w14:paraId="093B3D3A">
      <w:pPr>
        <w:pStyle w:val="19"/>
        <w:bidi w:val="0"/>
        <w:rPr>
          <w:rFonts w:hint="eastAsia"/>
        </w:rPr>
      </w:pPr>
    </w:p>
    <w:p w14:paraId="5F1C1D80">
      <w:pPr>
        <w:pStyle w:val="20"/>
        <w:shd w:val="clear" w:color="auto" w:fill="FFFFFF"/>
        <w:bidi w:val="0"/>
        <w:rPr>
          <w:rFonts w:hint="eastAsia" w:eastAsia="宋体"/>
          <w:lang w:eastAsia="zh-CN"/>
        </w:rPr>
      </w:pPr>
      <w:r>
        <w:rPr>
          <w:rFonts w:hint="eastAsia"/>
        </w:rPr>
        <w:t>湖南省电力现货市场交易实施细则（试运行3.0版）（征求意见稿）</w:t>
      </w:r>
      <w:r>
        <w:rPr>
          <w:rFonts w:hint="eastAsia"/>
          <w:lang w:eastAsia="zh-CN"/>
        </w:rPr>
        <w:t>（</w:t>
      </w:r>
      <w:r>
        <w:rPr>
          <w:rFonts w:hint="eastAsia"/>
          <w:lang w:val="en-US" w:eastAsia="zh-CN"/>
        </w:rPr>
        <w:t>节选</w:t>
      </w:r>
      <w:r>
        <w:rPr>
          <w:rFonts w:hint="eastAsia"/>
          <w:lang w:eastAsia="zh-CN"/>
        </w:rPr>
        <w:t>）</w:t>
      </w:r>
    </w:p>
    <w:p w14:paraId="2BFF862E">
      <w:pPr>
        <w:pStyle w:val="19"/>
        <w:bidi w:val="0"/>
        <w:rPr>
          <w:rFonts w:hint="eastAsia"/>
          <w:b/>
          <w:bCs/>
        </w:rPr>
      </w:pPr>
      <w:r>
        <w:rPr>
          <w:rFonts w:hint="eastAsia"/>
          <w:b/>
          <w:bCs/>
        </w:rPr>
        <w:t>1. 总 述</w:t>
      </w:r>
    </w:p>
    <w:p w14:paraId="1EEAD870">
      <w:pPr>
        <w:pStyle w:val="19"/>
        <w:bidi w:val="0"/>
        <w:rPr>
          <w:rFonts w:hint="eastAsia"/>
        </w:rPr>
      </w:pPr>
      <w:r>
        <w:rPr>
          <w:rFonts w:hint="eastAsia"/>
        </w:rPr>
        <w:t>为保障电力系统的安全稳定运行和电力可靠供应，保障湖南电力现货市场安全有序运转，依法维护电力经营主体的合法权益，保证电力市场建设工作统一、开放、竞争、有序</w:t>
      </w:r>
      <w:r>
        <w:rPr>
          <w:rFonts w:hint="eastAsia"/>
          <w:lang w:eastAsia="zh-CN"/>
        </w:rPr>
        <w:t>，</w:t>
      </w:r>
      <w:r>
        <w:rPr>
          <w:rFonts w:hint="eastAsia"/>
        </w:rPr>
        <w:t>依据相关文件要求和湖南实际，制定本细则。</w:t>
      </w:r>
    </w:p>
    <w:p w14:paraId="457FCFC8">
      <w:pPr>
        <w:pStyle w:val="19"/>
        <w:bidi w:val="0"/>
        <w:rPr>
          <w:rFonts w:hint="eastAsia"/>
          <w:b/>
          <w:bCs/>
        </w:rPr>
      </w:pPr>
      <w:r>
        <w:rPr>
          <w:rFonts w:hint="eastAsia"/>
          <w:b/>
          <w:bCs/>
        </w:rPr>
        <w:t>2.适用范围</w:t>
      </w:r>
    </w:p>
    <w:p w14:paraId="7BEDA3AC">
      <w:pPr>
        <w:pStyle w:val="19"/>
        <w:bidi w:val="0"/>
        <w:rPr>
          <w:rFonts w:hint="eastAsia"/>
        </w:rPr>
      </w:pPr>
      <w:r>
        <w:rPr>
          <w:rFonts w:hint="eastAsia"/>
        </w:rPr>
        <w:t>本细则适用于湖南电力现货市场的电能量市场的运营</w:t>
      </w:r>
    </w:p>
    <w:p w14:paraId="079B686C">
      <w:pPr>
        <w:pStyle w:val="19"/>
        <w:bidi w:val="0"/>
        <w:rPr>
          <w:rFonts w:hint="default"/>
          <w:b/>
          <w:bCs/>
          <w:lang w:val="en-US" w:eastAsia="zh-CN"/>
        </w:rPr>
      </w:pPr>
      <w:r>
        <w:rPr>
          <w:rFonts w:hint="eastAsia"/>
          <w:b/>
          <w:bCs/>
          <w:lang w:val="en-US" w:eastAsia="zh-CN"/>
        </w:rPr>
        <w:t>3.引用文件</w:t>
      </w:r>
    </w:p>
    <w:p w14:paraId="712129B9">
      <w:pPr>
        <w:pStyle w:val="19"/>
        <w:bidi w:val="0"/>
        <w:rPr>
          <w:rFonts w:hint="eastAsia"/>
        </w:rPr>
      </w:pPr>
      <w:r>
        <w:rPr>
          <w:rFonts w:hint="eastAsia"/>
        </w:rPr>
        <w:t>本细则引用文件包括《中共中央国务院关于进一步深化电力体制改革的若干意见》</w:t>
      </w:r>
      <w:r>
        <w:rPr>
          <w:rFonts w:hint="eastAsia"/>
          <w:lang w:eastAsia="zh-CN"/>
        </w:rPr>
        <w:t>（</w:t>
      </w:r>
      <w:r>
        <w:rPr>
          <w:rFonts w:hint="eastAsia"/>
        </w:rPr>
        <w:t>中发〔2015〕9号</w:t>
      </w:r>
      <w:r>
        <w:rPr>
          <w:rFonts w:hint="eastAsia"/>
          <w:lang w:eastAsia="zh-CN"/>
        </w:rPr>
        <w:t>）</w:t>
      </w:r>
      <w:r>
        <w:rPr>
          <w:rFonts w:hint="eastAsia"/>
        </w:rPr>
        <w:t>及其配套文件、《国家发展改革委关于进一步深化燃煤发电上网电价市场化改革的通知》</w:t>
      </w:r>
      <w:r>
        <w:rPr>
          <w:rFonts w:hint="eastAsia"/>
          <w:lang w:eastAsia="zh-CN"/>
        </w:rPr>
        <w:t>（</w:t>
      </w:r>
      <w:r>
        <w:rPr>
          <w:rFonts w:hint="eastAsia"/>
        </w:rPr>
        <w:t>〔2021〕1439号</w:t>
      </w:r>
      <w:r>
        <w:rPr>
          <w:rFonts w:hint="eastAsia"/>
          <w:lang w:eastAsia="zh-CN"/>
        </w:rPr>
        <w:t>）</w:t>
      </w:r>
      <w:r>
        <w:rPr>
          <w:rFonts w:hint="eastAsia"/>
        </w:rPr>
        <w:t>、《国家发展改革委办公厅关于进一步做好电网企业代理购电工作的通知》</w:t>
      </w:r>
      <w:r>
        <w:rPr>
          <w:rFonts w:hint="eastAsia"/>
          <w:lang w:eastAsia="zh-CN"/>
        </w:rPr>
        <w:t>（</w:t>
      </w:r>
      <w:r>
        <w:rPr>
          <w:rFonts w:hint="eastAsia"/>
        </w:rPr>
        <w:t>发改办价格〔2022〕1047号</w:t>
      </w:r>
      <w:r>
        <w:rPr>
          <w:rFonts w:hint="eastAsia"/>
          <w:lang w:eastAsia="zh-CN"/>
        </w:rPr>
        <w:t>）</w:t>
      </w:r>
      <w:r>
        <w:rPr>
          <w:rFonts w:hint="eastAsia"/>
        </w:rPr>
        <w:t>、《国家发展改革委国家能源局关于加快建设全国统一电力市场体系的指导意见》</w:t>
      </w:r>
      <w:r>
        <w:rPr>
          <w:rFonts w:hint="eastAsia"/>
          <w:lang w:eastAsia="zh-CN"/>
        </w:rPr>
        <w:t>（</w:t>
      </w:r>
      <w:r>
        <w:rPr>
          <w:rFonts w:hint="eastAsia"/>
        </w:rPr>
        <w:t>发改体改〔2022〕118号</w:t>
      </w:r>
      <w:r>
        <w:rPr>
          <w:rFonts w:hint="eastAsia"/>
          <w:lang w:eastAsia="zh-CN"/>
        </w:rPr>
        <w:t>）</w:t>
      </w:r>
      <w:r>
        <w:rPr>
          <w:rFonts w:hint="eastAsia"/>
        </w:rPr>
        <w:t>、《国家发展改革委国家能源局印发关于加快推进电力现货市场建设工作的通知》</w:t>
      </w:r>
      <w:r>
        <w:rPr>
          <w:rFonts w:hint="eastAsia"/>
          <w:lang w:eastAsia="zh-CN"/>
        </w:rPr>
        <w:t>（</w:t>
      </w:r>
      <w:r>
        <w:rPr>
          <w:rFonts w:hint="eastAsia"/>
        </w:rPr>
        <w:t>发改办体改〔2022〕129号</w:t>
      </w:r>
      <w:r>
        <w:rPr>
          <w:rFonts w:hint="eastAsia"/>
          <w:lang w:eastAsia="zh-CN"/>
        </w:rPr>
        <w:t>）</w:t>
      </w:r>
      <w:r>
        <w:rPr>
          <w:rFonts w:hint="eastAsia"/>
        </w:rPr>
        <w:t>、《国家发展改革委国家能源局关于印发&lt;电力现货市场基本规则</w:t>
      </w:r>
      <w:r>
        <w:rPr>
          <w:rFonts w:hint="eastAsia"/>
          <w:lang w:eastAsia="zh-CN"/>
        </w:rPr>
        <w:t>（</w:t>
      </w:r>
      <w:r>
        <w:rPr>
          <w:rFonts w:hint="eastAsia"/>
        </w:rPr>
        <w:t>试行</w:t>
      </w:r>
      <w:r>
        <w:rPr>
          <w:rFonts w:hint="eastAsia"/>
          <w:lang w:eastAsia="zh-CN"/>
        </w:rPr>
        <w:t>）</w:t>
      </w:r>
      <w:r>
        <w:rPr>
          <w:rFonts w:hint="eastAsia"/>
        </w:rPr>
        <w:t>&gt;的通知》</w:t>
      </w:r>
      <w:r>
        <w:rPr>
          <w:rFonts w:hint="eastAsia"/>
          <w:lang w:eastAsia="zh-CN"/>
        </w:rPr>
        <w:t>（</w:t>
      </w:r>
      <w:r>
        <w:rPr>
          <w:rFonts w:hint="eastAsia"/>
        </w:rPr>
        <w:t>发改能源规〔2023〕1217号</w:t>
      </w:r>
      <w:r>
        <w:rPr>
          <w:rFonts w:hint="eastAsia"/>
          <w:lang w:eastAsia="zh-CN"/>
        </w:rPr>
        <w:t>）</w:t>
      </w:r>
      <w:r>
        <w:rPr>
          <w:rFonts w:hint="eastAsia"/>
        </w:rPr>
        <w:t>、《国家发展改革委办公厅、国家能源局综合司关于进一步加快电力现货市场建设工作的通知》</w:t>
      </w:r>
      <w:r>
        <w:rPr>
          <w:rFonts w:hint="eastAsia"/>
          <w:lang w:eastAsia="zh-CN"/>
        </w:rPr>
        <w:t>（</w:t>
      </w:r>
      <w:r>
        <w:rPr>
          <w:rFonts w:hint="eastAsia"/>
        </w:rPr>
        <w:t>发改办体改〔2023〕813号</w:t>
      </w:r>
      <w:r>
        <w:rPr>
          <w:rFonts w:hint="eastAsia"/>
          <w:lang w:eastAsia="zh-CN"/>
        </w:rPr>
        <w:t>）</w:t>
      </w:r>
      <w:r>
        <w:rPr>
          <w:rFonts w:hint="eastAsia"/>
        </w:rPr>
        <w:t>、《国家能源局关于印发&lt;电力市场信息披露基本规则&gt;的通知》</w:t>
      </w:r>
      <w:r>
        <w:rPr>
          <w:rFonts w:hint="eastAsia"/>
          <w:lang w:eastAsia="zh-CN"/>
        </w:rPr>
        <w:t>（</w:t>
      </w:r>
      <w:r>
        <w:rPr>
          <w:rFonts w:hint="eastAsia"/>
        </w:rPr>
        <w:t>国能发监管〔2024〕9号</w:t>
      </w:r>
      <w:r>
        <w:rPr>
          <w:rFonts w:hint="eastAsia"/>
          <w:lang w:eastAsia="zh-CN"/>
        </w:rPr>
        <w:t>）</w:t>
      </w:r>
      <w:r>
        <w:rPr>
          <w:rFonts w:hint="eastAsia"/>
        </w:rPr>
        <w:t>、《电力市场运行基本规则》</w:t>
      </w:r>
      <w:r>
        <w:rPr>
          <w:rFonts w:hint="eastAsia"/>
          <w:lang w:eastAsia="zh-CN"/>
        </w:rPr>
        <w:t>（</w:t>
      </w:r>
      <w:r>
        <w:rPr>
          <w:rFonts w:hint="eastAsia"/>
        </w:rPr>
        <w:t>中华人民共和国国家发展和改革委员会令第20号</w:t>
      </w:r>
      <w:r>
        <w:rPr>
          <w:rFonts w:hint="eastAsia"/>
          <w:lang w:eastAsia="zh-CN"/>
        </w:rPr>
        <w:t>）</w:t>
      </w:r>
      <w:r>
        <w:rPr>
          <w:rFonts w:hint="eastAsia"/>
        </w:rPr>
        <w:t>、《电网调度管理条例》</w:t>
      </w:r>
      <w:r>
        <w:rPr>
          <w:rFonts w:hint="eastAsia"/>
          <w:lang w:eastAsia="zh-CN"/>
        </w:rPr>
        <w:t>（</w:t>
      </w:r>
      <w:r>
        <w:rPr>
          <w:rFonts w:hint="eastAsia"/>
        </w:rPr>
        <w:t>国务院令第588号</w:t>
      </w:r>
      <w:r>
        <w:rPr>
          <w:rFonts w:hint="eastAsia"/>
          <w:lang w:eastAsia="zh-CN"/>
        </w:rPr>
        <w:t>）</w:t>
      </w:r>
      <w:r>
        <w:rPr>
          <w:rFonts w:hint="eastAsia"/>
        </w:rPr>
        <w:t>、《电力安全事故应急处置和调查处理条例》</w:t>
      </w:r>
      <w:r>
        <w:rPr>
          <w:rFonts w:hint="eastAsia"/>
          <w:lang w:eastAsia="zh-CN"/>
        </w:rPr>
        <w:t>（</w:t>
      </w:r>
      <w:r>
        <w:rPr>
          <w:rFonts w:hint="eastAsia"/>
        </w:rPr>
        <w:t>国务院令第 599号</w:t>
      </w:r>
      <w:r>
        <w:rPr>
          <w:rFonts w:hint="eastAsia"/>
          <w:lang w:eastAsia="zh-CN"/>
        </w:rPr>
        <w:t>）</w:t>
      </w:r>
      <w:r>
        <w:rPr>
          <w:rFonts w:hint="eastAsia"/>
        </w:rPr>
        <w:t>、《电网运行准则》</w:t>
      </w:r>
      <w:r>
        <w:rPr>
          <w:rFonts w:hint="eastAsia"/>
          <w:lang w:eastAsia="zh-CN"/>
        </w:rPr>
        <w:t>（</w:t>
      </w:r>
      <w:r>
        <w:rPr>
          <w:rFonts w:hint="eastAsia"/>
        </w:rPr>
        <w:t>GB31464-2022</w:t>
      </w:r>
      <w:r>
        <w:rPr>
          <w:rFonts w:hint="eastAsia"/>
          <w:lang w:eastAsia="zh-CN"/>
        </w:rPr>
        <w:t>）</w:t>
      </w:r>
      <w:r>
        <w:rPr>
          <w:rFonts w:hint="eastAsia"/>
        </w:rPr>
        <w:t>《电力系统安全稳定导则》</w:t>
      </w:r>
      <w:r>
        <w:rPr>
          <w:rFonts w:hint="eastAsia"/>
          <w:lang w:eastAsia="zh-CN"/>
        </w:rPr>
        <w:t>（</w:t>
      </w:r>
      <w:r>
        <w:rPr>
          <w:rFonts w:hint="eastAsia"/>
        </w:rPr>
        <w:t>GB38755-2019</w:t>
      </w:r>
      <w:r>
        <w:rPr>
          <w:rFonts w:hint="eastAsia"/>
          <w:lang w:eastAsia="zh-CN"/>
        </w:rPr>
        <w:t>）</w:t>
      </w:r>
      <w:r>
        <w:rPr>
          <w:rFonts w:hint="eastAsia"/>
        </w:rPr>
        <w:t>等</w:t>
      </w:r>
    </w:p>
    <w:p w14:paraId="119B1EE0">
      <w:pPr>
        <w:pStyle w:val="19"/>
        <w:bidi w:val="0"/>
        <w:rPr>
          <w:rFonts w:hint="eastAsia"/>
          <w:b/>
          <w:bCs/>
        </w:rPr>
      </w:pPr>
      <w:r>
        <w:rPr>
          <w:rFonts w:hint="eastAsia"/>
          <w:b/>
          <w:bCs/>
        </w:rPr>
        <w:t>4. 术语定义</w:t>
      </w:r>
    </w:p>
    <w:p w14:paraId="1AE44DA8">
      <w:pPr>
        <w:pStyle w:val="19"/>
        <w:bidi w:val="0"/>
        <w:rPr>
          <w:rFonts w:hint="eastAsia" w:eastAsia="宋体"/>
          <w:lang w:eastAsia="zh-CN"/>
        </w:rPr>
      </w:pPr>
      <w:r>
        <w:rPr>
          <w:rFonts w:hint="eastAsia"/>
          <w:lang w:eastAsia="zh-CN"/>
        </w:rPr>
        <w:t>（</w:t>
      </w:r>
      <w:r>
        <w:rPr>
          <w:rFonts w:hint="eastAsia"/>
        </w:rPr>
        <w:t>1</w:t>
      </w:r>
      <w:r>
        <w:rPr>
          <w:rFonts w:hint="eastAsia"/>
          <w:lang w:eastAsia="zh-CN"/>
        </w:rPr>
        <w:t>）</w:t>
      </w:r>
      <w:r>
        <w:rPr>
          <w:rFonts w:hint="eastAsia"/>
        </w:rPr>
        <w:t>电能量市场</w:t>
      </w:r>
      <w:r>
        <w:rPr>
          <w:rFonts w:hint="eastAsia"/>
          <w:lang w:eastAsia="zh-CN"/>
        </w:rPr>
        <w:t>：</w:t>
      </w:r>
      <w:r>
        <w:rPr>
          <w:rFonts w:hint="eastAsia"/>
        </w:rPr>
        <w:t>指以电能量为交易标的物的市场</w:t>
      </w:r>
      <w:r>
        <w:rPr>
          <w:rFonts w:hint="eastAsia"/>
          <w:lang w:eastAsia="zh-CN"/>
        </w:rPr>
        <w:t>。</w:t>
      </w:r>
    </w:p>
    <w:p w14:paraId="685BC24F">
      <w:pPr>
        <w:pStyle w:val="19"/>
        <w:bidi w:val="0"/>
        <w:rPr>
          <w:rFonts w:hint="eastAsia"/>
        </w:rPr>
      </w:pPr>
      <w:r>
        <w:rPr>
          <w:rFonts w:hint="eastAsia"/>
          <w:lang w:eastAsia="zh-CN"/>
        </w:rPr>
        <w:t>（</w:t>
      </w:r>
      <w:r>
        <w:rPr>
          <w:rFonts w:hint="eastAsia"/>
        </w:rPr>
        <w:t>2</w:t>
      </w:r>
      <w:r>
        <w:rPr>
          <w:rFonts w:hint="eastAsia"/>
          <w:lang w:eastAsia="zh-CN"/>
        </w:rPr>
        <w:t>）</w:t>
      </w:r>
      <w:r>
        <w:rPr>
          <w:rFonts w:hint="eastAsia"/>
        </w:rPr>
        <w:t>系统负荷</w:t>
      </w:r>
      <w:r>
        <w:rPr>
          <w:rFonts w:hint="eastAsia"/>
          <w:lang w:eastAsia="zh-CN"/>
        </w:rPr>
        <w:t>：</w:t>
      </w:r>
      <w:r>
        <w:rPr>
          <w:rFonts w:hint="eastAsia"/>
        </w:rPr>
        <w:t>指湖南县级及以上调度机构调度管辖范围机组发电电力与同一时间点跨省跨区联络线电力</w:t>
      </w:r>
      <w:r>
        <w:rPr>
          <w:rFonts w:hint="eastAsia"/>
          <w:lang w:eastAsia="zh-CN"/>
        </w:rPr>
        <w:t>（</w:t>
      </w:r>
      <w:r>
        <w:rPr>
          <w:rFonts w:hint="eastAsia"/>
        </w:rPr>
        <w:t>联络线输入为正、输出为负</w:t>
      </w:r>
      <w:r>
        <w:rPr>
          <w:rFonts w:hint="eastAsia"/>
          <w:lang w:eastAsia="zh-CN"/>
        </w:rPr>
        <w:t>）</w:t>
      </w:r>
      <w:r>
        <w:rPr>
          <w:rFonts w:hint="eastAsia"/>
        </w:rPr>
        <w:t>之和。</w:t>
      </w:r>
    </w:p>
    <w:p w14:paraId="0B8E3647">
      <w:pPr>
        <w:pStyle w:val="19"/>
        <w:bidi w:val="0"/>
        <w:rPr>
          <w:rFonts w:hint="eastAsia" w:eastAsia="宋体"/>
          <w:lang w:eastAsia="zh-CN"/>
        </w:rPr>
      </w:pPr>
      <w:r>
        <w:rPr>
          <w:rFonts w:hint="eastAsia"/>
          <w:lang w:eastAsia="zh-CN"/>
        </w:rPr>
        <w:t>（</w:t>
      </w:r>
      <w:r>
        <w:rPr>
          <w:rFonts w:hint="eastAsia"/>
        </w:rPr>
        <w:t>3</w:t>
      </w:r>
      <w:r>
        <w:rPr>
          <w:rFonts w:hint="eastAsia"/>
          <w:lang w:eastAsia="zh-CN"/>
        </w:rPr>
        <w:t>）</w:t>
      </w:r>
      <w:r>
        <w:rPr>
          <w:rFonts w:hint="eastAsia"/>
        </w:rPr>
        <w:t>母线负荷</w:t>
      </w:r>
      <w:r>
        <w:rPr>
          <w:rFonts w:hint="eastAsia"/>
          <w:lang w:eastAsia="zh-CN"/>
        </w:rPr>
        <w:t>：</w:t>
      </w:r>
      <w:r>
        <w:rPr>
          <w:rFonts w:hint="eastAsia"/>
        </w:rPr>
        <w:t>指湖南省内220千伏变电站的母线下网负荷，即节点负荷</w:t>
      </w:r>
      <w:r>
        <w:rPr>
          <w:rFonts w:hint="eastAsia"/>
          <w:lang w:eastAsia="zh-CN"/>
        </w:rPr>
        <w:t>。</w:t>
      </w:r>
    </w:p>
    <w:p w14:paraId="62AA396E">
      <w:pPr>
        <w:pStyle w:val="19"/>
        <w:bidi w:val="0"/>
        <w:rPr>
          <w:rFonts w:hint="eastAsia"/>
        </w:rPr>
      </w:pPr>
      <w:r>
        <w:rPr>
          <w:rFonts w:hint="eastAsia"/>
          <w:lang w:eastAsia="zh-CN"/>
        </w:rPr>
        <w:t>（</w:t>
      </w:r>
      <w:r>
        <w:rPr>
          <w:rFonts w:hint="eastAsia"/>
        </w:rPr>
        <w:t>4</w:t>
      </w:r>
      <w:r>
        <w:rPr>
          <w:rFonts w:hint="eastAsia"/>
          <w:lang w:eastAsia="zh-CN"/>
        </w:rPr>
        <w:t>）</w:t>
      </w:r>
      <w:r>
        <w:rPr>
          <w:rFonts w:hint="eastAsia"/>
        </w:rPr>
        <w:t>负荷预测</w:t>
      </w:r>
      <w:r>
        <w:rPr>
          <w:rFonts w:hint="eastAsia"/>
          <w:lang w:eastAsia="zh-CN"/>
        </w:rPr>
        <w:t>：</w:t>
      </w:r>
      <w:r>
        <w:rPr>
          <w:rFonts w:hint="eastAsia"/>
        </w:rPr>
        <w:t>指根据电网运行特性，综合自然条件、经济状况与社会事件等因素，对电力调度机构所辖电网未来特定时刻或时段的负荷需求进行预测的行为。</w:t>
      </w:r>
    </w:p>
    <w:p w14:paraId="7E5F6065">
      <w:pPr>
        <w:pStyle w:val="19"/>
        <w:bidi w:val="0"/>
        <w:rPr>
          <w:rFonts w:hint="eastAsia"/>
        </w:rPr>
      </w:pPr>
      <w:r>
        <w:rPr>
          <w:rFonts w:hint="eastAsia"/>
          <w:lang w:eastAsia="zh-CN"/>
        </w:rPr>
        <w:t>（</w:t>
      </w:r>
      <w:r>
        <w:rPr>
          <w:rFonts w:hint="eastAsia"/>
        </w:rPr>
        <w:t>5</w:t>
      </w:r>
      <w:r>
        <w:rPr>
          <w:rFonts w:hint="eastAsia"/>
          <w:lang w:eastAsia="zh-CN"/>
        </w:rPr>
        <w:t>）</w:t>
      </w:r>
      <w:r>
        <w:rPr>
          <w:rFonts w:hint="eastAsia"/>
        </w:rPr>
        <w:t>运行备用</w:t>
      </w:r>
      <w:r>
        <w:rPr>
          <w:rFonts w:hint="eastAsia"/>
          <w:lang w:eastAsia="zh-CN"/>
        </w:rPr>
        <w:t>：</w:t>
      </w:r>
      <w:r>
        <w:rPr>
          <w:rFonts w:hint="eastAsia"/>
        </w:rPr>
        <w:t>指在电力系统运行方式安排及实时调度运行中，为了应对负荷预测误差、设备的意外停运、机组发电故障、可再生能源功率波动等所预留的可随时调用的有功容量。</w:t>
      </w:r>
    </w:p>
    <w:p w14:paraId="6B6F5976">
      <w:pPr>
        <w:pStyle w:val="19"/>
        <w:bidi w:val="0"/>
        <w:rPr>
          <w:rFonts w:hint="eastAsia"/>
        </w:rPr>
      </w:pPr>
      <w:r>
        <w:rPr>
          <w:rFonts w:hint="eastAsia"/>
          <w:lang w:eastAsia="zh-CN"/>
        </w:rPr>
        <w:t>（</w:t>
      </w:r>
      <w:r>
        <w:rPr>
          <w:rFonts w:hint="eastAsia"/>
        </w:rPr>
        <w:t>6</w:t>
      </w:r>
      <w:r>
        <w:rPr>
          <w:rFonts w:hint="eastAsia"/>
          <w:lang w:eastAsia="zh-CN"/>
        </w:rPr>
        <w:t>）</w:t>
      </w:r>
      <w:r>
        <w:rPr>
          <w:rFonts w:hint="eastAsia"/>
        </w:rPr>
        <w:t>安全约束机组组合</w:t>
      </w:r>
      <w:r>
        <w:rPr>
          <w:rFonts w:hint="eastAsia"/>
          <w:lang w:eastAsia="zh-CN"/>
        </w:rPr>
        <w:t>（</w:t>
      </w:r>
      <w:r>
        <w:rPr>
          <w:rFonts w:hint="eastAsia"/>
        </w:rPr>
        <w:t>Security-Constrained Unit</w:t>
      </w:r>
      <w:r>
        <w:rPr>
          <w:rFonts w:hint="eastAsia"/>
          <w:lang w:val="en-US" w:eastAsia="zh-CN"/>
        </w:rPr>
        <w:t xml:space="preserve"> </w:t>
      </w:r>
      <w:r>
        <w:rPr>
          <w:rFonts w:hint="eastAsia"/>
        </w:rPr>
        <w:t>Commitment，SCUC</w:t>
      </w:r>
      <w:r>
        <w:rPr>
          <w:rFonts w:hint="eastAsia"/>
          <w:lang w:eastAsia="zh-CN"/>
        </w:rPr>
        <w:t>）：</w:t>
      </w:r>
      <w:r>
        <w:rPr>
          <w:rFonts w:hint="eastAsia"/>
        </w:rPr>
        <w:t>指在满足电力系统安全性约束的条件下，以社会福利最大化等为优化目标，制定分时段的机组开停机计划。</w:t>
      </w:r>
    </w:p>
    <w:p w14:paraId="422C669B">
      <w:pPr>
        <w:pStyle w:val="19"/>
        <w:bidi w:val="0"/>
        <w:rPr>
          <w:rFonts w:hint="eastAsia"/>
        </w:rPr>
      </w:pPr>
      <w:r>
        <w:rPr>
          <w:rFonts w:hint="eastAsia"/>
          <w:lang w:eastAsia="zh-CN"/>
        </w:rPr>
        <w:t>（</w:t>
      </w:r>
      <w:r>
        <w:rPr>
          <w:rFonts w:hint="eastAsia"/>
        </w:rPr>
        <w:t>7</w:t>
      </w:r>
      <w:r>
        <w:rPr>
          <w:rFonts w:hint="eastAsia"/>
          <w:lang w:eastAsia="zh-CN"/>
        </w:rPr>
        <w:t>）</w:t>
      </w:r>
      <w:r>
        <w:rPr>
          <w:rFonts w:hint="eastAsia"/>
        </w:rPr>
        <w:t>安全约束经济调度</w:t>
      </w:r>
      <w:r>
        <w:rPr>
          <w:rFonts w:hint="eastAsia"/>
          <w:lang w:eastAsia="zh-CN"/>
        </w:rPr>
        <w:t>（</w:t>
      </w:r>
      <w:r>
        <w:rPr>
          <w:rFonts w:hint="eastAsia"/>
        </w:rPr>
        <w:t>Security-Constrained</w:t>
      </w:r>
      <w:r>
        <w:rPr>
          <w:rFonts w:hint="eastAsia"/>
          <w:lang w:val="en-US" w:eastAsia="zh-CN"/>
        </w:rPr>
        <w:t xml:space="preserve"> </w:t>
      </w:r>
      <w:r>
        <w:rPr>
          <w:rFonts w:hint="eastAsia"/>
        </w:rPr>
        <w:t>Economic Dispatch，SCED</w:t>
      </w:r>
      <w:r>
        <w:rPr>
          <w:rFonts w:hint="eastAsia"/>
          <w:lang w:eastAsia="zh-CN"/>
        </w:rPr>
        <w:t>）：</w:t>
      </w:r>
      <w:r>
        <w:rPr>
          <w:rFonts w:hint="eastAsia"/>
        </w:rPr>
        <w:t>指在满足电力系统安全性约束的条件下，以社会福利最大化等为优化目标，制定分时段的机组发电出力计划。</w:t>
      </w:r>
    </w:p>
    <w:p w14:paraId="18659D7B">
      <w:pPr>
        <w:pStyle w:val="19"/>
        <w:bidi w:val="0"/>
        <w:rPr>
          <w:rFonts w:hint="eastAsia"/>
        </w:rPr>
      </w:pPr>
      <w:r>
        <w:rPr>
          <w:rFonts w:hint="eastAsia"/>
          <w:lang w:eastAsia="zh-CN"/>
        </w:rPr>
        <w:t>（</w:t>
      </w:r>
      <w:r>
        <w:rPr>
          <w:rFonts w:hint="eastAsia"/>
        </w:rPr>
        <w:t>8</w:t>
      </w:r>
      <w:r>
        <w:rPr>
          <w:rFonts w:hint="eastAsia"/>
          <w:lang w:eastAsia="zh-CN"/>
        </w:rPr>
        <w:t>）</w:t>
      </w:r>
      <w:r>
        <w:rPr>
          <w:rFonts w:hint="eastAsia"/>
        </w:rPr>
        <w:t>运行日</w:t>
      </w:r>
      <w:r>
        <w:rPr>
          <w:rFonts w:hint="eastAsia"/>
          <w:lang w:eastAsia="zh-CN"/>
        </w:rPr>
        <w:t>（</w:t>
      </w:r>
      <w:r>
        <w:rPr>
          <w:rFonts w:hint="eastAsia"/>
        </w:rPr>
        <w:t>D</w:t>
      </w:r>
      <w:r>
        <w:rPr>
          <w:rFonts w:hint="eastAsia"/>
          <w:lang w:eastAsia="zh-CN"/>
        </w:rPr>
        <w:t>）：</w:t>
      </w:r>
      <w:r>
        <w:rPr>
          <w:rFonts w:hint="eastAsia"/>
        </w:rPr>
        <w:t>指实际执行日前现货市场交易计划的自然日，每15分钟为一个交易出清时段，每个运行日含有96个交易出清时段。</w:t>
      </w:r>
    </w:p>
    <w:p w14:paraId="1B927940">
      <w:pPr>
        <w:pStyle w:val="19"/>
        <w:bidi w:val="0"/>
        <w:rPr>
          <w:rFonts w:hint="eastAsia"/>
        </w:rPr>
      </w:pPr>
      <w:r>
        <w:rPr>
          <w:rFonts w:hint="eastAsia"/>
          <w:lang w:eastAsia="zh-CN"/>
        </w:rPr>
        <w:t>（</w:t>
      </w:r>
      <w:r>
        <w:rPr>
          <w:rFonts w:hint="eastAsia"/>
        </w:rPr>
        <w:t>9</w:t>
      </w:r>
      <w:r>
        <w:rPr>
          <w:rFonts w:hint="eastAsia"/>
          <w:lang w:eastAsia="zh-CN"/>
        </w:rPr>
        <w:t>）</w:t>
      </w:r>
      <w:r>
        <w:rPr>
          <w:rFonts w:hint="eastAsia"/>
        </w:rPr>
        <w:t>竞价日</w:t>
      </w:r>
      <w:r>
        <w:rPr>
          <w:rFonts w:hint="eastAsia"/>
          <w:lang w:eastAsia="zh-CN"/>
        </w:rPr>
        <w:t>（</w:t>
      </w:r>
      <w:r>
        <w:rPr>
          <w:rFonts w:hint="eastAsia"/>
        </w:rPr>
        <w:t>D-1</w:t>
      </w:r>
      <w:r>
        <w:rPr>
          <w:rFonts w:hint="eastAsia"/>
          <w:lang w:eastAsia="zh-CN"/>
        </w:rPr>
        <w:t>）：</w:t>
      </w:r>
      <w:r>
        <w:rPr>
          <w:rFonts w:hint="eastAsia"/>
        </w:rPr>
        <w:t>指运行日的前一日。</w:t>
      </w:r>
    </w:p>
    <w:p w14:paraId="0F77DE69">
      <w:pPr>
        <w:pStyle w:val="19"/>
        <w:bidi w:val="0"/>
        <w:rPr>
          <w:rFonts w:hint="eastAsia"/>
        </w:rPr>
      </w:pPr>
      <w:r>
        <w:rPr>
          <w:rFonts w:hint="eastAsia"/>
          <w:lang w:eastAsia="zh-CN"/>
        </w:rPr>
        <w:t>（</w:t>
      </w:r>
      <w:r>
        <w:rPr>
          <w:rFonts w:hint="eastAsia"/>
        </w:rPr>
        <w:t>10</w:t>
      </w:r>
      <w:r>
        <w:rPr>
          <w:rFonts w:hint="eastAsia"/>
          <w:lang w:eastAsia="zh-CN"/>
        </w:rPr>
        <w:t>）</w:t>
      </w:r>
      <w:r>
        <w:rPr>
          <w:rFonts w:hint="eastAsia"/>
        </w:rPr>
        <w:t>日前市场</w:t>
      </w:r>
      <w:r>
        <w:rPr>
          <w:rFonts w:hint="eastAsia"/>
          <w:lang w:eastAsia="zh-CN"/>
        </w:rPr>
        <w:t>：</w:t>
      </w:r>
      <w:r>
        <w:rPr>
          <w:rFonts w:hint="eastAsia"/>
        </w:rPr>
        <w:t>指竞价日</w:t>
      </w:r>
      <w:r>
        <w:rPr>
          <w:rFonts w:hint="eastAsia"/>
          <w:lang w:eastAsia="zh-CN"/>
        </w:rPr>
        <w:t>（</w:t>
      </w:r>
      <w:r>
        <w:rPr>
          <w:rFonts w:hint="eastAsia"/>
        </w:rPr>
        <w:t>D-1</w:t>
      </w:r>
      <w:r>
        <w:rPr>
          <w:rFonts w:hint="eastAsia"/>
          <w:lang w:eastAsia="zh-CN"/>
        </w:rPr>
        <w:t>）</w:t>
      </w:r>
      <w:r>
        <w:rPr>
          <w:rFonts w:hint="eastAsia"/>
        </w:rPr>
        <w:t>进行的决定运行日</w:t>
      </w:r>
      <w:r>
        <w:rPr>
          <w:rFonts w:hint="eastAsia"/>
          <w:lang w:eastAsia="zh-CN"/>
        </w:rPr>
        <w:t>（</w:t>
      </w:r>
      <w:r>
        <w:rPr>
          <w:rFonts w:hint="eastAsia"/>
        </w:rPr>
        <w:t>D</w:t>
      </w:r>
      <w:r>
        <w:rPr>
          <w:rFonts w:hint="eastAsia"/>
          <w:lang w:eastAsia="zh-CN"/>
        </w:rPr>
        <w:t>）</w:t>
      </w:r>
      <w:r>
        <w:rPr>
          <w:rFonts w:hint="eastAsia"/>
        </w:rPr>
        <w:t>机组组合状态和发电计划的电能量市场。</w:t>
      </w:r>
    </w:p>
    <w:p w14:paraId="57D17C2C">
      <w:pPr>
        <w:pStyle w:val="19"/>
        <w:bidi w:val="0"/>
        <w:rPr>
          <w:rFonts w:hint="eastAsia"/>
        </w:rPr>
      </w:pPr>
      <w:r>
        <w:rPr>
          <w:rFonts w:hint="eastAsia"/>
          <w:lang w:eastAsia="zh-CN"/>
        </w:rPr>
        <w:t>（</w:t>
      </w:r>
      <w:r>
        <w:rPr>
          <w:rFonts w:hint="eastAsia"/>
        </w:rPr>
        <w:t>11</w:t>
      </w:r>
      <w:r>
        <w:rPr>
          <w:rFonts w:hint="eastAsia"/>
          <w:lang w:eastAsia="zh-CN"/>
        </w:rPr>
        <w:t>）</w:t>
      </w:r>
      <w:r>
        <w:rPr>
          <w:rFonts w:hint="eastAsia"/>
        </w:rPr>
        <w:t>实时市场</w:t>
      </w:r>
      <w:r>
        <w:rPr>
          <w:rFonts w:hint="eastAsia"/>
          <w:lang w:eastAsia="zh-CN"/>
        </w:rPr>
        <w:t>：</w:t>
      </w:r>
      <w:r>
        <w:rPr>
          <w:rFonts w:hint="eastAsia"/>
        </w:rPr>
        <w:t>指运行日</w:t>
      </w:r>
      <w:r>
        <w:rPr>
          <w:rFonts w:hint="eastAsia"/>
          <w:lang w:eastAsia="zh-CN"/>
        </w:rPr>
        <w:t>（</w:t>
      </w:r>
      <w:r>
        <w:rPr>
          <w:rFonts w:hint="eastAsia"/>
        </w:rPr>
        <w:t>D日</w:t>
      </w:r>
      <w:r>
        <w:rPr>
          <w:rFonts w:hint="eastAsia"/>
          <w:lang w:eastAsia="zh-CN"/>
        </w:rPr>
        <w:t>）</w:t>
      </w:r>
      <w:r>
        <w:rPr>
          <w:rFonts w:hint="eastAsia"/>
        </w:rPr>
        <w:t>进行的决定运行日</w:t>
      </w:r>
      <w:r>
        <w:rPr>
          <w:rFonts w:hint="eastAsia"/>
          <w:lang w:eastAsia="zh-CN"/>
        </w:rPr>
        <w:t>（</w:t>
      </w:r>
      <w:r>
        <w:rPr>
          <w:rFonts w:hint="eastAsia"/>
        </w:rPr>
        <w:t>D日</w:t>
      </w:r>
      <w:r>
        <w:rPr>
          <w:rFonts w:hint="eastAsia"/>
          <w:lang w:eastAsia="zh-CN"/>
        </w:rPr>
        <w:t>）</w:t>
      </w:r>
      <w:r>
        <w:rPr>
          <w:rFonts w:hint="eastAsia"/>
        </w:rPr>
        <w:t>未来15分钟最终调度资源分配状态和计划的电能量市场。</w:t>
      </w:r>
    </w:p>
    <w:p w14:paraId="061EB6E4">
      <w:pPr>
        <w:pStyle w:val="19"/>
        <w:bidi w:val="0"/>
        <w:rPr>
          <w:rFonts w:hint="eastAsia"/>
        </w:rPr>
      </w:pPr>
      <w:r>
        <w:rPr>
          <w:rFonts w:hint="eastAsia"/>
          <w:lang w:eastAsia="zh-CN"/>
        </w:rPr>
        <w:t>（</w:t>
      </w:r>
      <w:r>
        <w:rPr>
          <w:rFonts w:hint="eastAsia"/>
        </w:rPr>
        <w:t>12</w:t>
      </w:r>
      <w:r>
        <w:rPr>
          <w:rFonts w:hint="eastAsia"/>
          <w:lang w:eastAsia="zh-CN"/>
        </w:rPr>
        <w:t>）</w:t>
      </w:r>
      <w:r>
        <w:rPr>
          <w:rFonts w:hint="eastAsia"/>
        </w:rPr>
        <w:t>市场出清</w:t>
      </w:r>
      <w:r>
        <w:rPr>
          <w:rFonts w:hint="eastAsia"/>
          <w:lang w:eastAsia="zh-CN"/>
        </w:rPr>
        <w:t>：</w:t>
      </w:r>
      <w:r>
        <w:rPr>
          <w:rFonts w:hint="eastAsia"/>
        </w:rPr>
        <w:t>指电力市场根据市场规则通过竞争确定交易量、价。</w:t>
      </w:r>
    </w:p>
    <w:p w14:paraId="6F04A4E7">
      <w:pPr>
        <w:pStyle w:val="19"/>
        <w:bidi w:val="0"/>
        <w:rPr>
          <w:rFonts w:hint="eastAsia"/>
        </w:rPr>
      </w:pPr>
      <w:r>
        <w:rPr>
          <w:rFonts w:hint="eastAsia"/>
          <w:lang w:eastAsia="zh-CN"/>
        </w:rPr>
        <w:t>（</w:t>
      </w:r>
      <w:r>
        <w:rPr>
          <w:rFonts w:hint="eastAsia"/>
        </w:rPr>
        <w:t>13</w:t>
      </w:r>
      <w:r>
        <w:rPr>
          <w:rFonts w:hint="eastAsia"/>
          <w:lang w:eastAsia="zh-CN"/>
        </w:rPr>
        <w:t>）</w:t>
      </w:r>
      <w:r>
        <w:rPr>
          <w:rFonts w:hint="eastAsia"/>
        </w:rPr>
        <w:t>安全校核</w:t>
      </w:r>
      <w:r>
        <w:rPr>
          <w:rFonts w:hint="eastAsia"/>
          <w:lang w:eastAsia="zh-CN"/>
        </w:rPr>
        <w:t>：</w:t>
      </w:r>
      <w:r>
        <w:rPr>
          <w:rFonts w:hint="eastAsia"/>
        </w:rPr>
        <w:t>指对检修计划、发电计划、市场出清结果和电网运行方式等内容，从电力系统运行安全角度分析的过程。分析方法包括静态安全分析、暂态稳定分析、动态稳定分析、电压稳定分析等、</w:t>
      </w:r>
    </w:p>
    <w:p w14:paraId="7411964C">
      <w:pPr>
        <w:pStyle w:val="19"/>
        <w:bidi w:val="0"/>
        <w:rPr>
          <w:rFonts w:hint="eastAsia"/>
        </w:rPr>
      </w:pPr>
      <w:r>
        <w:rPr>
          <w:rFonts w:hint="eastAsia"/>
          <w:lang w:eastAsia="zh-CN"/>
        </w:rPr>
        <w:t>（</w:t>
      </w:r>
      <w:r>
        <w:rPr>
          <w:rFonts w:hint="eastAsia"/>
        </w:rPr>
        <w:t>14</w:t>
      </w:r>
      <w:r>
        <w:rPr>
          <w:rFonts w:hint="eastAsia"/>
          <w:lang w:eastAsia="zh-CN"/>
        </w:rPr>
        <w:t>）</w:t>
      </w:r>
      <w:r>
        <w:rPr>
          <w:rFonts w:hint="eastAsia"/>
        </w:rPr>
        <w:t>非现货机组</w:t>
      </w:r>
      <w:r>
        <w:rPr>
          <w:rFonts w:hint="eastAsia"/>
          <w:lang w:eastAsia="zh-CN"/>
        </w:rPr>
        <w:t>：</w:t>
      </w:r>
      <w:r>
        <w:rPr>
          <w:rFonts w:hint="eastAsia"/>
        </w:rPr>
        <w:t>指暂未参与现货市场交易的发电机组</w:t>
      </w:r>
    </w:p>
    <w:p w14:paraId="123D9DC1">
      <w:pPr>
        <w:pStyle w:val="19"/>
        <w:bidi w:val="0"/>
        <w:rPr>
          <w:rFonts w:hint="eastAsia"/>
        </w:rPr>
      </w:pPr>
      <w:r>
        <w:rPr>
          <w:rFonts w:hint="eastAsia"/>
          <w:lang w:eastAsia="zh-CN"/>
        </w:rPr>
        <w:t>（</w:t>
      </w:r>
      <w:r>
        <w:rPr>
          <w:rFonts w:hint="eastAsia"/>
        </w:rPr>
        <w:t>15</w:t>
      </w:r>
      <w:r>
        <w:rPr>
          <w:rFonts w:hint="eastAsia"/>
          <w:lang w:eastAsia="zh-CN"/>
        </w:rPr>
        <w:t>）</w:t>
      </w:r>
      <w:r>
        <w:rPr>
          <w:rFonts w:hint="eastAsia"/>
        </w:rPr>
        <w:t>必开机组、必停机组</w:t>
      </w:r>
      <w:r>
        <w:rPr>
          <w:rFonts w:hint="eastAsia"/>
          <w:lang w:eastAsia="zh-CN"/>
        </w:rPr>
        <w:t>：</w:t>
      </w:r>
      <w:r>
        <w:rPr>
          <w:rFonts w:hint="eastAsia"/>
        </w:rPr>
        <w:t>指因电网安全约束、民生供热保障、政府环保等要求，部分发电机组在某些时段需要并网发电或配合停机的机组。这类机组在市场出清前进行标记，在该时段内明确设置为运行或停运状态的机组。</w:t>
      </w:r>
    </w:p>
    <w:p w14:paraId="616393C1">
      <w:pPr>
        <w:pStyle w:val="19"/>
        <w:bidi w:val="0"/>
        <w:rPr>
          <w:rFonts w:hint="eastAsia"/>
        </w:rPr>
      </w:pPr>
      <w:r>
        <w:rPr>
          <w:rFonts w:hint="eastAsia"/>
          <w:lang w:eastAsia="zh-CN"/>
        </w:rPr>
        <w:t>（</w:t>
      </w:r>
      <w:r>
        <w:rPr>
          <w:rFonts w:hint="eastAsia"/>
        </w:rPr>
        <w:t>16</w:t>
      </w:r>
      <w:r>
        <w:rPr>
          <w:rFonts w:hint="eastAsia"/>
          <w:lang w:eastAsia="zh-CN"/>
        </w:rPr>
        <w:t>）</w:t>
      </w:r>
      <w:r>
        <w:rPr>
          <w:rFonts w:hint="eastAsia"/>
        </w:rPr>
        <w:t>市场力</w:t>
      </w:r>
      <w:r>
        <w:rPr>
          <w:rFonts w:hint="eastAsia"/>
          <w:lang w:eastAsia="zh-CN"/>
        </w:rPr>
        <w:t>：</w:t>
      </w:r>
      <w:r>
        <w:rPr>
          <w:rFonts w:hint="eastAsia"/>
        </w:rPr>
        <w:t>指经营主体操纵市场价格，使之偏离市场充分竞争情况下所应达到的价格水平的能力。</w:t>
      </w:r>
    </w:p>
    <w:p w14:paraId="4A77C5BE">
      <w:pPr>
        <w:pStyle w:val="19"/>
        <w:bidi w:val="0"/>
        <w:rPr>
          <w:rFonts w:hint="eastAsia"/>
        </w:rPr>
      </w:pPr>
      <w:r>
        <w:rPr>
          <w:rFonts w:hint="eastAsia"/>
          <w:lang w:eastAsia="zh-CN"/>
        </w:rPr>
        <w:t>（</w:t>
      </w:r>
      <w:r>
        <w:rPr>
          <w:rFonts w:hint="eastAsia"/>
        </w:rPr>
        <w:t>17</w:t>
      </w:r>
      <w:r>
        <w:rPr>
          <w:rFonts w:hint="eastAsia"/>
          <w:lang w:eastAsia="zh-CN"/>
        </w:rPr>
        <w:t>）</w:t>
      </w:r>
      <w:r>
        <w:rPr>
          <w:rFonts w:hint="eastAsia"/>
        </w:rPr>
        <w:t>节点边际电价</w:t>
      </w:r>
      <w:r>
        <w:rPr>
          <w:rFonts w:hint="eastAsia"/>
          <w:lang w:eastAsia="zh-CN"/>
        </w:rPr>
        <w:t>：</w:t>
      </w:r>
      <w:r>
        <w:rPr>
          <w:rFonts w:hint="eastAsia"/>
        </w:rPr>
        <w:t>指现货电能量交易中，在满足发电侧和输电安全等约束条件下，为满足某一电气节点增加单位负荷时导致的系统总电能供给成本的增量。</w:t>
      </w:r>
    </w:p>
    <w:p w14:paraId="56B6E76A">
      <w:pPr>
        <w:pStyle w:val="19"/>
        <w:bidi w:val="0"/>
        <w:rPr>
          <w:rFonts w:hint="eastAsia"/>
        </w:rPr>
      </w:pPr>
      <w:r>
        <w:rPr>
          <w:rFonts w:hint="eastAsia"/>
          <w:lang w:eastAsia="zh-CN"/>
        </w:rPr>
        <w:t>（</w:t>
      </w:r>
      <w:r>
        <w:rPr>
          <w:rFonts w:hint="eastAsia"/>
        </w:rPr>
        <w:t>18</w:t>
      </w:r>
      <w:r>
        <w:rPr>
          <w:rFonts w:hint="eastAsia"/>
          <w:lang w:eastAsia="zh-CN"/>
        </w:rPr>
        <w:t>）</w:t>
      </w:r>
      <w:r>
        <w:rPr>
          <w:rFonts w:hint="eastAsia"/>
        </w:rPr>
        <w:t>火电机组最小稳定技术出力</w:t>
      </w:r>
      <w:r>
        <w:rPr>
          <w:rFonts w:hint="eastAsia"/>
          <w:lang w:eastAsia="zh-CN"/>
        </w:rPr>
        <w:t>：</w:t>
      </w:r>
      <w:r>
        <w:rPr>
          <w:rFonts w:hint="eastAsia"/>
        </w:rPr>
        <w:t>指火电机组最大深度调峰能力对应的发电出力。</w:t>
      </w:r>
    </w:p>
    <w:p w14:paraId="1CBD6E4F">
      <w:pPr>
        <w:pStyle w:val="19"/>
        <w:bidi w:val="0"/>
        <w:rPr>
          <w:rFonts w:hint="eastAsia"/>
        </w:rPr>
      </w:pPr>
      <w:r>
        <w:rPr>
          <w:rFonts w:hint="eastAsia"/>
          <w:lang w:eastAsia="zh-CN"/>
        </w:rPr>
        <w:t>（</w:t>
      </w:r>
      <w:r>
        <w:rPr>
          <w:rFonts w:hint="eastAsia"/>
        </w:rPr>
        <w:t>19</w:t>
      </w:r>
      <w:r>
        <w:rPr>
          <w:rFonts w:hint="eastAsia"/>
          <w:lang w:eastAsia="zh-CN"/>
        </w:rPr>
        <w:t>）</w:t>
      </w:r>
      <w:r>
        <w:rPr>
          <w:rFonts w:hint="eastAsia"/>
        </w:rPr>
        <w:t>批发市场用户</w:t>
      </w:r>
      <w:r>
        <w:rPr>
          <w:rFonts w:hint="eastAsia"/>
          <w:lang w:eastAsia="zh-CN"/>
        </w:rPr>
        <w:t>：</w:t>
      </w:r>
      <w:r>
        <w:rPr>
          <w:rFonts w:hint="eastAsia"/>
        </w:rPr>
        <w:t>指直接参与批发市场的电力用户</w:t>
      </w:r>
      <w:r>
        <w:rPr>
          <w:rFonts w:hint="eastAsia"/>
          <w:lang w:eastAsia="zh-CN"/>
        </w:rPr>
        <w:t>（</w:t>
      </w:r>
      <w:r>
        <w:rPr>
          <w:rFonts w:hint="eastAsia"/>
        </w:rPr>
        <w:t>批发用户</w:t>
      </w:r>
      <w:r>
        <w:rPr>
          <w:rFonts w:hint="eastAsia"/>
          <w:lang w:eastAsia="zh-CN"/>
        </w:rPr>
        <w:t>）</w:t>
      </w:r>
      <w:r>
        <w:rPr>
          <w:rFonts w:hint="eastAsia"/>
        </w:rPr>
        <w:t>、售电公司等。</w:t>
      </w:r>
    </w:p>
    <w:p w14:paraId="39E7D98F">
      <w:pPr>
        <w:pStyle w:val="19"/>
        <w:bidi w:val="0"/>
        <w:rPr>
          <w:rFonts w:hint="eastAsia"/>
        </w:rPr>
      </w:pPr>
      <w:r>
        <w:rPr>
          <w:rFonts w:hint="eastAsia"/>
          <w:lang w:eastAsia="zh-CN"/>
        </w:rPr>
        <w:t>（</w:t>
      </w:r>
      <w:r>
        <w:rPr>
          <w:rFonts w:hint="eastAsia"/>
        </w:rPr>
        <w:t>20</w:t>
      </w:r>
      <w:r>
        <w:rPr>
          <w:rFonts w:hint="eastAsia"/>
          <w:lang w:eastAsia="zh-CN"/>
        </w:rPr>
        <w:t>）</w:t>
      </w:r>
      <w:r>
        <w:rPr>
          <w:rFonts w:hint="eastAsia"/>
        </w:rPr>
        <w:t>零售市场用户</w:t>
      </w:r>
      <w:r>
        <w:rPr>
          <w:rFonts w:hint="eastAsia"/>
          <w:lang w:eastAsia="zh-CN"/>
        </w:rPr>
        <w:t>：</w:t>
      </w:r>
      <w:r>
        <w:rPr>
          <w:rFonts w:hint="eastAsia"/>
        </w:rPr>
        <w:t>通过售电公司间接参与批发市场购电的电力用户。</w:t>
      </w:r>
    </w:p>
    <w:p w14:paraId="09E5D37A">
      <w:pPr>
        <w:pStyle w:val="19"/>
        <w:bidi w:val="0"/>
        <w:rPr>
          <w:rFonts w:hint="eastAsia"/>
        </w:rPr>
      </w:pPr>
      <w:r>
        <w:rPr>
          <w:rFonts w:hint="eastAsia"/>
          <w:lang w:eastAsia="zh-CN"/>
        </w:rPr>
        <w:t>（</w:t>
      </w:r>
      <w:r>
        <w:rPr>
          <w:rFonts w:hint="eastAsia"/>
        </w:rPr>
        <w:t>21</w:t>
      </w:r>
      <w:r>
        <w:rPr>
          <w:rFonts w:hint="eastAsia"/>
          <w:lang w:eastAsia="zh-CN"/>
        </w:rPr>
        <w:t>）</w:t>
      </w:r>
      <w:r>
        <w:rPr>
          <w:rFonts w:hint="eastAsia"/>
        </w:rPr>
        <w:t>调度调用新型储能</w:t>
      </w:r>
      <w:r>
        <w:rPr>
          <w:rFonts w:hint="eastAsia"/>
          <w:lang w:eastAsia="zh-CN"/>
        </w:rPr>
        <w:t>：</w:t>
      </w:r>
      <w:r>
        <w:rPr>
          <w:rFonts w:hint="eastAsia"/>
        </w:rPr>
        <w:t>指具备独立计量装置，并且按照市场出清结果或电力调度机构指令运行的新型储能，包括独立储能电站、具备条件独立运行的新能源配建储能等。</w:t>
      </w:r>
    </w:p>
    <w:p w14:paraId="5F49C69C">
      <w:pPr>
        <w:pStyle w:val="19"/>
        <w:bidi w:val="0"/>
        <w:rPr>
          <w:rFonts w:hint="eastAsia"/>
          <w:b/>
          <w:bCs/>
        </w:rPr>
      </w:pPr>
      <w:r>
        <w:rPr>
          <w:rFonts w:hint="eastAsia"/>
          <w:b/>
          <w:bCs/>
        </w:rPr>
        <w:t>5.市场成员</w:t>
      </w:r>
    </w:p>
    <w:p w14:paraId="220170FB">
      <w:pPr>
        <w:pStyle w:val="19"/>
        <w:bidi w:val="0"/>
        <w:rPr>
          <w:rFonts w:hint="eastAsia"/>
        </w:rPr>
      </w:pPr>
      <w:r>
        <w:rPr>
          <w:rFonts w:hint="eastAsia"/>
        </w:rPr>
        <w:t>市场成员包括经营主体、电网企业和市场运营机构。经营主体包括各类型发电企业、电力用户</w:t>
      </w:r>
      <w:r>
        <w:rPr>
          <w:rFonts w:hint="eastAsia"/>
          <w:lang w:eastAsia="zh-CN"/>
        </w:rPr>
        <w:t>（</w:t>
      </w:r>
      <w:r>
        <w:rPr>
          <w:rFonts w:hint="eastAsia"/>
        </w:rPr>
        <w:t>含电网企业代理购电用户</w:t>
      </w:r>
      <w:r>
        <w:rPr>
          <w:rFonts w:hint="eastAsia"/>
          <w:lang w:eastAsia="zh-CN"/>
        </w:rPr>
        <w:t>）</w:t>
      </w:r>
      <w:r>
        <w:rPr>
          <w:rFonts w:hint="eastAsia"/>
        </w:rPr>
        <w:t>、售电公司和新型经营主体</w:t>
      </w:r>
      <w:r>
        <w:rPr>
          <w:rFonts w:hint="eastAsia"/>
          <w:lang w:eastAsia="zh-CN"/>
        </w:rPr>
        <w:t>（</w:t>
      </w:r>
      <w:r>
        <w:rPr>
          <w:rFonts w:hint="eastAsia"/>
        </w:rPr>
        <w:t>含分布式发电、储能和虚拟电厂等</w:t>
      </w:r>
      <w:r>
        <w:rPr>
          <w:rFonts w:hint="eastAsia"/>
          <w:lang w:eastAsia="zh-CN"/>
        </w:rPr>
        <w:t>）</w:t>
      </w:r>
      <w:r>
        <w:rPr>
          <w:rFonts w:hint="eastAsia"/>
        </w:rPr>
        <w:t>。市场运营机构包括湖南电力交易中心有限公司</w:t>
      </w:r>
      <w:r>
        <w:rPr>
          <w:rFonts w:hint="eastAsia"/>
          <w:lang w:eastAsia="zh-CN"/>
        </w:rPr>
        <w:t>（</w:t>
      </w:r>
      <w:r>
        <w:rPr>
          <w:rFonts w:hint="eastAsia"/>
        </w:rPr>
        <w:t>以下简称“电力交易机构”</w:t>
      </w:r>
      <w:r>
        <w:rPr>
          <w:rFonts w:hint="eastAsia"/>
          <w:lang w:eastAsia="zh-CN"/>
        </w:rPr>
        <w:t>）</w:t>
      </w:r>
      <w:r>
        <w:rPr>
          <w:rFonts w:hint="eastAsia"/>
        </w:rPr>
        <w:t>、国网湖南省电力有限公司电力调度控制中心</w:t>
      </w:r>
      <w:r>
        <w:rPr>
          <w:rFonts w:hint="eastAsia"/>
          <w:lang w:eastAsia="zh-CN"/>
        </w:rPr>
        <w:t>（</w:t>
      </w:r>
      <w:r>
        <w:rPr>
          <w:rFonts w:hint="eastAsia"/>
        </w:rPr>
        <w:t>以下简称“电力调度机构”</w:t>
      </w:r>
      <w:r>
        <w:rPr>
          <w:rFonts w:hint="eastAsia"/>
          <w:lang w:eastAsia="zh-CN"/>
        </w:rPr>
        <w:t>）</w:t>
      </w:r>
      <w:r>
        <w:rPr>
          <w:rFonts w:hint="eastAsia"/>
        </w:rPr>
        <w:t>。</w:t>
      </w:r>
    </w:p>
    <w:p w14:paraId="4642F16C">
      <w:pPr>
        <w:pStyle w:val="19"/>
        <w:bidi w:val="0"/>
        <w:rPr>
          <w:rFonts w:hint="eastAsia"/>
        </w:rPr>
      </w:pPr>
      <w:r>
        <w:rPr>
          <w:rFonts w:hint="eastAsia"/>
        </w:rPr>
        <w:t>参加电力现货市场交易的经营主体应是具有法人资格财务独立核算、信用良好、能够独立承担民事责任的经济实体。内部核算的经营主体经法人单位授权，可参与相应市场交易。经营主体应满足参与电力现货市场交易的计量、通信等技术条件，接受政府主管部门、监管机构的监督，服从市场管理，服从电力机构的统一调度，履行法律法规规定的权力和义务。</w:t>
      </w:r>
    </w:p>
    <w:p w14:paraId="210522B3">
      <w:pPr>
        <w:pStyle w:val="19"/>
        <w:bidi w:val="0"/>
        <w:rPr>
          <w:rFonts w:hint="eastAsia"/>
        </w:rPr>
      </w:pPr>
      <w:r>
        <w:rPr>
          <w:rFonts w:hint="eastAsia"/>
        </w:rPr>
        <w:t>现阶段，参与现货交易的发电侧经营主体包括大型公用燃煤机组、风电及光伏电站</w:t>
      </w:r>
      <w:r>
        <w:rPr>
          <w:rFonts w:hint="eastAsia"/>
          <w:lang w:eastAsia="zh-CN"/>
        </w:rPr>
        <w:t>（</w:t>
      </w:r>
      <w:r>
        <w:rPr>
          <w:rFonts w:hint="eastAsia"/>
        </w:rPr>
        <w:t>不含扶贫场站</w:t>
      </w:r>
      <w:r>
        <w:rPr>
          <w:rFonts w:hint="eastAsia"/>
          <w:lang w:eastAsia="zh-CN"/>
        </w:rPr>
        <w:t>）</w:t>
      </w:r>
      <w:r>
        <w:rPr>
          <w:rFonts w:hint="eastAsia"/>
        </w:rPr>
        <w:t>以及燃气机组</w:t>
      </w:r>
      <w:r>
        <w:rPr>
          <w:rFonts w:hint="eastAsia"/>
          <w:lang w:eastAsia="zh-CN"/>
        </w:rPr>
        <w:t>：</w:t>
      </w:r>
      <w:r>
        <w:rPr>
          <w:rFonts w:hint="eastAsia"/>
        </w:rPr>
        <w:t>其中，度夏</w:t>
      </w:r>
      <w:r>
        <w:rPr>
          <w:rFonts w:hint="eastAsia"/>
          <w:lang w:eastAsia="zh-CN"/>
        </w:rPr>
        <w:t>（</w:t>
      </w:r>
      <w:r>
        <w:rPr>
          <w:rFonts w:hint="eastAsia"/>
        </w:rPr>
        <w:t>冬</w:t>
      </w:r>
      <w:r>
        <w:rPr>
          <w:rFonts w:hint="eastAsia"/>
          <w:lang w:eastAsia="zh-CN"/>
        </w:rPr>
        <w:t>）</w:t>
      </w:r>
      <w:r>
        <w:rPr>
          <w:rFonts w:hint="eastAsia"/>
        </w:rPr>
        <w:t>重点保供期，燃气机组按照政府主管部门分解的月度优先电量安排发电</w:t>
      </w:r>
      <w:r>
        <w:rPr>
          <w:rFonts w:hint="eastAsia"/>
          <w:lang w:eastAsia="zh-CN"/>
        </w:rPr>
        <w:t>；</w:t>
      </w:r>
      <w:r>
        <w:rPr>
          <w:rFonts w:hint="eastAsia"/>
        </w:rPr>
        <w:t>非度夏</w:t>
      </w:r>
      <w:r>
        <w:rPr>
          <w:rFonts w:hint="eastAsia"/>
          <w:lang w:eastAsia="zh-CN"/>
        </w:rPr>
        <w:t>（</w:t>
      </w:r>
      <w:r>
        <w:rPr>
          <w:rFonts w:hint="eastAsia"/>
        </w:rPr>
        <w:t>冬</w:t>
      </w:r>
      <w:r>
        <w:rPr>
          <w:rFonts w:hint="eastAsia"/>
          <w:lang w:eastAsia="zh-CN"/>
        </w:rPr>
        <w:t>）</w:t>
      </w:r>
      <w:r>
        <w:rPr>
          <w:rFonts w:hint="eastAsia"/>
        </w:rPr>
        <w:t>重点保供期燃气机组可自主选择是否参与现货交易。参与现货交易的用户侧经营主体包括电力用户及售电公司。并网容量不小于5兆瓦/10兆瓦时的调度调用新型储能可自主选择是否参与现货交易</w:t>
      </w:r>
      <w:r>
        <w:rPr>
          <w:rFonts w:hint="eastAsia"/>
          <w:lang w:eastAsia="zh-CN"/>
        </w:rPr>
        <w:t>；</w:t>
      </w:r>
      <w:r>
        <w:rPr>
          <w:rFonts w:hint="eastAsia"/>
        </w:rPr>
        <w:t>满足市场准入条件的虚拟电厂及分布式电源可参与现货交易</w:t>
      </w:r>
    </w:p>
    <w:p w14:paraId="08284179">
      <w:pPr>
        <w:pStyle w:val="19"/>
        <w:bidi w:val="0"/>
        <w:rPr>
          <w:rFonts w:hint="eastAsia"/>
          <w:b/>
          <w:bCs/>
        </w:rPr>
      </w:pPr>
      <w:r>
        <w:rPr>
          <w:rFonts w:hint="eastAsia"/>
          <w:b/>
          <w:bCs/>
        </w:rPr>
        <w:t>6.市场衔接机制</w:t>
      </w:r>
    </w:p>
    <w:p w14:paraId="1A17B6EC">
      <w:pPr>
        <w:pStyle w:val="19"/>
        <w:bidi w:val="0"/>
        <w:rPr>
          <w:rFonts w:hint="eastAsia"/>
        </w:rPr>
      </w:pPr>
      <w:r>
        <w:rPr>
          <w:rFonts w:hint="eastAsia"/>
        </w:rPr>
        <w:t>6.1省内中长期市场与省内现货市场的衔接</w:t>
      </w:r>
    </w:p>
    <w:p w14:paraId="5AB35832">
      <w:pPr>
        <w:pStyle w:val="19"/>
        <w:bidi w:val="0"/>
        <w:rPr>
          <w:rFonts w:hint="eastAsia"/>
        </w:rPr>
      </w:pPr>
      <w:r>
        <w:rPr>
          <w:rFonts w:hint="eastAsia"/>
        </w:rPr>
        <w:t>采用“中长期合约仅作为结算依据管理市场风险、现货交易采用全电量集中竞价”的交易模式。中长期交易结果不作为调度执行依据。</w:t>
      </w:r>
    </w:p>
    <w:p w14:paraId="35689F72">
      <w:pPr>
        <w:pStyle w:val="19"/>
        <w:bidi w:val="0"/>
        <w:rPr>
          <w:rFonts w:hint="eastAsia"/>
        </w:rPr>
      </w:pPr>
      <w:r>
        <w:rPr>
          <w:rFonts w:hint="eastAsia"/>
        </w:rPr>
        <w:t>经营主体通过交易平台申报、竞价、调整和确认运行日</w:t>
      </w:r>
      <w:r>
        <w:rPr>
          <w:rFonts w:hint="eastAsia"/>
          <w:lang w:eastAsia="zh-CN"/>
        </w:rPr>
        <w:t>（</w:t>
      </w:r>
      <w:r>
        <w:rPr>
          <w:rFonts w:hint="eastAsia"/>
        </w:rPr>
        <w:t>D</w:t>
      </w:r>
      <w:r>
        <w:rPr>
          <w:rFonts w:hint="eastAsia"/>
          <w:lang w:eastAsia="zh-CN"/>
        </w:rPr>
        <w:t>）</w:t>
      </w:r>
      <w:r>
        <w:rPr>
          <w:rFonts w:hint="eastAsia"/>
        </w:rPr>
        <w:t>所有交易品种的中长期交易曲线和价格。现货市场申报前，各相关发用侧经营主体的中长期交易电量须分解为运行日</w:t>
      </w:r>
      <w:r>
        <w:rPr>
          <w:rFonts w:hint="eastAsia"/>
          <w:lang w:eastAsia="zh-CN"/>
        </w:rPr>
        <w:t>（</w:t>
      </w:r>
      <w:r>
        <w:rPr>
          <w:rFonts w:hint="eastAsia"/>
        </w:rPr>
        <w:t>D</w:t>
      </w:r>
      <w:r>
        <w:rPr>
          <w:rFonts w:hint="eastAsia"/>
          <w:lang w:eastAsia="zh-CN"/>
        </w:rPr>
        <w:t>）</w:t>
      </w:r>
      <w:r>
        <w:rPr>
          <w:rFonts w:hint="eastAsia"/>
        </w:rPr>
        <w:t>的分时电量结算曲线，各类中长期合约电量曲线分解方法另行制定。电力交易机构汇总并发布各经营主体的中长期交易曲线与价格，作为中长期与现货交易的结算依据。</w:t>
      </w:r>
    </w:p>
    <w:p w14:paraId="46F15925">
      <w:pPr>
        <w:pStyle w:val="19"/>
        <w:bidi w:val="0"/>
        <w:rPr>
          <w:rFonts w:hint="eastAsia"/>
        </w:rPr>
      </w:pPr>
      <w:r>
        <w:rPr>
          <w:rFonts w:hint="eastAsia"/>
        </w:rPr>
        <w:t>6.2省内辅助服务市场与省内现货市场的衔接</w:t>
      </w:r>
    </w:p>
    <w:p w14:paraId="47FA8BF7">
      <w:pPr>
        <w:pStyle w:val="19"/>
        <w:bidi w:val="0"/>
        <w:rPr>
          <w:rFonts w:hint="eastAsia"/>
        </w:rPr>
      </w:pPr>
      <w:r>
        <w:rPr>
          <w:rFonts w:hint="eastAsia"/>
        </w:rPr>
        <w:t>现货市场运行期间，不再单独开展省内调峰辅助服务交易。现阶段，调频辅助服务市场与现货市场单独出清。调频辅助服务市场在日前现货市场机组组合确定后开展，调频机组中标后，需按调频市场预出清结果预留上下调节容量，剩余发电空间依据机组报价按照现货市场出清规则确定日前发电计划曲线。实时运行阶段，调频中标机组按照日内正式出清结果预留上下调节容量，剩余发电空间依据机组报价按照现货市场出清规则确定实时发电计划曲线。调度调用新型储能每月可选择参与调频辅助服务市场或现货市场，或均不参与，二者不能同时参与。</w:t>
      </w:r>
    </w:p>
    <w:p w14:paraId="3A885544">
      <w:pPr>
        <w:pStyle w:val="19"/>
        <w:bidi w:val="0"/>
        <w:rPr>
          <w:rFonts w:hint="eastAsia"/>
        </w:rPr>
      </w:pPr>
      <w:r>
        <w:rPr>
          <w:rFonts w:hint="eastAsia"/>
        </w:rPr>
        <w:t>6.3省间交易与省内现货市场的衔接</w:t>
      </w:r>
    </w:p>
    <w:p w14:paraId="3AD99BDF">
      <w:pPr>
        <w:pStyle w:val="19"/>
        <w:bidi w:val="0"/>
        <w:rPr>
          <w:rFonts w:hint="eastAsia"/>
        </w:rPr>
      </w:pPr>
      <w:r>
        <w:rPr>
          <w:rFonts w:hint="eastAsia"/>
        </w:rPr>
        <w:t>根据国家指令性计划和政府间协议，以及通过省间中长期交易、省间现货交易、华中省间辅助服务交易、跨省跨区应急调度等形成的省间联络线计划，作为省内市场的边界条件，原则上不跟随经营主体的实际发用电而变化。</w:t>
      </w:r>
    </w:p>
    <w:p w14:paraId="7DF374AA">
      <w:pPr>
        <w:pStyle w:val="19"/>
        <w:bidi w:val="0"/>
        <w:rPr>
          <w:rFonts w:hint="eastAsia"/>
        </w:rPr>
      </w:pPr>
      <w:r>
        <w:rPr>
          <w:rFonts w:hint="eastAsia"/>
        </w:rPr>
        <w:t>省内现货市场预出清后，电力调度机构根据预出清的结果以及电力平衡裕度，组织市场主体参加省间现货市场交易。省间现货市场出清后，交易结果作为省内现货市场正式出清的边界条件。省间现货市场的出清、结算按照《省间电力现货交易规则</w:t>
      </w:r>
      <w:r>
        <w:rPr>
          <w:rFonts w:hint="eastAsia"/>
          <w:lang w:eastAsia="zh-CN"/>
        </w:rPr>
        <w:t>（</w:t>
      </w:r>
      <w:r>
        <w:rPr>
          <w:rFonts w:hint="eastAsia"/>
        </w:rPr>
        <w:t>试行</w:t>
      </w:r>
      <w:r>
        <w:rPr>
          <w:rFonts w:hint="eastAsia"/>
          <w:lang w:eastAsia="zh-CN"/>
        </w:rPr>
        <w:t>）</w:t>
      </w:r>
      <w:r>
        <w:rPr>
          <w:rFonts w:hint="eastAsia"/>
        </w:rPr>
        <w:t>》相关规定执行。</w:t>
      </w:r>
    </w:p>
    <w:p w14:paraId="424D9C7E">
      <w:pPr>
        <w:pStyle w:val="19"/>
        <w:bidi w:val="0"/>
        <w:rPr>
          <w:rFonts w:hint="eastAsia"/>
        </w:rPr>
      </w:pPr>
      <w:r>
        <w:rPr>
          <w:rFonts w:hint="eastAsia"/>
        </w:rPr>
        <w:t>省间现货市场出清后，电力调度机构根据出清结果及电力预平衡裕度组织市场主体参加华中辅助服务市场。华中辅助服务市场出清后，交易结果作为省内现货市场正式出清的边界条件。华中辅助服务市场的出清、结算按《华中省间电力调峰及备用辅助服务市场运营规则》执行，</w:t>
      </w:r>
    </w:p>
    <w:p w14:paraId="6980CA79">
      <w:pPr>
        <w:pStyle w:val="19"/>
        <w:bidi w:val="0"/>
        <w:rPr>
          <w:rFonts w:hint="eastAsia"/>
        </w:rPr>
      </w:pPr>
      <w:r>
        <w:rPr>
          <w:rFonts w:hint="eastAsia"/>
        </w:rPr>
        <w:t>华中辅助服务市场出清后，按规定开展电力应急调度，应急调度资源组织、调配、价格按照《跨省跨区电力应急调度管理办法</w:t>
      </w:r>
      <w:r>
        <w:rPr>
          <w:rFonts w:hint="eastAsia"/>
          <w:lang w:eastAsia="zh-CN"/>
        </w:rPr>
        <w:t>（</w:t>
      </w:r>
      <w:r>
        <w:rPr>
          <w:rFonts w:hint="eastAsia"/>
        </w:rPr>
        <w:t>暂行</w:t>
      </w:r>
      <w:r>
        <w:rPr>
          <w:rFonts w:hint="eastAsia"/>
          <w:lang w:eastAsia="zh-CN"/>
        </w:rPr>
        <w:t>）</w:t>
      </w:r>
      <w:r>
        <w:rPr>
          <w:rFonts w:hint="eastAsia"/>
        </w:rPr>
        <w:t>》、《跨区电力应急调度管理办法实施细则</w:t>
      </w:r>
      <w:r>
        <w:rPr>
          <w:rFonts w:hint="eastAsia"/>
          <w:lang w:eastAsia="zh-CN"/>
        </w:rPr>
        <w:t>（</w:t>
      </w:r>
      <w:r>
        <w:rPr>
          <w:rFonts w:hint="eastAsia"/>
        </w:rPr>
        <w:t>暂行</w:t>
      </w:r>
      <w:r>
        <w:rPr>
          <w:rFonts w:hint="eastAsia"/>
          <w:lang w:eastAsia="zh-CN"/>
        </w:rPr>
        <w:t>）</w:t>
      </w:r>
      <w:r>
        <w:rPr>
          <w:rFonts w:hint="eastAsia"/>
        </w:rPr>
        <w:t>》、《跨省跨区电力应急调度湖南实施细则</w:t>
      </w:r>
      <w:r>
        <w:rPr>
          <w:rFonts w:hint="eastAsia"/>
          <w:lang w:eastAsia="zh-CN"/>
        </w:rPr>
        <w:t>（</w:t>
      </w:r>
      <w:r>
        <w:rPr>
          <w:rFonts w:hint="eastAsia"/>
        </w:rPr>
        <w:t>试行</w:t>
      </w:r>
      <w:r>
        <w:rPr>
          <w:rFonts w:hint="eastAsia"/>
          <w:lang w:eastAsia="zh-CN"/>
        </w:rPr>
        <w:t>）</w:t>
      </w:r>
      <w:r>
        <w:rPr>
          <w:rFonts w:hint="eastAsia"/>
        </w:rPr>
        <w:t>》等文件执行。</w:t>
      </w:r>
    </w:p>
    <w:p w14:paraId="6F9CA6FB">
      <w:pPr>
        <w:pStyle w:val="19"/>
        <w:bidi w:val="0"/>
        <w:rPr>
          <w:rFonts w:hint="eastAsia"/>
        </w:rPr>
      </w:pPr>
      <w:r>
        <w:rPr>
          <w:rFonts w:hint="eastAsia"/>
        </w:rPr>
        <w:t>省内发电侧经营主体作为服务卖方参与日前华中省间备用预留辅助服务市场时，其最大发电能力扣减日前华中省间备用预留辅助服务交易的中标容量作为机组出力上限参与省内日前现货市场出清</w:t>
      </w:r>
      <w:r>
        <w:rPr>
          <w:rFonts w:hint="eastAsia"/>
          <w:lang w:eastAsia="zh-CN"/>
        </w:rPr>
        <w:t>；</w:t>
      </w:r>
      <w:r>
        <w:rPr>
          <w:rFonts w:hint="eastAsia"/>
        </w:rPr>
        <w:t>省内发电侧经营主体日前华中省间备用预留容量在日内被调用时</w:t>
      </w:r>
      <w:r>
        <w:rPr>
          <w:rFonts w:hint="eastAsia"/>
          <w:lang w:eastAsia="zh-CN"/>
        </w:rPr>
        <w:t>（</w:t>
      </w:r>
      <w:r>
        <w:rPr>
          <w:rFonts w:hint="eastAsia"/>
        </w:rPr>
        <w:t>未被调用视为调用量为零</w:t>
      </w:r>
      <w:r>
        <w:rPr>
          <w:rFonts w:hint="eastAsia"/>
          <w:lang w:eastAsia="zh-CN"/>
        </w:rPr>
        <w:t>）</w:t>
      </w:r>
      <w:r>
        <w:rPr>
          <w:rFonts w:hint="eastAsia"/>
        </w:rPr>
        <w:t>，其最大发电能力扣减日前华中省间备用预留容量与日内备用调用容量的差值作为机组出力上限参与省内实时现货市场出清。省内发电侧经营主体作为服务卖方参与华中省间调峰辅助服务市场时</w:t>
      </w:r>
      <w:r>
        <w:rPr>
          <w:rFonts w:hint="eastAsia"/>
          <w:lang w:eastAsia="zh-CN"/>
        </w:rPr>
        <w:t>，</w:t>
      </w:r>
      <w:r>
        <w:rPr>
          <w:rFonts w:hint="eastAsia"/>
        </w:rPr>
        <w:t>其中标容量在省内现货市场出清中预留，其最大发电能力扣减华中省间调峰辅助服务交易的中标容量作为机组出力上限参与省内现货市场出清。除以上情况外，省内发电侧经营主体参与省间中长期交易、省间现货交易、华中省间辅助服务交易、应急调度的成交及分摊结果不影响其在省内现货市场的开停机及出力上下限约束参与省间交易的发电侧经营主体在省内现货市场的结算按照《湖南省电力现货市场结算实施细则</w:t>
      </w:r>
      <w:r>
        <w:rPr>
          <w:rFonts w:hint="eastAsia"/>
          <w:lang w:eastAsia="zh-CN"/>
        </w:rPr>
        <w:t>（</w:t>
      </w:r>
      <w:r>
        <w:rPr>
          <w:rFonts w:hint="eastAsia"/>
        </w:rPr>
        <w:t>试运行3.0版</w:t>
      </w:r>
      <w:r>
        <w:rPr>
          <w:rFonts w:hint="eastAsia"/>
          <w:lang w:eastAsia="zh-CN"/>
        </w:rPr>
        <w:t>）</w:t>
      </w:r>
      <w:r>
        <w:rPr>
          <w:rFonts w:hint="eastAsia"/>
        </w:rPr>
        <w:t>》执行。</w:t>
      </w:r>
    </w:p>
    <w:p w14:paraId="15D57CF7">
      <w:pPr>
        <w:pStyle w:val="19"/>
        <w:bidi w:val="0"/>
        <w:ind w:left="0" w:leftChars="0" w:firstLine="0" w:firstLineChars="0"/>
        <w:rPr>
          <w:rFonts w:hint="eastAsia"/>
        </w:rPr>
      </w:pPr>
    </w:p>
    <w:p w14:paraId="3F71B95B">
      <w:pPr>
        <w:pStyle w:val="20"/>
        <w:bidi w:val="0"/>
        <w:rPr>
          <w:rFonts w:hint="eastAsia" w:eastAsia="宋体"/>
          <w:lang w:eastAsia="zh-CN"/>
        </w:rPr>
      </w:pPr>
      <w:r>
        <w:rPr>
          <w:rFonts w:hint="eastAsia"/>
        </w:rPr>
        <w:t>湖南省电力现货市场结算实施细则（试运行3.0版）（征求意见稿）</w:t>
      </w:r>
      <w:r>
        <w:rPr>
          <w:rFonts w:hint="eastAsia"/>
          <w:lang w:eastAsia="zh-CN"/>
        </w:rPr>
        <w:t>（</w:t>
      </w:r>
      <w:r>
        <w:rPr>
          <w:rFonts w:hint="eastAsia"/>
          <w:lang w:val="en-US" w:eastAsia="zh-CN"/>
        </w:rPr>
        <w:t>节选</w:t>
      </w:r>
      <w:r>
        <w:rPr>
          <w:rFonts w:hint="eastAsia"/>
          <w:lang w:eastAsia="zh-CN"/>
        </w:rPr>
        <w:t>）</w:t>
      </w:r>
    </w:p>
    <w:p w14:paraId="269F8EB5">
      <w:pPr>
        <w:pStyle w:val="19"/>
        <w:bidi w:val="0"/>
        <w:rPr>
          <w:rFonts w:hint="eastAsia"/>
        </w:rPr>
      </w:pPr>
      <w:r>
        <w:rPr>
          <w:rFonts w:hint="eastAsia"/>
          <w:b/>
          <w:bCs/>
        </w:rPr>
        <w:t>1. 总 述</w:t>
      </w:r>
    </w:p>
    <w:p w14:paraId="3636B9C6">
      <w:pPr>
        <w:pStyle w:val="19"/>
        <w:bidi w:val="0"/>
        <w:rPr>
          <w:rFonts w:hint="eastAsia"/>
        </w:rPr>
      </w:pPr>
      <w:r>
        <w:rPr>
          <w:rFonts w:hint="eastAsia"/>
        </w:rPr>
        <w:t>为指导、规范、明确湖南电力市场结算相关工作开展，维护电力交易各方的合法权益和社会公众利益，确保电力市场安全、经济、绿色，依据《中共中央国务院关于进一步深化电力体制改革的若干意见》</w:t>
      </w:r>
      <w:r>
        <w:rPr>
          <w:rFonts w:hint="eastAsia"/>
          <w:lang w:eastAsia="zh-CN"/>
        </w:rPr>
        <w:t>（</w:t>
      </w:r>
      <w:r>
        <w:rPr>
          <w:rFonts w:hint="eastAsia"/>
        </w:rPr>
        <w:t>中发〔2015]9号</w:t>
      </w:r>
      <w:r>
        <w:rPr>
          <w:rFonts w:hint="eastAsia"/>
          <w:lang w:eastAsia="zh-CN"/>
        </w:rPr>
        <w:t>）</w:t>
      </w:r>
      <w:r>
        <w:rPr>
          <w:rFonts w:hint="eastAsia"/>
        </w:rPr>
        <w:t>及其配套文件、《发电企业与电网企业电费结算办法》</w:t>
      </w:r>
      <w:r>
        <w:rPr>
          <w:rFonts w:hint="eastAsia"/>
          <w:lang w:eastAsia="zh-CN"/>
        </w:rPr>
        <w:t>（</w:t>
      </w:r>
      <w:r>
        <w:rPr>
          <w:rFonts w:hint="eastAsia"/>
        </w:rPr>
        <w:t>国能发监管〔2020]79号</w:t>
      </w:r>
      <w:r>
        <w:rPr>
          <w:rFonts w:hint="eastAsia"/>
          <w:lang w:eastAsia="zh-CN"/>
        </w:rPr>
        <w:t>）</w:t>
      </w:r>
      <w:r>
        <w:rPr>
          <w:rFonts w:hint="eastAsia"/>
        </w:rPr>
        <w:t>及其配套文件、《关于进一步加快电力现货市场建设工作的通知》</w:t>
      </w:r>
      <w:r>
        <w:rPr>
          <w:rFonts w:hint="eastAsia"/>
          <w:lang w:eastAsia="zh-CN"/>
        </w:rPr>
        <w:t>（</w:t>
      </w:r>
      <w:r>
        <w:rPr>
          <w:rFonts w:hint="eastAsia"/>
        </w:rPr>
        <w:t>发改办体改〔2023〕813号</w:t>
      </w:r>
      <w:r>
        <w:rPr>
          <w:rFonts w:hint="eastAsia"/>
          <w:lang w:eastAsia="zh-CN"/>
        </w:rPr>
        <w:t>）</w:t>
      </w:r>
      <w:r>
        <w:rPr>
          <w:rFonts w:hint="eastAsia"/>
        </w:rPr>
        <w:t>、《电力现货市场基本规则</w:t>
      </w:r>
      <w:r>
        <w:rPr>
          <w:rFonts w:hint="eastAsia"/>
          <w:lang w:eastAsia="zh-CN"/>
        </w:rPr>
        <w:t>（</w:t>
      </w:r>
      <w:r>
        <w:rPr>
          <w:rFonts w:hint="eastAsia"/>
        </w:rPr>
        <w:t>试行</w:t>
      </w:r>
      <w:r>
        <w:rPr>
          <w:rFonts w:hint="eastAsia"/>
          <w:lang w:eastAsia="zh-CN"/>
        </w:rPr>
        <w:t>）</w:t>
      </w:r>
      <w:r>
        <w:rPr>
          <w:rFonts w:hint="eastAsia"/>
        </w:rPr>
        <w:t>》</w:t>
      </w:r>
      <w:r>
        <w:rPr>
          <w:rFonts w:hint="eastAsia"/>
          <w:lang w:eastAsia="zh-CN"/>
        </w:rPr>
        <w:t>（</w:t>
      </w:r>
      <w:r>
        <w:rPr>
          <w:rFonts w:hint="eastAsia"/>
        </w:rPr>
        <w:t>发改能源规</w:t>
      </w:r>
      <w:r>
        <w:rPr>
          <w:rFonts w:hint="eastAsia"/>
          <w:lang w:eastAsia="zh-CN"/>
        </w:rPr>
        <w:t>（</w:t>
      </w:r>
      <w:r>
        <w:rPr>
          <w:rFonts w:hint="eastAsia"/>
        </w:rPr>
        <w:t>2023]1217号</w:t>
      </w:r>
      <w:r>
        <w:rPr>
          <w:rFonts w:hint="eastAsia"/>
          <w:lang w:eastAsia="zh-CN"/>
        </w:rPr>
        <w:t>）</w:t>
      </w:r>
      <w:r>
        <w:rPr>
          <w:rFonts w:hint="eastAsia"/>
        </w:rPr>
        <w:t>、《电力市场运行基本规则》</w:t>
      </w:r>
      <w:r>
        <w:rPr>
          <w:rFonts w:hint="eastAsia"/>
          <w:lang w:eastAsia="zh-CN"/>
        </w:rPr>
        <w:t>（</w:t>
      </w:r>
      <w:r>
        <w:rPr>
          <w:rFonts w:hint="eastAsia"/>
        </w:rPr>
        <w:t>国家发改委令第20号</w:t>
      </w:r>
      <w:r>
        <w:rPr>
          <w:rFonts w:hint="eastAsia"/>
          <w:lang w:eastAsia="zh-CN"/>
        </w:rPr>
        <w:t>）</w:t>
      </w:r>
      <w:r>
        <w:rPr>
          <w:rFonts w:hint="eastAsia"/>
        </w:rPr>
        <w:t>等，制定本细则。</w:t>
      </w:r>
    </w:p>
    <w:p w14:paraId="4DA5C827">
      <w:pPr>
        <w:pStyle w:val="19"/>
        <w:bidi w:val="0"/>
        <w:rPr>
          <w:rFonts w:hint="eastAsia"/>
          <w:b/>
          <w:bCs/>
        </w:rPr>
      </w:pPr>
      <w:r>
        <w:rPr>
          <w:rFonts w:hint="eastAsia"/>
          <w:b/>
          <w:bCs/>
        </w:rPr>
        <w:t>2. 适用范围</w:t>
      </w:r>
    </w:p>
    <w:p w14:paraId="1B31D8F3">
      <w:pPr>
        <w:pStyle w:val="19"/>
        <w:bidi w:val="0"/>
        <w:rPr>
          <w:rFonts w:hint="eastAsia"/>
        </w:rPr>
      </w:pPr>
      <w:r>
        <w:rPr>
          <w:rFonts w:hint="eastAsia"/>
        </w:rPr>
        <w:t>本细则适用于湖南电力现货市场运行期间湖南省电力市场结算工作。</w:t>
      </w:r>
    </w:p>
    <w:p w14:paraId="6CA5B273">
      <w:pPr>
        <w:pStyle w:val="19"/>
        <w:bidi w:val="0"/>
        <w:rPr>
          <w:rFonts w:hint="eastAsia"/>
          <w:b/>
          <w:bCs/>
        </w:rPr>
      </w:pPr>
      <w:r>
        <w:rPr>
          <w:rFonts w:hint="eastAsia"/>
          <w:b/>
          <w:bCs/>
        </w:rPr>
        <w:t>3. 术语定义</w:t>
      </w:r>
    </w:p>
    <w:p w14:paraId="3A5C2BCC">
      <w:pPr>
        <w:pStyle w:val="19"/>
        <w:bidi w:val="0"/>
        <w:rPr>
          <w:rFonts w:hint="eastAsia"/>
        </w:rPr>
      </w:pPr>
      <w:r>
        <w:rPr>
          <w:rFonts w:hint="eastAsia"/>
          <w:lang w:eastAsia="zh-CN"/>
        </w:rPr>
        <w:t>（</w:t>
      </w:r>
      <w:r>
        <w:rPr>
          <w:rFonts w:hint="eastAsia"/>
        </w:rPr>
        <w:t>1</w:t>
      </w:r>
      <w:r>
        <w:rPr>
          <w:rFonts w:hint="eastAsia"/>
          <w:lang w:eastAsia="zh-CN"/>
        </w:rPr>
        <w:t>）</w:t>
      </w:r>
      <w:r>
        <w:rPr>
          <w:rFonts w:hint="eastAsia"/>
        </w:rPr>
        <w:t>电能量电费</w:t>
      </w:r>
      <w:r>
        <w:rPr>
          <w:rFonts w:hint="eastAsia"/>
          <w:lang w:eastAsia="zh-CN"/>
        </w:rPr>
        <w:t>：</w:t>
      </w:r>
      <w:r>
        <w:rPr>
          <w:rFonts w:hint="eastAsia"/>
        </w:rPr>
        <w:t>指经营主体在现货市场和中长期交易市场中以电能量为交易标的物的电费</w:t>
      </w:r>
    </w:p>
    <w:p w14:paraId="7C457052">
      <w:pPr>
        <w:pStyle w:val="19"/>
        <w:bidi w:val="0"/>
        <w:rPr>
          <w:rFonts w:hint="eastAsia"/>
        </w:rPr>
      </w:pPr>
      <w:r>
        <w:rPr>
          <w:rFonts w:hint="eastAsia"/>
          <w:lang w:eastAsia="zh-CN"/>
        </w:rPr>
        <w:t>（</w:t>
      </w:r>
      <w:r>
        <w:rPr>
          <w:rFonts w:hint="eastAsia"/>
        </w:rPr>
        <w:t>2</w:t>
      </w:r>
      <w:r>
        <w:rPr>
          <w:rFonts w:hint="eastAsia"/>
          <w:lang w:eastAsia="zh-CN"/>
        </w:rPr>
        <w:t>）</w:t>
      </w:r>
      <w:r>
        <w:rPr>
          <w:rFonts w:hint="eastAsia"/>
        </w:rPr>
        <w:t>辅助服务费用</w:t>
      </w:r>
      <w:r>
        <w:rPr>
          <w:rFonts w:hint="eastAsia"/>
          <w:lang w:eastAsia="zh-CN"/>
        </w:rPr>
        <w:t>：</w:t>
      </w:r>
      <w:r>
        <w:rPr>
          <w:rFonts w:hint="eastAsia"/>
        </w:rPr>
        <w:t>为维护系统的安全稳定运行、保证电能质量，由经营主体提供辅助服务所得的费用。</w:t>
      </w:r>
    </w:p>
    <w:p w14:paraId="2FFD0727">
      <w:pPr>
        <w:pStyle w:val="19"/>
        <w:bidi w:val="0"/>
        <w:rPr>
          <w:rFonts w:hint="eastAsia"/>
        </w:rPr>
      </w:pPr>
      <w:r>
        <w:rPr>
          <w:rFonts w:hint="eastAsia"/>
          <w:lang w:eastAsia="zh-CN"/>
        </w:rPr>
        <w:t>（</w:t>
      </w:r>
      <w:r>
        <w:rPr>
          <w:rFonts w:hint="eastAsia"/>
        </w:rPr>
        <w:t>3</w:t>
      </w:r>
      <w:r>
        <w:rPr>
          <w:rFonts w:hint="eastAsia"/>
          <w:lang w:eastAsia="zh-CN"/>
        </w:rPr>
        <w:t>）</w:t>
      </w:r>
      <w:r>
        <w:rPr>
          <w:rFonts w:hint="eastAsia"/>
        </w:rPr>
        <w:t>“两个细则”电费</w:t>
      </w:r>
      <w:r>
        <w:rPr>
          <w:rFonts w:hint="eastAsia"/>
          <w:lang w:eastAsia="zh-CN"/>
        </w:rPr>
        <w:t>：</w:t>
      </w:r>
      <w:r>
        <w:rPr>
          <w:rFonts w:hint="eastAsia"/>
        </w:rPr>
        <w:t>指新版湖南“两个细则”即《湖南电力辅助服务管理实施细则》《湖南电力并网运行管理实施细则》《湖南中小型电厂并网运行管理实施细则》</w:t>
      </w:r>
      <w:r>
        <w:rPr>
          <w:rFonts w:hint="eastAsia"/>
          <w:lang w:eastAsia="zh-CN"/>
        </w:rPr>
        <w:t>（</w:t>
      </w:r>
      <w:r>
        <w:rPr>
          <w:rFonts w:hint="eastAsia"/>
        </w:rPr>
        <w:t>湘监能市场[2024]55号</w:t>
      </w:r>
      <w:r>
        <w:rPr>
          <w:rFonts w:hint="eastAsia"/>
          <w:lang w:eastAsia="zh-CN"/>
        </w:rPr>
        <w:t>）</w:t>
      </w:r>
      <w:r>
        <w:rPr>
          <w:rFonts w:hint="eastAsia"/>
        </w:rPr>
        <w:t>规范的辅助服务费用和并网运行考核等费用。</w:t>
      </w:r>
    </w:p>
    <w:p w14:paraId="2A6ED9CF">
      <w:pPr>
        <w:pStyle w:val="19"/>
        <w:bidi w:val="0"/>
        <w:rPr>
          <w:rFonts w:hint="eastAsia"/>
        </w:rPr>
      </w:pPr>
      <w:r>
        <w:rPr>
          <w:rFonts w:hint="eastAsia"/>
          <w:lang w:eastAsia="zh-CN"/>
        </w:rPr>
        <w:t>（</w:t>
      </w:r>
      <w:r>
        <w:rPr>
          <w:rFonts w:hint="eastAsia"/>
        </w:rPr>
        <w:t>4</w:t>
      </w:r>
      <w:r>
        <w:rPr>
          <w:rFonts w:hint="eastAsia"/>
          <w:lang w:eastAsia="zh-CN"/>
        </w:rPr>
        <w:t>）</w:t>
      </w:r>
      <w:r>
        <w:rPr>
          <w:rFonts w:hint="eastAsia"/>
        </w:rPr>
        <w:t>节点电价</w:t>
      </w:r>
      <w:r>
        <w:rPr>
          <w:rFonts w:hint="eastAsia"/>
          <w:lang w:eastAsia="zh-CN"/>
        </w:rPr>
        <w:t>：</w:t>
      </w:r>
      <w:r>
        <w:rPr>
          <w:rFonts w:hint="eastAsia"/>
        </w:rPr>
        <w:t>现货电能量交易中，在满足发电侧和输电安全等约束条件下，为满足某一电气节点增加单位负荷时导致的系统总电能供给成本的增量。</w:t>
      </w:r>
    </w:p>
    <w:p w14:paraId="6191E7A9">
      <w:pPr>
        <w:pStyle w:val="19"/>
        <w:bidi w:val="0"/>
        <w:rPr>
          <w:rFonts w:hint="eastAsia"/>
        </w:rPr>
      </w:pPr>
      <w:r>
        <w:rPr>
          <w:rFonts w:hint="eastAsia"/>
          <w:lang w:eastAsia="zh-CN"/>
        </w:rPr>
        <w:t>（</w:t>
      </w:r>
      <w:r>
        <w:rPr>
          <w:rFonts w:hint="eastAsia"/>
        </w:rPr>
        <w:t>5</w:t>
      </w:r>
      <w:r>
        <w:rPr>
          <w:rFonts w:hint="eastAsia"/>
          <w:lang w:eastAsia="zh-CN"/>
        </w:rPr>
        <w:t>）</w:t>
      </w:r>
      <w:r>
        <w:rPr>
          <w:rFonts w:hint="eastAsia"/>
        </w:rPr>
        <w:t>统一结算点电价</w:t>
      </w:r>
      <w:r>
        <w:rPr>
          <w:rFonts w:hint="eastAsia"/>
          <w:lang w:eastAsia="zh-CN"/>
        </w:rPr>
        <w:t>：</w:t>
      </w:r>
      <w:r>
        <w:rPr>
          <w:rFonts w:hint="eastAsia"/>
        </w:rPr>
        <w:t>用电侧采用统一结算点电价，即发电侧所有节点电价与其对应电量的加权平权值。</w:t>
      </w:r>
    </w:p>
    <w:p w14:paraId="448C5A17">
      <w:pPr>
        <w:pStyle w:val="19"/>
        <w:bidi w:val="0"/>
        <w:rPr>
          <w:rFonts w:hint="eastAsia"/>
        </w:rPr>
      </w:pPr>
      <w:r>
        <w:rPr>
          <w:rFonts w:hint="eastAsia"/>
          <w:lang w:eastAsia="zh-CN"/>
        </w:rPr>
        <w:t>（</w:t>
      </w:r>
      <w:r>
        <w:rPr>
          <w:rFonts w:hint="eastAsia"/>
        </w:rPr>
        <w:t>6</w:t>
      </w:r>
      <w:r>
        <w:rPr>
          <w:rFonts w:hint="eastAsia"/>
          <w:lang w:eastAsia="zh-CN"/>
        </w:rPr>
        <w:t>）</w:t>
      </w:r>
      <w:r>
        <w:rPr>
          <w:rFonts w:hint="eastAsia"/>
        </w:rPr>
        <w:t>批发市场用户</w:t>
      </w:r>
      <w:r>
        <w:rPr>
          <w:rFonts w:hint="eastAsia"/>
          <w:lang w:eastAsia="zh-CN"/>
        </w:rPr>
        <w:t>：</w:t>
      </w:r>
      <w:r>
        <w:rPr>
          <w:rFonts w:hint="eastAsia"/>
        </w:rPr>
        <w:t>直接参与批发市场的电力用户</w:t>
      </w:r>
      <w:r>
        <w:rPr>
          <w:rFonts w:hint="eastAsia"/>
          <w:lang w:eastAsia="zh-CN"/>
        </w:rPr>
        <w:t>（</w:t>
      </w:r>
      <w:r>
        <w:rPr>
          <w:rFonts w:hint="eastAsia"/>
        </w:rPr>
        <w:t>批发用户</w:t>
      </w:r>
      <w:r>
        <w:rPr>
          <w:rFonts w:hint="eastAsia"/>
          <w:lang w:eastAsia="zh-CN"/>
        </w:rPr>
        <w:t>）</w:t>
      </w:r>
      <w:r>
        <w:rPr>
          <w:rFonts w:hint="eastAsia"/>
        </w:rPr>
        <w:t>、售电公司等。</w:t>
      </w:r>
    </w:p>
    <w:p w14:paraId="1A540364">
      <w:pPr>
        <w:pStyle w:val="19"/>
        <w:bidi w:val="0"/>
        <w:rPr>
          <w:rFonts w:hint="eastAsia"/>
        </w:rPr>
      </w:pPr>
      <w:r>
        <w:rPr>
          <w:rFonts w:hint="eastAsia"/>
          <w:lang w:eastAsia="zh-CN"/>
        </w:rPr>
        <w:t>（</w:t>
      </w:r>
      <w:r>
        <w:rPr>
          <w:rFonts w:hint="eastAsia"/>
        </w:rPr>
        <w:t>7</w:t>
      </w:r>
      <w:r>
        <w:rPr>
          <w:rFonts w:hint="eastAsia"/>
          <w:lang w:eastAsia="zh-CN"/>
        </w:rPr>
        <w:t>）</w:t>
      </w:r>
      <w:r>
        <w:rPr>
          <w:rFonts w:hint="eastAsia"/>
        </w:rPr>
        <w:t>零售市场用户</w:t>
      </w:r>
      <w:r>
        <w:rPr>
          <w:rFonts w:hint="eastAsia"/>
          <w:lang w:eastAsia="zh-CN"/>
        </w:rPr>
        <w:t>：</w:t>
      </w:r>
      <w:r>
        <w:rPr>
          <w:rFonts w:hint="eastAsia"/>
        </w:rPr>
        <w:t>通过售电公司间接参与批发市场购电的电力用户。</w:t>
      </w:r>
    </w:p>
    <w:p w14:paraId="2E0182B5">
      <w:pPr>
        <w:pStyle w:val="19"/>
        <w:bidi w:val="0"/>
        <w:rPr>
          <w:rFonts w:hint="eastAsia"/>
        </w:rPr>
      </w:pPr>
      <w:r>
        <w:rPr>
          <w:rFonts w:hint="eastAsia"/>
          <w:lang w:eastAsia="zh-CN"/>
        </w:rPr>
        <w:t>（</w:t>
      </w:r>
      <w:r>
        <w:rPr>
          <w:rFonts w:hint="eastAsia"/>
        </w:rPr>
        <w:t>8</w:t>
      </w:r>
      <w:r>
        <w:rPr>
          <w:rFonts w:hint="eastAsia"/>
          <w:lang w:eastAsia="zh-CN"/>
        </w:rPr>
        <w:t>）</w:t>
      </w:r>
      <w:r>
        <w:rPr>
          <w:rFonts w:hint="eastAsia"/>
        </w:rPr>
        <w:t>电网企业代理购电用户</w:t>
      </w:r>
      <w:r>
        <w:rPr>
          <w:rFonts w:hint="eastAsia"/>
          <w:lang w:eastAsia="zh-CN"/>
        </w:rPr>
        <w:t>：</w:t>
      </w:r>
      <w:r>
        <w:rPr>
          <w:rFonts w:hint="eastAsia"/>
        </w:rPr>
        <w:t>暂未直接从电力市场购电，由电网企业代理购电的工商业用户</w:t>
      </w:r>
    </w:p>
    <w:p w14:paraId="3CF51847">
      <w:pPr>
        <w:pStyle w:val="19"/>
        <w:bidi w:val="0"/>
        <w:rPr>
          <w:rFonts w:hint="eastAsia"/>
        </w:rPr>
      </w:pPr>
      <w:r>
        <w:rPr>
          <w:rFonts w:hint="eastAsia"/>
          <w:lang w:eastAsia="zh-CN"/>
        </w:rPr>
        <w:t>（</w:t>
      </w:r>
      <w:r>
        <w:rPr>
          <w:rFonts w:hint="eastAsia"/>
        </w:rPr>
        <w:t>9</w:t>
      </w:r>
      <w:r>
        <w:rPr>
          <w:rFonts w:hint="eastAsia"/>
          <w:lang w:eastAsia="zh-CN"/>
        </w:rPr>
        <w:t>）</w:t>
      </w:r>
      <w:r>
        <w:rPr>
          <w:rFonts w:hint="eastAsia"/>
        </w:rPr>
        <w:t>中长期分时净合约电量</w:t>
      </w:r>
      <w:r>
        <w:rPr>
          <w:rFonts w:hint="eastAsia"/>
          <w:lang w:eastAsia="zh-CN"/>
        </w:rPr>
        <w:t>：</w:t>
      </w:r>
      <w:r>
        <w:rPr>
          <w:rFonts w:hint="eastAsia"/>
        </w:rPr>
        <w:t>指发电企业或市场用户在分时段内达成的所有中长期合约电量的代数和。</w:t>
      </w:r>
    </w:p>
    <w:p w14:paraId="2EAC6682">
      <w:pPr>
        <w:pStyle w:val="19"/>
        <w:bidi w:val="0"/>
        <w:rPr>
          <w:rFonts w:hint="eastAsia"/>
        </w:rPr>
      </w:pPr>
      <w:r>
        <w:rPr>
          <w:rFonts w:hint="eastAsia"/>
          <w:lang w:eastAsia="zh-CN"/>
        </w:rPr>
        <w:t>（</w:t>
      </w:r>
      <w:r>
        <w:rPr>
          <w:rFonts w:hint="eastAsia"/>
        </w:rPr>
        <w:t>10</w:t>
      </w:r>
      <w:r>
        <w:rPr>
          <w:rFonts w:hint="eastAsia"/>
          <w:lang w:eastAsia="zh-CN"/>
        </w:rPr>
        <w:t>）</w:t>
      </w:r>
      <w:r>
        <w:rPr>
          <w:rFonts w:hint="eastAsia"/>
        </w:rPr>
        <w:t>中长期分时净合约综合价格</w:t>
      </w:r>
      <w:r>
        <w:rPr>
          <w:rFonts w:hint="eastAsia"/>
          <w:lang w:eastAsia="zh-CN"/>
        </w:rPr>
        <w:t>：</w:t>
      </w:r>
      <w:r>
        <w:rPr>
          <w:rFonts w:hint="eastAsia"/>
        </w:rPr>
        <w:t>指发电企业或批发市场用户在分时段内达成的所有中长期合约电量电价的加权平均值。</w:t>
      </w:r>
    </w:p>
    <w:p w14:paraId="0C10F931">
      <w:pPr>
        <w:pStyle w:val="19"/>
        <w:bidi w:val="0"/>
        <w:rPr>
          <w:rFonts w:hint="eastAsia"/>
        </w:rPr>
      </w:pPr>
      <w:r>
        <w:rPr>
          <w:rFonts w:hint="eastAsia"/>
          <w:lang w:eastAsia="zh-CN"/>
        </w:rPr>
        <w:t>（</w:t>
      </w:r>
      <w:r>
        <w:rPr>
          <w:rFonts w:hint="eastAsia"/>
        </w:rPr>
        <w:t>11</w:t>
      </w:r>
      <w:r>
        <w:rPr>
          <w:rFonts w:hint="eastAsia"/>
          <w:lang w:eastAsia="zh-CN"/>
        </w:rPr>
        <w:t>）</w:t>
      </w:r>
      <w:r>
        <w:rPr>
          <w:rFonts w:hint="eastAsia"/>
        </w:rPr>
        <w:t>现货市场月度综合价格</w:t>
      </w:r>
      <w:r>
        <w:rPr>
          <w:rFonts w:hint="eastAsia"/>
          <w:lang w:eastAsia="zh-CN"/>
        </w:rPr>
        <w:t>：</w:t>
      </w:r>
      <w:r>
        <w:rPr>
          <w:rFonts w:hint="eastAsia"/>
        </w:rPr>
        <w:t>指发电企业当月内日前市场与实时市场所有时段所有节点电价按对应电量加权平均值。</w:t>
      </w:r>
    </w:p>
    <w:p w14:paraId="41C2830C">
      <w:pPr>
        <w:pStyle w:val="19"/>
        <w:bidi w:val="0"/>
        <w:rPr>
          <w:rFonts w:hint="eastAsia"/>
        </w:rPr>
      </w:pPr>
      <w:r>
        <w:rPr>
          <w:rFonts w:hint="eastAsia"/>
          <w:lang w:eastAsia="zh-CN"/>
        </w:rPr>
        <w:t>（</w:t>
      </w:r>
      <w:r>
        <w:rPr>
          <w:rFonts w:hint="eastAsia"/>
        </w:rPr>
        <w:t>12</w:t>
      </w:r>
      <w:r>
        <w:rPr>
          <w:rFonts w:hint="eastAsia"/>
          <w:lang w:eastAsia="zh-CN"/>
        </w:rPr>
        <w:t>）</w:t>
      </w:r>
      <w:r>
        <w:rPr>
          <w:rFonts w:hint="eastAsia"/>
        </w:rPr>
        <w:t>市场运营费用</w:t>
      </w:r>
      <w:r>
        <w:rPr>
          <w:rFonts w:hint="eastAsia"/>
          <w:lang w:eastAsia="zh-CN"/>
        </w:rPr>
        <w:t>：</w:t>
      </w:r>
      <w:r>
        <w:rPr>
          <w:rFonts w:hint="eastAsia"/>
        </w:rPr>
        <w:t>指在市场初期，为清算发用两侧计划电市场电、统筹兼顾市场竞争与监测规范市场主体行为，保障电力系统安全稳定，维护市场公平公正，设置电能量费用之外的各类费用，包括成本补偿类费用、市场平衡类费用、市场调节类费用等。</w:t>
      </w:r>
    </w:p>
    <w:p w14:paraId="62827753">
      <w:pPr>
        <w:pStyle w:val="19"/>
        <w:bidi w:val="0"/>
        <w:rPr>
          <w:rFonts w:hint="eastAsia"/>
        </w:rPr>
      </w:pPr>
      <w:r>
        <w:rPr>
          <w:rFonts w:hint="eastAsia"/>
          <w:lang w:eastAsia="zh-CN"/>
        </w:rPr>
        <w:t>（</w:t>
      </w:r>
      <w:r>
        <w:rPr>
          <w:rFonts w:hint="eastAsia"/>
        </w:rPr>
        <w:t>13</w:t>
      </w:r>
      <w:r>
        <w:rPr>
          <w:rFonts w:hint="eastAsia"/>
          <w:lang w:eastAsia="zh-CN"/>
        </w:rPr>
        <w:t>）</w:t>
      </w:r>
      <w:r>
        <w:rPr>
          <w:rFonts w:hint="eastAsia"/>
        </w:rPr>
        <w:t>成本补偿类费用</w:t>
      </w:r>
      <w:r>
        <w:rPr>
          <w:rFonts w:hint="eastAsia"/>
          <w:lang w:eastAsia="zh-CN"/>
        </w:rPr>
        <w:t>：</w:t>
      </w:r>
      <w:r>
        <w:rPr>
          <w:rFonts w:hint="eastAsia"/>
        </w:rPr>
        <w:t>包括机组启动补偿费用、必开机组运行补偿费用以及独立储能补偿费用。其中，机组启动补偿费用是指对按照日前现货市场出清结果提供启动服务的机组，按照启动报价进行的补偿。必开机组运行补偿费用是指交易时段内若必开机组日前市场出清电力小于等于最小必开出力，且该时段日前节点电价低于其核定成本时，对该时段日前现货与中长期合约的正偏差电量进行的补偿。独立储能补偿费用是指电力调度机构因电网运行需要调整储能电站的充放电曲线，导致储能电站的电能量收益为负时对其进行的补偿</w:t>
      </w:r>
    </w:p>
    <w:p w14:paraId="77A22F80">
      <w:pPr>
        <w:pStyle w:val="19"/>
        <w:bidi w:val="0"/>
        <w:rPr>
          <w:rFonts w:hint="eastAsia"/>
        </w:rPr>
      </w:pPr>
      <w:r>
        <w:rPr>
          <w:rFonts w:hint="eastAsia"/>
          <w:lang w:eastAsia="zh-CN"/>
        </w:rPr>
        <w:t>（</w:t>
      </w:r>
      <w:r>
        <w:rPr>
          <w:rFonts w:hint="eastAsia"/>
        </w:rPr>
        <w:t>14</w:t>
      </w:r>
      <w:r>
        <w:rPr>
          <w:rFonts w:hint="eastAsia"/>
          <w:lang w:eastAsia="zh-CN"/>
        </w:rPr>
        <w:t>）</w:t>
      </w:r>
      <w:r>
        <w:rPr>
          <w:rFonts w:hint="eastAsia"/>
        </w:rPr>
        <w:t>市场平衡类费用</w:t>
      </w:r>
      <w:r>
        <w:rPr>
          <w:rFonts w:hint="eastAsia"/>
          <w:lang w:eastAsia="zh-CN"/>
        </w:rPr>
        <w:t>：</w:t>
      </w:r>
      <w:r>
        <w:rPr>
          <w:rFonts w:hint="eastAsia"/>
        </w:rPr>
        <w:t>包括阻塞不平衡费用、市场发用电量不平衡费用以及市场结构类不平衡费用。其中，阻塞不平衡费用是指现货市场中，发电侧以节点电价进行电能量电费结算，用户侧以统一结算点电价进行电能量电费结算，导致的应收与应付电费的偏差费用。市场发用电量不平衡费用是指现货模式下市场发电按日前市场出清电量结算，用户侧按日前申报电量结算，发用两侧结算电量存在不平衡，导致的不平衡费用。市场结构类不平衡费用主要指由于计划与市场双轨制下，由于非市场化用户用电量与政府定价上网电量不匹配等原因，导致出现的偏差费用。</w:t>
      </w:r>
    </w:p>
    <w:p w14:paraId="242B2362">
      <w:pPr>
        <w:pStyle w:val="19"/>
        <w:bidi w:val="0"/>
        <w:rPr>
          <w:rFonts w:hint="eastAsia"/>
        </w:rPr>
      </w:pPr>
      <w:r>
        <w:rPr>
          <w:rFonts w:hint="eastAsia"/>
          <w:lang w:eastAsia="zh-CN"/>
        </w:rPr>
        <w:t>（</w:t>
      </w:r>
      <w:r>
        <w:rPr>
          <w:rFonts w:hint="eastAsia"/>
        </w:rPr>
        <w:t>15</w:t>
      </w:r>
      <w:r>
        <w:rPr>
          <w:rFonts w:hint="eastAsia"/>
          <w:lang w:eastAsia="zh-CN"/>
        </w:rPr>
        <w:t>）</w:t>
      </w:r>
      <w:r>
        <w:rPr>
          <w:rFonts w:hint="eastAsia"/>
        </w:rPr>
        <w:t>市场调节类费用</w:t>
      </w:r>
      <w:r>
        <w:rPr>
          <w:rFonts w:hint="eastAsia"/>
          <w:lang w:eastAsia="zh-CN"/>
        </w:rPr>
        <w:t>：</w:t>
      </w:r>
      <w:r>
        <w:rPr>
          <w:rFonts w:hint="eastAsia"/>
        </w:rPr>
        <w:t>包括火电中长期缺额回收赛用、火电中长期超额回收费用、新能源中长期缺额回收费用新能源中长期超额回收费用、用户侧中长期缺额回收费用，用户侧中长期超额回收费用、火电实时发电执行偏差考核费用、实时发电执行偏差考核费用。其中，火电/新能源中长期缺额/超额回收费用是指其签订的中长期合同电量低于/高于省内现货结算电量一定比例时，对低于下限要求或高于上限要求的电量进行收益回收</w:t>
      </w:r>
      <w:r>
        <w:rPr>
          <w:rFonts w:hint="eastAsia"/>
          <w:lang w:eastAsia="zh-CN"/>
        </w:rPr>
        <w:t>（</w:t>
      </w:r>
      <w:r>
        <w:rPr>
          <w:rFonts w:hint="eastAsia"/>
        </w:rPr>
        <w:t>收益小于0时不回收</w:t>
      </w:r>
      <w:r>
        <w:rPr>
          <w:rFonts w:hint="eastAsia"/>
          <w:lang w:eastAsia="zh-CN"/>
        </w:rPr>
        <w:t>）</w:t>
      </w:r>
      <w:r>
        <w:rPr>
          <w:rFonts w:hint="eastAsia"/>
        </w:rPr>
        <w:t>。用户侧中长期缺额/超额回收费用是指用户侧中长期合同电量低于/高于实际用电量一定比例时，对低于下限要求或高于上限要求的电量进行收益回收</w:t>
      </w:r>
      <w:r>
        <w:rPr>
          <w:rFonts w:hint="eastAsia"/>
          <w:lang w:eastAsia="zh-CN"/>
        </w:rPr>
        <w:t>（</w:t>
      </w:r>
      <w:r>
        <w:rPr>
          <w:rFonts w:hint="eastAsia"/>
        </w:rPr>
        <w:t>收益小于0时不回收</w:t>
      </w:r>
      <w:r>
        <w:rPr>
          <w:rFonts w:hint="eastAsia"/>
          <w:lang w:eastAsia="zh-CN"/>
        </w:rPr>
        <w:t>）</w:t>
      </w:r>
      <w:r>
        <w:rPr>
          <w:rFonts w:hint="eastAsia"/>
        </w:rPr>
        <w:t>。实时发电执行偏差考核费用是指当火电机组或新能源场站的15分钟实际发电量与实时市场出清电量的偏差量超过该时段实时市场出清电量的一定比例，且大于允许偏差电量时，对该主体实时发电执行偏差进行考核。</w:t>
      </w:r>
    </w:p>
    <w:p w14:paraId="35268C90">
      <w:pPr>
        <w:pStyle w:val="19"/>
        <w:bidi w:val="0"/>
        <w:rPr>
          <w:rFonts w:hint="eastAsia"/>
        </w:rPr>
      </w:pPr>
      <w:r>
        <w:rPr>
          <w:rFonts w:hint="eastAsia"/>
          <w:lang w:eastAsia="zh-CN"/>
        </w:rPr>
        <w:t>（</w:t>
      </w:r>
      <w:r>
        <w:rPr>
          <w:rFonts w:hint="eastAsia"/>
        </w:rPr>
        <w:t>16</w:t>
      </w:r>
      <w:r>
        <w:rPr>
          <w:rFonts w:hint="eastAsia"/>
          <w:lang w:eastAsia="zh-CN"/>
        </w:rPr>
        <w:t>）</w:t>
      </w:r>
      <w:r>
        <w:rPr>
          <w:rFonts w:hint="eastAsia"/>
        </w:rPr>
        <w:t>优先发电电量</w:t>
      </w:r>
      <w:r>
        <w:rPr>
          <w:rFonts w:hint="eastAsia"/>
          <w:lang w:eastAsia="zh-CN"/>
        </w:rPr>
        <w:t>：</w:t>
      </w:r>
      <w:r>
        <w:rPr>
          <w:rFonts w:hint="eastAsia"/>
        </w:rPr>
        <w:t>指政府规定按现行价格机制由电网企业收购的保量保价电量。</w:t>
      </w:r>
    </w:p>
    <w:p w14:paraId="158FA17D">
      <w:pPr>
        <w:pStyle w:val="19"/>
        <w:bidi w:val="0"/>
        <w:rPr>
          <w:rFonts w:hint="eastAsia"/>
        </w:rPr>
      </w:pPr>
      <w:r>
        <w:rPr>
          <w:rFonts w:hint="eastAsia"/>
          <w:lang w:eastAsia="zh-CN"/>
        </w:rPr>
        <w:t>（</w:t>
      </w:r>
      <w:r>
        <w:rPr>
          <w:rFonts w:hint="eastAsia"/>
        </w:rPr>
        <w:t>17</w:t>
      </w:r>
      <w:r>
        <w:rPr>
          <w:rFonts w:hint="eastAsia"/>
          <w:lang w:eastAsia="zh-CN"/>
        </w:rPr>
        <w:t>）</w:t>
      </w:r>
      <w:r>
        <w:rPr>
          <w:rFonts w:hint="eastAsia"/>
        </w:rPr>
        <w:t>市场交易电量</w:t>
      </w:r>
      <w:r>
        <w:rPr>
          <w:rFonts w:hint="eastAsia"/>
          <w:lang w:eastAsia="zh-CN"/>
        </w:rPr>
        <w:t>：</w:t>
      </w:r>
      <w:r>
        <w:rPr>
          <w:rFonts w:hint="eastAsia"/>
        </w:rPr>
        <w:t>指通过市场化方式形成的交易电</w:t>
      </w:r>
    </w:p>
    <w:p w14:paraId="38676A77">
      <w:pPr>
        <w:pStyle w:val="19"/>
        <w:bidi w:val="0"/>
        <w:rPr>
          <w:rFonts w:hint="eastAsia"/>
        </w:rPr>
      </w:pPr>
      <w:r>
        <w:rPr>
          <w:rFonts w:hint="eastAsia"/>
        </w:rPr>
        <w:t>量。</w:t>
      </w:r>
    </w:p>
    <w:p w14:paraId="2A6FEBA3">
      <w:pPr>
        <w:pStyle w:val="19"/>
        <w:numPr>
          <w:ilvl w:val="0"/>
          <w:numId w:val="31"/>
        </w:numPr>
        <w:shd w:val="clear" w:color="auto" w:fill="FFFFFF"/>
        <w:bidi w:val="0"/>
        <w:ind w:left="0" w:leftChars="0" w:firstLine="422" w:firstLineChars="200"/>
        <w:rPr>
          <w:rFonts w:hint="eastAsia"/>
          <w:b/>
          <w:bCs/>
        </w:rPr>
      </w:pPr>
      <w:r>
        <w:rPr>
          <w:rFonts w:hint="eastAsia"/>
          <w:b/>
          <w:bCs/>
        </w:rPr>
        <w:t>主要权责</w:t>
      </w:r>
    </w:p>
    <w:p w14:paraId="127E43D3">
      <w:pPr>
        <w:pStyle w:val="19"/>
        <w:bidi w:val="0"/>
        <w:rPr>
          <w:rFonts w:hint="eastAsia"/>
          <w:b/>
          <w:bCs/>
        </w:rPr>
      </w:pPr>
      <w:r>
        <w:rPr>
          <w:rFonts w:hint="eastAsia"/>
          <w:b/>
          <w:bCs/>
        </w:rPr>
        <w:t>4.1 发电企业</w:t>
      </w:r>
    </w:p>
    <w:p w14:paraId="00170F1D">
      <w:pPr>
        <w:pStyle w:val="19"/>
        <w:bidi w:val="0"/>
        <w:rPr>
          <w:rFonts w:hint="eastAsia"/>
        </w:rPr>
      </w:pPr>
      <w:r>
        <w:rPr>
          <w:rFonts w:hint="eastAsia"/>
          <w:lang w:eastAsia="zh-CN"/>
        </w:rPr>
        <w:t>（</w:t>
      </w:r>
      <w:r>
        <w:rPr>
          <w:rFonts w:hint="eastAsia"/>
        </w:rPr>
        <w:t>1</w:t>
      </w:r>
      <w:r>
        <w:rPr>
          <w:rFonts w:hint="eastAsia"/>
          <w:lang w:eastAsia="zh-CN"/>
        </w:rPr>
        <w:t>）</w:t>
      </w:r>
      <w:r>
        <w:rPr>
          <w:rFonts w:hint="eastAsia"/>
        </w:rPr>
        <w:t>按照市场规则参与市场交易，履行交易合同、结算合同及与电网企业签订的购售电合同，执行并网调度协议，享受输配电服务。</w:t>
      </w:r>
    </w:p>
    <w:p w14:paraId="36538C97">
      <w:pPr>
        <w:pStyle w:val="19"/>
        <w:bidi w:val="0"/>
        <w:rPr>
          <w:rFonts w:hint="eastAsia"/>
        </w:rPr>
      </w:pPr>
      <w:r>
        <w:rPr>
          <w:rFonts w:hint="eastAsia"/>
          <w:lang w:eastAsia="zh-CN"/>
        </w:rPr>
        <w:t>（</w:t>
      </w:r>
      <w:r>
        <w:rPr>
          <w:rFonts w:hint="eastAsia"/>
        </w:rPr>
        <w:t>2</w:t>
      </w:r>
      <w:r>
        <w:rPr>
          <w:rFonts w:hint="eastAsia"/>
          <w:lang w:eastAsia="zh-CN"/>
        </w:rPr>
        <w:t>）</w:t>
      </w:r>
      <w:r>
        <w:rPr>
          <w:rFonts w:hint="eastAsia"/>
        </w:rPr>
        <w:t>在合同有效期内依据合同获取相关方履行合同的信息，在预结算单据公示后审核、确认本企业结算结果并反馈意见。</w:t>
      </w:r>
    </w:p>
    <w:p w14:paraId="05773BED">
      <w:pPr>
        <w:pStyle w:val="19"/>
        <w:bidi w:val="0"/>
        <w:rPr>
          <w:rFonts w:hint="eastAsia"/>
        </w:rPr>
      </w:pPr>
      <w:r>
        <w:rPr>
          <w:rFonts w:hint="eastAsia"/>
          <w:lang w:eastAsia="zh-CN"/>
        </w:rPr>
        <w:t>（</w:t>
      </w:r>
      <w:r>
        <w:rPr>
          <w:rFonts w:hint="eastAsia"/>
        </w:rPr>
        <w:t>3</w:t>
      </w:r>
      <w:r>
        <w:rPr>
          <w:rFonts w:hint="eastAsia"/>
          <w:lang w:eastAsia="zh-CN"/>
        </w:rPr>
        <w:t>）</w:t>
      </w:r>
      <w:r>
        <w:rPr>
          <w:rFonts w:hint="eastAsia"/>
        </w:rPr>
        <w:t>按照市场规则，承担辅助服务、偏差考核、违约等相关责任。</w:t>
      </w:r>
    </w:p>
    <w:p w14:paraId="42516D30">
      <w:pPr>
        <w:pStyle w:val="19"/>
        <w:bidi w:val="0"/>
        <w:rPr>
          <w:rFonts w:hint="eastAsia"/>
        </w:rPr>
      </w:pPr>
      <w:r>
        <w:rPr>
          <w:rFonts w:hint="eastAsia"/>
          <w:lang w:eastAsia="zh-CN"/>
        </w:rPr>
        <w:t>（</w:t>
      </w:r>
      <w:r>
        <w:rPr>
          <w:rFonts w:hint="eastAsia"/>
        </w:rPr>
        <w:t>4</w:t>
      </w:r>
      <w:r>
        <w:rPr>
          <w:rFonts w:hint="eastAsia"/>
          <w:lang w:eastAsia="zh-CN"/>
        </w:rPr>
        <w:t>）</w:t>
      </w:r>
      <w:r>
        <w:rPr>
          <w:rFonts w:hint="eastAsia"/>
        </w:rPr>
        <w:t>向电网企业开具增值税专用发票并收取电费</w:t>
      </w:r>
    </w:p>
    <w:p w14:paraId="269867A6">
      <w:pPr>
        <w:pStyle w:val="19"/>
        <w:bidi w:val="0"/>
        <w:rPr>
          <w:rFonts w:hint="eastAsia"/>
          <w:b/>
          <w:bCs/>
        </w:rPr>
      </w:pPr>
      <w:r>
        <w:rPr>
          <w:rFonts w:hint="eastAsia"/>
          <w:b/>
          <w:bCs/>
        </w:rPr>
        <w:t>4.2批发市场用户</w:t>
      </w:r>
    </w:p>
    <w:p w14:paraId="5CD635A8">
      <w:pPr>
        <w:pStyle w:val="19"/>
        <w:bidi w:val="0"/>
        <w:rPr>
          <w:rFonts w:hint="eastAsia"/>
        </w:rPr>
      </w:pPr>
      <w:r>
        <w:rPr>
          <w:rFonts w:hint="eastAsia"/>
          <w:lang w:eastAsia="zh-CN"/>
        </w:rPr>
        <w:t>（</w:t>
      </w:r>
      <w:r>
        <w:rPr>
          <w:rFonts w:hint="eastAsia"/>
        </w:rPr>
        <w:t>1</w:t>
      </w:r>
      <w:r>
        <w:rPr>
          <w:rFonts w:hint="eastAsia"/>
          <w:lang w:eastAsia="zh-CN"/>
        </w:rPr>
        <w:t>）</w:t>
      </w:r>
      <w:r>
        <w:rPr>
          <w:rFonts w:hint="eastAsia"/>
        </w:rPr>
        <w:t>批发市场用户</w:t>
      </w:r>
      <w:r>
        <w:rPr>
          <w:rFonts w:hint="eastAsia"/>
          <w:lang w:eastAsia="zh-CN"/>
        </w:rPr>
        <w:t>（</w:t>
      </w:r>
      <w:r>
        <w:rPr>
          <w:rFonts w:hint="eastAsia"/>
        </w:rPr>
        <w:t>包括直接参与批发市场的电力用户、售电公司</w:t>
      </w:r>
      <w:r>
        <w:rPr>
          <w:rFonts w:hint="eastAsia"/>
          <w:lang w:eastAsia="zh-CN"/>
        </w:rPr>
        <w:t>）</w:t>
      </w:r>
      <w:r>
        <w:rPr>
          <w:rFonts w:hint="eastAsia"/>
        </w:rPr>
        <w:t>按照市场规则参与市场交易，履行交易合同及零售合约，享受输配电服务，拥有配电网运营权的售电公司需服从电力调度管理。</w:t>
      </w:r>
    </w:p>
    <w:p w14:paraId="67D83445">
      <w:pPr>
        <w:pStyle w:val="19"/>
        <w:bidi w:val="0"/>
        <w:rPr>
          <w:rFonts w:hint="eastAsia"/>
        </w:rPr>
      </w:pPr>
      <w:r>
        <w:rPr>
          <w:rFonts w:hint="eastAsia"/>
          <w:lang w:eastAsia="zh-CN"/>
        </w:rPr>
        <w:t>（</w:t>
      </w:r>
      <w:r>
        <w:rPr>
          <w:rFonts w:hint="eastAsia"/>
        </w:rPr>
        <w:t>2</w:t>
      </w:r>
      <w:r>
        <w:rPr>
          <w:rFonts w:hint="eastAsia"/>
          <w:lang w:eastAsia="zh-CN"/>
        </w:rPr>
        <w:t>）</w:t>
      </w:r>
      <w:r>
        <w:rPr>
          <w:rFonts w:hint="eastAsia"/>
        </w:rPr>
        <w:t>在交易平台上填制合同结算方式、价格等信息将合同上传至交易平台备案，在合同有效期内依据合同获取相关方履行合同的信息，在预结算单据结果公示后审核、确认本企业结算结果并反馈意见。</w:t>
      </w:r>
    </w:p>
    <w:p w14:paraId="00EEF117">
      <w:pPr>
        <w:pStyle w:val="19"/>
        <w:bidi w:val="0"/>
        <w:rPr>
          <w:rFonts w:hint="eastAsia"/>
        </w:rPr>
      </w:pPr>
      <w:r>
        <w:rPr>
          <w:rFonts w:hint="eastAsia"/>
          <w:lang w:eastAsia="zh-CN"/>
        </w:rPr>
        <w:t>（</w:t>
      </w:r>
      <w:r>
        <w:rPr>
          <w:rFonts w:hint="eastAsia"/>
        </w:rPr>
        <w:t>3</w:t>
      </w:r>
      <w:r>
        <w:rPr>
          <w:rFonts w:hint="eastAsia"/>
          <w:lang w:eastAsia="zh-CN"/>
        </w:rPr>
        <w:t>）</w:t>
      </w:r>
      <w:r>
        <w:rPr>
          <w:rFonts w:hint="eastAsia"/>
        </w:rPr>
        <w:t>向电网企业支付或收取电费，并获取或开具增值税专用发票</w:t>
      </w:r>
    </w:p>
    <w:p w14:paraId="11F987A0">
      <w:pPr>
        <w:pStyle w:val="19"/>
        <w:bidi w:val="0"/>
        <w:rPr>
          <w:rFonts w:hint="eastAsia"/>
        </w:rPr>
      </w:pPr>
      <w:r>
        <w:rPr>
          <w:rFonts w:hint="eastAsia"/>
          <w:lang w:eastAsia="zh-CN"/>
        </w:rPr>
        <w:t>（</w:t>
      </w:r>
      <w:r>
        <w:rPr>
          <w:rFonts w:hint="eastAsia"/>
        </w:rPr>
        <w:t>4</w:t>
      </w:r>
      <w:r>
        <w:rPr>
          <w:rFonts w:hint="eastAsia"/>
          <w:lang w:eastAsia="zh-CN"/>
        </w:rPr>
        <w:t>）</w:t>
      </w:r>
      <w:r>
        <w:rPr>
          <w:rFonts w:hint="eastAsia"/>
        </w:rPr>
        <w:t>按照市场规则，承担辅助服务、偏差考核、违约等相关责任</w:t>
      </w:r>
    </w:p>
    <w:p w14:paraId="0CA74E40">
      <w:pPr>
        <w:pStyle w:val="19"/>
        <w:bidi w:val="0"/>
        <w:rPr>
          <w:rFonts w:hint="eastAsia"/>
          <w:b/>
          <w:bCs/>
        </w:rPr>
      </w:pPr>
      <w:r>
        <w:rPr>
          <w:rFonts w:hint="eastAsia"/>
          <w:b/>
          <w:bCs/>
        </w:rPr>
        <w:t>4.3零售市场用户</w:t>
      </w:r>
    </w:p>
    <w:p w14:paraId="13046952">
      <w:pPr>
        <w:pStyle w:val="19"/>
        <w:bidi w:val="0"/>
        <w:rPr>
          <w:rFonts w:hint="eastAsia"/>
        </w:rPr>
      </w:pPr>
      <w:r>
        <w:rPr>
          <w:rFonts w:hint="eastAsia"/>
          <w:lang w:eastAsia="zh-CN"/>
        </w:rPr>
        <w:t>（</w:t>
      </w:r>
      <w:r>
        <w:rPr>
          <w:rFonts w:hint="eastAsia"/>
        </w:rPr>
        <w:t>1</w:t>
      </w:r>
      <w:r>
        <w:rPr>
          <w:rFonts w:hint="eastAsia"/>
          <w:lang w:eastAsia="zh-CN"/>
        </w:rPr>
        <w:t>）</w:t>
      </w:r>
      <w:r>
        <w:rPr>
          <w:rFonts w:hint="eastAsia"/>
        </w:rPr>
        <w:t>履行与售电公司签订的零售合同，履行与电网企业签订的供用电合同，享受输配电服务。</w:t>
      </w:r>
    </w:p>
    <w:p w14:paraId="57BF49DB">
      <w:pPr>
        <w:pStyle w:val="19"/>
        <w:bidi w:val="0"/>
        <w:rPr>
          <w:rFonts w:hint="eastAsia"/>
        </w:rPr>
      </w:pPr>
      <w:r>
        <w:rPr>
          <w:rFonts w:hint="eastAsia"/>
          <w:lang w:eastAsia="zh-CN"/>
        </w:rPr>
        <w:t>（</w:t>
      </w:r>
      <w:r>
        <w:rPr>
          <w:rFonts w:hint="eastAsia"/>
        </w:rPr>
        <w:t>2</w:t>
      </w:r>
      <w:r>
        <w:rPr>
          <w:rFonts w:hint="eastAsia"/>
          <w:lang w:eastAsia="zh-CN"/>
        </w:rPr>
        <w:t>）</w:t>
      </w:r>
      <w:r>
        <w:rPr>
          <w:rFonts w:hint="eastAsia"/>
        </w:rPr>
        <w:t>在合同有效期内依据合同获取相关方履行合同的信息，审核、确认本企业的结算结果并反馈意见。</w:t>
      </w:r>
    </w:p>
    <w:p w14:paraId="7C539028">
      <w:pPr>
        <w:pStyle w:val="19"/>
        <w:bidi w:val="0"/>
        <w:rPr>
          <w:rFonts w:hint="eastAsia"/>
        </w:rPr>
      </w:pPr>
      <w:r>
        <w:rPr>
          <w:rFonts w:hint="eastAsia"/>
          <w:lang w:eastAsia="zh-CN"/>
        </w:rPr>
        <w:t>（</w:t>
      </w:r>
      <w:r>
        <w:rPr>
          <w:rFonts w:hint="eastAsia"/>
        </w:rPr>
        <w:t>3</w:t>
      </w:r>
      <w:r>
        <w:rPr>
          <w:rFonts w:hint="eastAsia"/>
          <w:lang w:eastAsia="zh-CN"/>
        </w:rPr>
        <w:t>）</w:t>
      </w:r>
      <w:r>
        <w:rPr>
          <w:rFonts w:hint="eastAsia"/>
        </w:rPr>
        <w:t>向电网企业支付电费并获取增值税专用发票</w:t>
      </w:r>
      <w:r>
        <w:rPr>
          <w:rFonts w:hint="eastAsia"/>
          <w:lang w:eastAsia="zh-CN"/>
        </w:rPr>
        <w:t>（</w:t>
      </w:r>
      <w:r>
        <w:rPr>
          <w:rFonts w:hint="eastAsia"/>
        </w:rPr>
        <w:t>4</w:t>
      </w:r>
      <w:r>
        <w:rPr>
          <w:rFonts w:hint="eastAsia"/>
          <w:lang w:eastAsia="zh-CN"/>
        </w:rPr>
        <w:t>）</w:t>
      </w:r>
      <w:r>
        <w:rPr>
          <w:rFonts w:hint="eastAsia"/>
        </w:rPr>
        <w:t>按照市场规则和零售合约，承担辅助服务、偏差考核、违约等相关责任。</w:t>
      </w:r>
    </w:p>
    <w:p w14:paraId="0B842A8E">
      <w:pPr>
        <w:pStyle w:val="19"/>
        <w:bidi w:val="0"/>
        <w:rPr>
          <w:rFonts w:hint="eastAsia"/>
          <w:b/>
          <w:bCs/>
        </w:rPr>
      </w:pPr>
      <w:r>
        <w:rPr>
          <w:rFonts w:hint="eastAsia"/>
          <w:b/>
          <w:bCs/>
        </w:rPr>
        <w:t>4.4 虚拟电厂</w:t>
      </w:r>
    </w:p>
    <w:p w14:paraId="56E4021F">
      <w:pPr>
        <w:pStyle w:val="19"/>
        <w:bidi w:val="0"/>
        <w:rPr>
          <w:rFonts w:hint="eastAsia"/>
        </w:rPr>
      </w:pPr>
      <w:r>
        <w:rPr>
          <w:rFonts w:hint="eastAsia"/>
          <w:lang w:eastAsia="zh-CN"/>
        </w:rPr>
        <w:t>（</w:t>
      </w:r>
      <w:r>
        <w:rPr>
          <w:rFonts w:hint="eastAsia"/>
        </w:rPr>
        <w:t>1</w:t>
      </w:r>
      <w:r>
        <w:rPr>
          <w:rFonts w:hint="eastAsia"/>
          <w:lang w:eastAsia="zh-CN"/>
        </w:rPr>
        <w:t>）</w:t>
      </w:r>
      <w:r>
        <w:rPr>
          <w:rFonts w:hint="eastAsia"/>
        </w:rPr>
        <w:t>虚拟电厂按照市场规则参与市场交易，履行交易</w:t>
      </w:r>
    </w:p>
    <w:p w14:paraId="7E705AF1">
      <w:pPr>
        <w:pStyle w:val="19"/>
        <w:bidi w:val="0"/>
        <w:rPr>
          <w:rFonts w:hint="eastAsia"/>
        </w:rPr>
      </w:pPr>
      <w:r>
        <w:rPr>
          <w:rFonts w:hint="eastAsia"/>
        </w:rPr>
        <w:t>合同。</w:t>
      </w:r>
    </w:p>
    <w:p w14:paraId="40E43AB8">
      <w:pPr>
        <w:pStyle w:val="19"/>
        <w:bidi w:val="0"/>
        <w:rPr>
          <w:rFonts w:hint="eastAsia"/>
        </w:rPr>
      </w:pPr>
      <w:r>
        <w:rPr>
          <w:rFonts w:hint="eastAsia"/>
          <w:lang w:eastAsia="zh-CN"/>
        </w:rPr>
        <w:t>（</w:t>
      </w:r>
      <w:r>
        <w:rPr>
          <w:rFonts w:hint="eastAsia"/>
        </w:rPr>
        <w:t>2</w:t>
      </w:r>
      <w:r>
        <w:rPr>
          <w:rFonts w:hint="eastAsia"/>
          <w:lang w:eastAsia="zh-CN"/>
        </w:rPr>
        <w:t>）</w:t>
      </w:r>
      <w:r>
        <w:rPr>
          <w:rFonts w:hint="eastAsia"/>
        </w:rPr>
        <w:t>在预结算单据结果公示后审核、确认本企业结算结果并反馈意见。</w:t>
      </w:r>
    </w:p>
    <w:p w14:paraId="206448F8">
      <w:pPr>
        <w:pStyle w:val="19"/>
        <w:bidi w:val="0"/>
        <w:rPr>
          <w:rFonts w:hint="eastAsia"/>
        </w:rPr>
      </w:pPr>
      <w:r>
        <w:rPr>
          <w:rFonts w:hint="eastAsia"/>
          <w:lang w:eastAsia="zh-CN"/>
        </w:rPr>
        <w:t>（</w:t>
      </w:r>
      <w:r>
        <w:rPr>
          <w:rFonts w:hint="eastAsia"/>
        </w:rPr>
        <w:t>3</w:t>
      </w:r>
      <w:r>
        <w:rPr>
          <w:rFonts w:hint="eastAsia"/>
          <w:lang w:eastAsia="zh-CN"/>
        </w:rPr>
        <w:t>）</w:t>
      </w:r>
      <w:r>
        <w:rPr>
          <w:rFonts w:hint="eastAsia"/>
        </w:rPr>
        <w:t>向电网企业支付或收取电费，并获取或开具增值税专用发票</w:t>
      </w:r>
    </w:p>
    <w:p w14:paraId="2CF49224">
      <w:pPr>
        <w:pStyle w:val="19"/>
        <w:bidi w:val="0"/>
        <w:rPr>
          <w:rFonts w:hint="eastAsia"/>
          <w:b/>
          <w:bCs/>
        </w:rPr>
      </w:pPr>
      <w:r>
        <w:rPr>
          <w:rFonts w:hint="eastAsia"/>
          <w:b/>
          <w:bCs/>
        </w:rPr>
        <w:t>4.5 市场运营机构</w:t>
      </w:r>
    </w:p>
    <w:p w14:paraId="724B8200">
      <w:pPr>
        <w:pStyle w:val="19"/>
        <w:bidi w:val="0"/>
        <w:rPr>
          <w:rFonts w:hint="eastAsia"/>
        </w:rPr>
      </w:pPr>
      <w:r>
        <w:rPr>
          <w:rFonts w:hint="eastAsia"/>
          <w:lang w:eastAsia="zh-CN"/>
        </w:rPr>
        <w:t>（</w:t>
      </w:r>
      <w:r>
        <w:rPr>
          <w:rFonts w:hint="eastAsia"/>
        </w:rPr>
        <w:t>1</w:t>
      </w:r>
      <w:r>
        <w:rPr>
          <w:rFonts w:hint="eastAsia"/>
          <w:lang w:eastAsia="zh-CN"/>
        </w:rPr>
        <w:t>）</w:t>
      </w:r>
      <w:r>
        <w:rPr>
          <w:rFonts w:hint="eastAsia"/>
        </w:rPr>
        <w:t>交易机构负责经营主体注册、市场申报、中长期交易组织、合同管理</w:t>
      </w:r>
      <w:r>
        <w:rPr>
          <w:rFonts w:hint="eastAsia"/>
          <w:lang w:eastAsia="zh-CN"/>
        </w:rPr>
        <w:t>：</w:t>
      </w:r>
      <w:r>
        <w:rPr>
          <w:rFonts w:hint="eastAsia"/>
        </w:rPr>
        <w:t>负责出具市场结算依据并发布交易结算信息。</w:t>
      </w:r>
    </w:p>
    <w:p w14:paraId="343EB544">
      <w:pPr>
        <w:pStyle w:val="19"/>
        <w:bidi w:val="0"/>
        <w:rPr>
          <w:rFonts w:hint="eastAsia"/>
        </w:rPr>
      </w:pPr>
      <w:r>
        <w:rPr>
          <w:rFonts w:hint="eastAsia"/>
          <w:lang w:eastAsia="zh-CN"/>
        </w:rPr>
        <w:t>（</w:t>
      </w:r>
      <w:r>
        <w:rPr>
          <w:rFonts w:hint="eastAsia"/>
        </w:rPr>
        <w:t>2</w:t>
      </w:r>
      <w:r>
        <w:rPr>
          <w:rFonts w:hint="eastAsia"/>
          <w:lang w:eastAsia="zh-CN"/>
        </w:rPr>
        <w:t>）</w:t>
      </w:r>
      <w:r>
        <w:rPr>
          <w:rFonts w:hint="eastAsia"/>
        </w:rPr>
        <w:t>调度机构负责现货市场、辅助服务市场交易组织及出清</w:t>
      </w:r>
      <w:r>
        <w:rPr>
          <w:rFonts w:hint="eastAsia"/>
          <w:lang w:eastAsia="zh-CN"/>
        </w:rPr>
        <w:t>；</w:t>
      </w:r>
      <w:r>
        <w:rPr>
          <w:rFonts w:hint="eastAsia"/>
        </w:rPr>
        <w:t>负责提供现货市场出清结果、辅助服务补偿及分摊费用、机组考核相关数据等</w:t>
      </w:r>
    </w:p>
    <w:p w14:paraId="168D12E7">
      <w:pPr>
        <w:pStyle w:val="19"/>
        <w:bidi w:val="0"/>
        <w:rPr>
          <w:rFonts w:hint="eastAsia"/>
          <w:b/>
          <w:bCs/>
        </w:rPr>
      </w:pPr>
      <w:r>
        <w:rPr>
          <w:rFonts w:hint="eastAsia"/>
          <w:b/>
          <w:bCs/>
        </w:rPr>
        <w:t>4.6电网企业</w:t>
      </w:r>
    </w:p>
    <w:p w14:paraId="46EDBF17">
      <w:pPr>
        <w:pStyle w:val="19"/>
        <w:bidi w:val="0"/>
        <w:rPr>
          <w:rFonts w:hint="eastAsia"/>
        </w:rPr>
      </w:pPr>
      <w:r>
        <w:rPr>
          <w:rFonts w:hint="eastAsia"/>
          <w:lang w:eastAsia="zh-CN"/>
        </w:rPr>
        <w:t>（</w:t>
      </w:r>
      <w:r>
        <w:rPr>
          <w:rFonts w:hint="eastAsia"/>
        </w:rPr>
        <w:t>1</w:t>
      </w:r>
      <w:r>
        <w:rPr>
          <w:rFonts w:hint="eastAsia"/>
          <w:lang w:eastAsia="zh-CN"/>
        </w:rPr>
        <w:t>）</w:t>
      </w:r>
      <w:r>
        <w:rPr>
          <w:rFonts w:hint="eastAsia"/>
        </w:rPr>
        <w:t>负责按照交易机构提供的结算依据进行电费结算</w:t>
      </w:r>
      <w:r>
        <w:rPr>
          <w:rFonts w:hint="eastAsia"/>
          <w:lang w:eastAsia="zh-CN"/>
        </w:rPr>
        <w:t>（</w:t>
      </w:r>
      <w:r>
        <w:rPr>
          <w:rFonts w:hint="eastAsia"/>
        </w:rPr>
        <w:t>2</w:t>
      </w:r>
      <w:r>
        <w:rPr>
          <w:rFonts w:hint="eastAsia"/>
          <w:lang w:eastAsia="zh-CN"/>
        </w:rPr>
        <w:t>）</w:t>
      </w:r>
      <w:r>
        <w:rPr>
          <w:rFonts w:hint="eastAsia"/>
        </w:rPr>
        <w:t>按照合同约定或法律法规的规定，向发电企业收取增值税专用发票后完成电费支付</w:t>
      </w:r>
      <w:r>
        <w:rPr>
          <w:rFonts w:hint="eastAsia"/>
          <w:lang w:eastAsia="zh-CN"/>
        </w:rPr>
        <w:t>；</w:t>
      </w:r>
      <w:r>
        <w:rPr>
          <w:rFonts w:hint="eastAsia"/>
        </w:rPr>
        <w:t>向电力用户收费并开具增值税专用发票</w:t>
      </w:r>
      <w:r>
        <w:rPr>
          <w:rFonts w:hint="eastAsia"/>
          <w:lang w:eastAsia="zh-CN"/>
        </w:rPr>
        <w:t>；</w:t>
      </w:r>
      <w:r>
        <w:rPr>
          <w:rFonts w:hint="eastAsia"/>
        </w:rPr>
        <w:t>向售电公司支付或收取电费，并获取或开具增值税专用发票。</w:t>
      </w:r>
    </w:p>
    <w:p w14:paraId="3135F649">
      <w:pPr>
        <w:pStyle w:val="19"/>
        <w:bidi w:val="0"/>
        <w:rPr>
          <w:rFonts w:hint="eastAsia"/>
          <w:b/>
          <w:bCs/>
        </w:rPr>
      </w:pPr>
      <w:r>
        <w:rPr>
          <w:rFonts w:hint="eastAsia"/>
          <w:b/>
          <w:bCs/>
        </w:rPr>
        <w:t>5. 结算原则</w:t>
      </w:r>
    </w:p>
    <w:p w14:paraId="48151FDE">
      <w:pPr>
        <w:pStyle w:val="19"/>
        <w:bidi w:val="0"/>
        <w:rPr>
          <w:rFonts w:hint="eastAsia"/>
        </w:rPr>
      </w:pPr>
      <w:r>
        <w:rPr>
          <w:rFonts w:hint="eastAsia"/>
        </w:rPr>
        <w:t>由交易机构负责出具结算依据，电网企业负责电费结算，各经营主体保持与电网企业的电费结算支付方式不变</w:t>
      </w:r>
    </w:p>
    <w:p w14:paraId="5F268552">
      <w:pPr>
        <w:pStyle w:val="19"/>
        <w:bidi w:val="0"/>
        <w:rPr>
          <w:rFonts w:hint="eastAsia"/>
          <w:b/>
          <w:bCs/>
        </w:rPr>
      </w:pPr>
      <w:r>
        <w:rPr>
          <w:rFonts w:hint="eastAsia"/>
          <w:b/>
          <w:bCs/>
        </w:rPr>
        <w:t>5.1发电侧结算模式</w:t>
      </w:r>
    </w:p>
    <w:p w14:paraId="005AA835">
      <w:pPr>
        <w:pStyle w:val="19"/>
        <w:bidi w:val="0"/>
        <w:rPr>
          <w:rFonts w:hint="eastAsia"/>
        </w:rPr>
      </w:pPr>
      <w:r>
        <w:rPr>
          <w:rFonts w:hint="eastAsia"/>
        </w:rPr>
        <w:t>5.1.1 对于直接参与省内现货市场的市场化机组</w:t>
      </w:r>
      <w:r>
        <w:rPr>
          <w:rFonts w:hint="eastAsia"/>
          <w:lang w:eastAsia="zh-CN"/>
        </w:rPr>
        <w:t>（</w:t>
      </w:r>
      <w:r>
        <w:rPr>
          <w:rFonts w:hint="eastAsia"/>
        </w:rPr>
        <w:t>场站</w:t>
      </w:r>
      <w:r>
        <w:rPr>
          <w:rFonts w:hint="eastAsia"/>
          <w:lang w:eastAsia="zh-CN"/>
        </w:rPr>
        <w:t>）</w:t>
      </w:r>
      <w:r>
        <w:rPr>
          <w:rFonts w:hint="eastAsia"/>
        </w:rPr>
        <w:t>，以中长期交易合约电价作为中长期交易电能量市场结算价格</w:t>
      </w:r>
      <w:r>
        <w:rPr>
          <w:rFonts w:hint="eastAsia"/>
          <w:lang w:eastAsia="zh-CN"/>
        </w:rPr>
        <w:t>；</w:t>
      </w:r>
      <w:r>
        <w:rPr>
          <w:rFonts w:hint="eastAsia"/>
        </w:rPr>
        <w:t>日前市场根据省内日前市场结算电量与中长期合约分解电量的偏差电量，按照日前市场每小时节点电价进行结算</w:t>
      </w:r>
      <w:r>
        <w:rPr>
          <w:rFonts w:hint="eastAsia"/>
          <w:lang w:eastAsia="zh-CN"/>
        </w:rPr>
        <w:t>；</w:t>
      </w:r>
      <w:r>
        <w:rPr>
          <w:rFonts w:hint="eastAsia"/>
        </w:rPr>
        <w:t>实时市场根据省内实时市场结算电量与省内日前市场出清电量的偏差电量，按照实时市场每小时节点电价进行结算。不直接参与现货市场的市场化机组，按中长期合约价格及当月现货市场月度综合价格结算。</w:t>
      </w:r>
    </w:p>
    <w:p w14:paraId="170C7269">
      <w:pPr>
        <w:pStyle w:val="19"/>
        <w:bidi w:val="0"/>
        <w:rPr>
          <w:rFonts w:hint="eastAsia"/>
        </w:rPr>
      </w:pPr>
      <w:r>
        <w:rPr>
          <w:rFonts w:hint="eastAsia"/>
        </w:rPr>
        <w:t>5.1.2省内市场化机组</w:t>
      </w:r>
      <w:r>
        <w:rPr>
          <w:rFonts w:hint="eastAsia"/>
          <w:lang w:eastAsia="zh-CN"/>
        </w:rPr>
        <w:t>（</w:t>
      </w:r>
      <w:r>
        <w:rPr>
          <w:rFonts w:hint="eastAsia"/>
        </w:rPr>
        <w:t>场站</w:t>
      </w:r>
      <w:r>
        <w:rPr>
          <w:rFonts w:hint="eastAsia"/>
          <w:lang w:eastAsia="zh-CN"/>
        </w:rPr>
        <w:t>）</w:t>
      </w:r>
      <w:r>
        <w:rPr>
          <w:rFonts w:hint="eastAsia"/>
        </w:rPr>
        <w:t>参与或由市场运营机构代理参与日前省间电力现货交易、日前华中省间调峰及备用辅助服务交易、日前跨省跨区应急调度交易时，该机组省内日前市场结算电量由该机组省内日前市场出清电量扣除日前省间电力现货售电交易中标电量、日前华中备用售出服务交易中标电量、日前华中调峰购入服务交易成交结果分配至该机组的电量、日前应急调度保省内消纳售电交易成交结果分配至该机组的电量，并叠加日前华中调峰售出服务交易中标电量后形成。</w:t>
      </w:r>
    </w:p>
    <w:p w14:paraId="30866A70">
      <w:pPr>
        <w:pStyle w:val="19"/>
        <w:bidi w:val="0"/>
        <w:rPr>
          <w:rFonts w:hint="eastAsia"/>
        </w:rPr>
      </w:pPr>
      <w:r>
        <w:rPr>
          <w:rFonts w:hint="eastAsia"/>
        </w:rPr>
        <w:t>5.1.3省内市场化机组</w:t>
      </w:r>
      <w:r>
        <w:rPr>
          <w:rFonts w:hint="eastAsia"/>
          <w:lang w:eastAsia="zh-CN"/>
        </w:rPr>
        <w:t>（</w:t>
      </w:r>
      <w:r>
        <w:rPr>
          <w:rFonts w:hint="eastAsia"/>
        </w:rPr>
        <w:t>场站</w:t>
      </w:r>
      <w:r>
        <w:rPr>
          <w:rFonts w:hint="eastAsia"/>
          <w:lang w:eastAsia="zh-CN"/>
        </w:rPr>
        <w:t>）</w:t>
      </w:r>
      <w:r>
        <w:rPr>
          <w:rFonts w:hint="eastAsia"/>
        </w:rPr>
        <w:t>参与或由市场运营机构代理参与日内省间电力现货交易、日内华中省间调峰及备用辅助服务交易、日内跨省跨区应急调度交易时，该机组省内实时市场结算电量由该机组实际上网电量扣除日内省间电力现货售电交易中标电量、日内华中备用售出服务交易中标电量</w:t>
      </w:r>
      <w:r>
        <w:rPr>
          <w:rFonts w:hint="eastAsia"/>
          <w:lang w:eastAsia="zh-CN"/>
        </w:rPr>
        <w:t>（</w:t>
      </w:r>
      <w:r>
        <w:rPr>
          <w:rFonts w:hint="eastAsia"/>
        </w:rPr>
        <w:t>含日内华中备用容量调用交易中标电量和日前华中备用容量预留交易日内调用电量</w:t>
      </w:r>
      <w:r>
        <w:rPr>
          <w:rFonts w:hint="eastAsia"/>
          <w:lang w:eastAsia="zh-CN"/>
        </w:rPr>
        <w:t>）</w:t>
      </w:r>
      <w:r>
        <w:rPr>
          <w:rFonts w:hint="eastAsia"/>
        </w:rPr>
        <w:t>、日内华中调峰购入服务交易成交结果分配至该机组的电量、日内应急调度保省内消纳售电交易成交结果分配至该机组的电量，并叠加日内华中调峰售出服务交易中标电量后形成。</w:t>
      </w:r>
    </w:p>
    <w:p w14:paraId="60730E7D">
      <w:pPr>
        <w:pStyle w:val="19"/>
        <w:bidi w:val="0"/>
        <w:rPr>
          <w:rFonts w:hint="eastAsia"/>
        </w:rPr>
      </w:pPr>
      <w:r>
        <w:rPr>
          <w:rFonts w:hint="eastAsia"/>
        </w:rPr>
        <w:t>5.1.4省内市场化机组</w:t>
      </w:r>
      <w:r>
        <w:rPr>
          <w:rFonts w:hint="eastAsia"/>
          <w:lang w:eastAsia="zh-CN"/>
        </w:rPr>
        <w:t>（</w:t>
      </w:r>
      <w:r>
        <w:rPr>
          <w:rFonts w:hint="eastAsia"/>
        </w:rPr>
        <w:t>场站</w:t>
      </w:r>
      <w:r>
        <w:rPr>
          <w:rFonts w:hint="eastAsia"/>
          <w:lang w:eastAsia="zh-CN"/>
        </w:rPr>
        <w:t>）</w:t>
      </w:r>
      <w:r>
        <w:rPr>
          <w:rFonts w:hint="eastAsia"/>
        </w:rPr>
        <w:t>参与省间电力现货交易及结算，按照《省间电力现货交易规则</w:t>
      </w:r>
      <w:r>
        <w:rPr>
          <w:rFonts w:hint="eastAsia"/>
          <w:lang w:eastAsia="zh-CN"/>
        </w:rPr>
        <w:t>（</w:t>
      </w:r>
      <w:r>
        <w:rPr>
          <w:rFonts w:hint="eastAsia"/>
        </w:rPr>
        <w:t>试行</w:t>
      </w:r>
      <w:r>
        <w:rPr>
          <w:rFonts w:hint="eastAsia"/>
          <w:lang w:eastAsia="zh-CN"/>
        </w:rPr>
        <w:t>）</w:t>
      </w:r>
      <w:r>
        <w:rPr>
          <w:rFonts w:hint="eastAsia"/>
        </w:rPr>
        <w:t>》执行。省内市场化机组参与华中省间调峰辅助服务或华中省间备用辅助服务交易及结算</w:t>
      </w:r>
      <w:r>
        <w:rPr>
          <w:rFonts w:hint="eastAsia"/>
          <w:lang w:eastAsia="zh-CN"/>
        </w:rPr>
        <w:t>，</w:t>
      </w:r>
      <w:r>
        <w:rPr>
          <w:rFonts w:hint="eastAsia"/>
        </w:rPr>
        <w:t>按照《华中省间电力调峰及备用辅助服务市场运营规则》规定执行。市场运营机构代理省内市场化机组参与跨省跨区应急调度交易及结算，按照《跨省跨区应急调度湖南实施细则</w:t>
      </w:r>
      <w:r>
        <w:rPr>
          <w:rFonts w:hint="eastAsia"/>
          <w:lang w:eastAsia="zh-CN"/>
        </w:rPr>
        <w:t>（</w:t>
      </w:r>
      <w:r>
        <w:rPr>
          <w:rFonts w:hint="eastAsia"/>
        </w:rPr>
        <w:t>试行</w:t>
      </w:r>
      <w:r>
        <w:rPr>
          <w:rFonts w:hint="eastAsia"/>
          <w:lang w:eastAsia="zh-CN"/>
        </w:rPr>
        <w:t>）</w:t>
      </w:r>
      <w:r>
        <w:rPr>
          <w:rFonts w:hint="eastAsia"/>
        </w:rPr>
        <w:t>》执行</w:t>
      </w:r>
    </w:p>
    <w:p w14:paraId="554F9189">
      <w:pPr>
        <w:pStyle w:val="19"/>
        <w:bidi w:val="0"/>
        <w:rPr>
          <w:rFonts w:hint="eastAsia"/>
        </w:rPr>
      </w:pPr>
      <w:r>
        <w:rPr>
          <w:rFonts w:hint="eastAsia"/>
        </w:rPr>
        <w:t>5.1.5对于非市场化机组，实际上网电量按照政府批复的上网电价进行结算。</w:t>
      </w:r>
    </w:p>
    <w:p w14:paraId="075B4B2C">
      <w:pPr>
        <w:pStyle w:val="19"/>
        <w:bidi w:val="0"/>
        <w:rPr>
          <w:rFonts w:hint="eastAsia"/>
        </w:rPr>
      </w:pPr>
      <w:r>
        <w:rPr>
          <w:rFonts w:hint="eastAsia"/>
        </w:rPr>
        <w:t>5.1.6参与现货市场的调度调用新型储能作为价格接受者，其充放电电量按照所在节点的节点边际价格结算，暂不参与市场运营费用分摊。调度调用新型储能充电电量费用包含上网环节线损费用及系统运行费用。</w:t>
      </w:r>
    </w:p>
    <w:p w14:paraId="5A9C74F5">
      <w:pPr>
        <w:pStyle w:val="19"/>
        <w:bidi w:val="0"/>
        <w:rPr>
          <w:rFonts w:hint="eastAsia"/>
        </w:rPr>
      </w:pPr>
      <w:r>
        <w:rPr>
          <w:rFonts w:hint="eastAsia"/>
        </w:rPr>
        <w:t>5.1.7燃气机组年度优先发电电量由政府主管部门根据实际情况分解到度夏</w:t>
      </w:r>
      <w:r>
        <w:rPr>
          <w:rFonts w:hint="eastAsia"/>
          <w:lang w:eastAsia="zh-CN"/>
        </w:rPr>
        <w:t>（</w:t>
      </w:r>
      <w:r>
        <w:rPr>
          <w:rFonts w:hint="eastAsia"/>
        </w:rPr>
        <w:t>冬</w:t>
      </w:r>
      <w:r>
        <w:rPr>
          <w:rFonts w:hint="eastAsia"/>
          <w:lang w:eastAsia="zh-CN"/>
        </w:rPr>
        <w:t>）</w:t>
      </w:r>
      <w:r>
        <w:rPr>
          <w:rFonts w:hint="eastAsia"/>
        </w:rPr>
        <w:t>重点保供期，在月度交易方案中明确优先电量</w:t>
      </w:r>
      <w:r>
        <w:rPr>
          <w:rFonts w:hint="eastAsia"/>
          <w:lang w:eastAsia="zh-CN"/>
        </w:rPr>
        <w:t>；</w:t>
      </w:r>
      <w:r>
        <w:rPr>
          <w:rFonts w:hint="eastAsia"/>
        </w:rPr>
        <w:t>度夏</w:t>
      </w:r>
      <w:r>
        <w:rPr>
          <w:rFonts w:hint="eastAsia"/>
          <w:lang w:eastAsia="zh-CN"/>
        </w:rPr>
        <w:t>（</w:t>
      </w:r>
      <w:r>
        <w:rPr>
          <w:rFonts w:hint="eastAsia"/>
        </w:rPr>
        <w:t>冬</w:t>
      </w:r>
      <w:r>
        <w:rPr>
          <w:rFonts w:hint="eastAsia"/>
          <w:lang w:eastAsia="zh-CN"/>
        </w:rPr>
        <w:t>）</w:t>
      </w:r>
      <w:r>
        <w:rPr>
          <w:rFonts w:hint="eastAsia"/>
        </w:rPr>
        <w:t>重点保供期，燃气机组作为非市场化机组，其上网电量按照政府定价进行结算</w:t>
      </w:r>
      <w:r>
        <w:rPr>
          <w:rFonts w:hint="eastAsia"/>
          <w:lang w:eastAsia="zh-CN"/>
        </w:rPr>
        <w:t>：</w:t>
      </w:r>
      <w:r>
        <w:rPr>
          <w:rFonts w:hint="eastAsia"/>
        </w:rPr>
        <w:t>非度夏</w:t>
      </w:r>
      <w:r>
        <w:rPr>
          <w:rFonts w:hint="eastAsia"/>
          <w:lang w:eastAsia="zh-CN"/>
        </w:rPr>
        <w:t>（</w:t>
      </w:r>
      <w:r>
        <w:rPr>
          <w:rFonts w:hint="eastAsia"/>
        </w:rPr>
        <w:t>冬</w:t>
      </w:r>
      <w:r>
        <w:rPr>
          <w:rFonts w:hint="eastAsia"/>
          <w:lang w:eastAsia="zh-CN"/>
        </w:rPr>
        <w:t>）</w:t>
      </w:r>
      <w:r>
        <w:rPr>
          <w:rFonts w:hint="eastAsia"/>
        </w:rPr>
        <w:t>重点保供期，选择参与现货交易的燃气机组，按照5.1.1条款进行结算。</w:t>
      </w:r>
    </w:p>
    <w:p w14:paraId="048FF35E">
      <w:pPr>
        <w:pStyle w:val="19"/>
        <w:bidi w:val="0"/>
        <w:rPr>
          <w:rFonts w:hint="eastAsia"/>
        </w:rPr>
      </w:pPr>
      <w:r>
        <w:rPr>
          <w:rFonts w:hint="eastAsia"/>
        </w:rPr>
        <w:t>5.1.8火电以机组为单位作为结算单元，新能源、抽蓄调度调用新型储能、水电等以场站或同一并网点机组为单位作为结算单元。</w:t>
      </w:r>
    </w:p>
    <w:p w14:paraId="1AB909CF">
      <w:pPr>
        <w:pStyle w:val="19"/>
        <w:bidi w:val="0"/>
        <w:rPr>
          <w:rFonts w:hint="eastAsia"/>
          <w:lang w:eastAsia="zh-CN"/>
        </w:rPr>
      </w:pPr>
      <w:r>
        <w:rPr>
          <w:rFonts w:hint="eastAsia"/>
        </w:rPr>
        <w:t>5.1.9因计量倍率、拟合规则等原因造成日清累计电量与实际月度结算电量的超差电量，纳入月度调平，按照现货市场月度综合价格计算</w:t>
      </w:r>
      <w:r>
        <w:rPr>
          <w:rFonts w:hint="eastAsia"/>
          <w:lang w:eastAsia="zh-CN"/>
        </w:rPr>
        <w:t>。</w:t>
      </w:r>
    </w:p>
    <w:p w14:paraId="28DC9470">
      <w:pPr>
        <w:rPr>
          <w:rFonts w:hint="eastAsia"/>
          <w:lang w:eastAsia="zh-CN"/>
        </w:rPr>
      </w:pPr>
      <w:r>
        <w:rPr>
          <w:rFonts w:hint="eastAsia"/>
          <w:lang w:eastAsia="zh-CN"/>
        </w:rPr>
        <w:br w:type="page"/>
      </w:r>
    </w:p>
    <w:p w14:paraId="4252AAB7">
      <w:pPr>
        <w:pStyle w:val="3"/>
        <w:bidi w:val="0"/>
        <w:rPr>
          <w:rFonts w:hint="eastAsia"/>
        </w:rPr>
      </w:pPr>
      <w:bookmarkStart w:id="70" w:name="_Toc17228"/>
      <w:r>
        <w:rPr>
          <w:rFonts w:hint="eastAsia"/>
        </w:rPr>
        <w:t>虚拟电厂参与湖南电力市场交易实施细则</w:t>
      </w:r>
      <w:r>
        <w:rPr>
          <w:rFonts w:hint="eastAsia"/>
          <w:lang w:eastAsia="zh-CN"/>
        </w:rPr>
        <w:t>（</w:t>
      </w:r>
      <w:r>
        <w:rPr>
          <w:rFonts w:hint="eastAsia"/>
        </w:rPr>
        <w:t>试行</w:t>
      </w:r>
      <w:r>
        <w:rPr>
          <w:rFonts w:hint="eastAsia"/>
          <w:lang w:eastAsia="zh-CN"/>
        </w:rPr>
        <w:t>）</w:t>
      </w:r>
      <w:bookmarkEnd w:id="70"/>
    </w:p>
    <w:p w14:paraId="5827D516">
      <w:pPr>
        <w:pStyle w:val="20"/>
        <w:bidi w:val="0"/>
      </w:pPr>
      <w:r>
        <w:rPr>
          <w:rFonts w:hint="eastAsia"/>
        </w:rPr>
        <w:t>关于发布《虚拟电厂参与湖南电力市场交易实施细则</w:t>
      </w:r>
      <w:r>
        <w:rPr>
          <w:rFonts w:hint="eastAsia"/>
          <w:lang w:eastAsia="zh-CN"/>
        </w:rPr>
        <w:t>（</w:t>
      </w:r>
      <w:r>
        <w:rPr>
          <w:rFonts w:hint="eastAsia"/>
        </w:rPr>
        <w:t>试行</w:t>
      </w:r>
      <w:r>
        <w:rPr>
          <w:rFonts w:hint="eastAsia"/>
          <w:lang w:eastAsia="zh-CN"/>
        </w:rPr>
        <w:t>）</w:t>
      </w:r>
      <w:r>
        <w:rPr>
          <w:rFonts w:hint="eastAsia"/>
        </w:rPr>
        <w:t>》的通知</w:t>
      </w:r>
    </w:p>
    <w:p w14:paraId="5E169DC6">
      <w:pPr>
        <w:pStyle w:val="19"/>
        <w:bidi w:val="0"/>
        <w:rPr>
          <w:rFonts w:hint="eastAsia"/>
        </w:rPr>
      </w:pPr>
      <w:r>
        <w:rPr>
          <w:rFonts w:hint="eastAsia"/>
        </w:rPr>
        <w:t>各市场主体：</w:t>
      </w:r>
    </w:p>
    <w:p w14:paraId="617A290C">
      <w:pPr>
        <w:pStyle w:val="19"/>
        <w:bidi w:val="0"/>
        <w:rPr>
          <w:rFonts w:hint="eastAsia"/>
        </w:rPr>
      </w:pPr>
      <w:r>
        <w:rPr>
          <w:rFonts w:hint="eastAsia"/>
        </w:rPr>
        <w:t>为促进新型电力系统构建，推进虚拟电厂参与湖南电力市场交易，结合湖南实际，湖南电力交易中心会同国网湖南电力调控中心编制了《虚拟电厂参与湖南电力市场交易实施细则</w:t>
      </w:r>
      <w:r>
        <w:rPr>
          <w:rFonts w:hint="eastAsia"/>
          <w:lang w:eastAsia="zh-CN"/>
        </w:rPr>
        <w:t>（</w:t>
      </w:r>
      <w:r>
        <w:rPr>
          <w:rFonts w:hint="eastAsia"/>
        </w:rPr>
        <w:t>试行</w:t>
      </w:r>
      <w:r>
        <w:rPr>
          <w:rFonts w:hint="eastAsia"/>
          <w:lang w:eastAsia="zh-CN"/>
        </w:rPr>
        <w:t>）</w:t>
      </w:r>
      <w:r>
        <w:rPr>
          <w:rFonts w:hint="eastAsia"/>
        </w:rPr>
        <w:t>》，经公开征求意见、湖南省电力市场管理委员会审议通过，国家能源局湖南监管办公室已批复同意</w:t>
      </w:r>
      <w:r>
        <w:rPr>
          <w:rFonts w:hint="eastAsia"/>
          <w:lang w:eastAsia="zh-CN"/>
        </w:rPr>
        <w:t>，</w:t>
      </w:r>
      <w:r>
        <w:rPr>
          <w:rFonts w:hint="eastAsia"/>
        </w:rPr>
        <w:t>作为《湖南省电力市场中长期市场规则》、《湖南省电力辅助服务市场交易规则》的补充实施细则，现予以发布。</w:t>
      </w:r>
    </w:p>
    <w:p w14:paraId="36343E33">
      <w:pPr>
        <w:pStyle w:val="19"/>
        <w:bidi w:val="0"/>
        <w:rPr>
          <w:rFonts w:hint="eastAsia"/>
        </w:rPr>
      </w:pPr>
      <w:r>
        <w:rPr>
          <w:rFonts w:hint="eastAsia"/>
        </w:rPr>
        <w:t>特此通知。</w:t>
      </w:r>
    </w:p>
    <w:p w14:paraId="1D0B937A">
      <w:pPr>
        <w:pStyle w:val="19"/>
        <w:bidi w:val="0"/>
        <w:rPr>
          <w:rFonts w:hint="eastAsia"/>
        </w:rPr>
      </w:pPr>
      <w:r>
        <w:rPr>
          <w:rFonts w:hint="eastAsia"/>
        </w:rPr>
        <w:t>附件：《虚拟电厂参与湖南电力市场交易实施细则</w:t>
      </w:r>
      <w:r>
        <w:rPr>
          <w:rFonts w:hint="eastAsia"/>
          <w:lang w:eastAsia="zh-CN"/>
        </w:rPr>
        <w:t>（</w:t>
      </w:r>
      <w:r>
        <w:rPr>
          <w:rFonts w:hint="eastAsia"/>
        </w:rPr>
        <w:t>试行</w:t>
      </w:r>
      <w:r>
        <w:rPr>
          <w:rFonts w:hint="eastAsia"/>
          <w:lang w:eastAsia="zh-CN"/>
        </w:rPr>
        <w:t>）</w:t>
      </w:r>
      <w:r>
        <w:rPr>
          <w:rFonts w:hint="eastAsia"/>
        </w:rPr>
        <w:t>》</w:t>
      </w:r>
    </w:p>
    <w:p w14:paraId="40A093BA">
      <w:pPr>
        <w:pStyle w:val="19"/>
        <w:bidi w:val="0"/>
        <w:jc w:val="right"/>
        <w:rPr>
          <w:rFonts w:hint="eastAsia"/>
        </w:rPr>
      </w:pPr>
      <w:r>
        <w:rPr>
          <w:rFonts w:hint="eastAsia"/>
        </w:rPr>
        <w:t>湖南电力交易中心有限公司</w:t>
      </w:r>
    </w:p>
    <w:p w14:paraId="6E5EB79D">
      <w:pPr>
        <w:pStyle w:val="19"/>
        <w:bidi w:val="0"/>
        <w:jc w:val="right"/>
        <w:rPr>
          <w:rFonts w:hint="eastAsia"/>
        </w:rPr>
      </w:pPr>
      <w:r>
        <w:rPr>
          <w:rFonts w:hint="eastAsia"/>
        </w:rPr>
        <w:t>2024年7月19日</w:t>
      </w:r>
    </w:p>
    <w:p w14:paraId="79B25281">
      <w:pPr>
        <w:pStyle w:val="19"/>
        <w:bidi w:val="0"/>
        <w:ind w:left="0" w:leftChars="0" w:firstLine="0" w:firstLineChars="0"/>
        <w:jc w:val="both"/>
        <w:rPr>
          <w:rFonts w:hint="eastAsia"/>
        </w:rPr>
      </w:pPr>
    </w:p>
    <w:p w14:paraId="510AA7F8">
      <w:pPr>
        <w:pStyle w:val="20"/>
        <w:bidi w:val="0"/>
        <w:rPr>
          <w:rFonts w:hint="eastAsia" w:eastAsia="宋体"/>
          <w:lang w:eastAsia="zh-CN"/>
        </w:rPr>
      </w:pPr>
      <w:r>
        <w:rPr>
          <w:rFonts w:hint="eastAsia"/>
        </w:rPr>
        <w:t>虚拟电厂参与湖南电力市场交易实施细则</w:t>
      </w:r>
      <w:r>
        <w:rPr>
          <w:rFonts w:hint="eastAsia"/>
          <w:lang w:eastAsia="zh-CN"/>
        </w:rPr>
        <w:t>（</w:t>
      </w:r>
      <w:r>
        <w:rPr>
          <w:rFonts w:hint="eastAsia"/>
        </w:rPr>
        <w:t>试行</w:t>
      </w:r>
      <w:r>
        <w:rPr>
          <w:rFonts w:hint="eastAsia"/>
          <w:lang w:eastAsia="zh-CN"/>
        </w:rPr>
        <w:t>）</w:t>
      </w:r>
    </w:p>
    <w:p w14:paraId="30BF5529">
      <w:pPr>
        <w:pStyle w:val="19"/>
        <w:bidi w:val="0"/>
        <w:rPr>
          <w:rFonts w:hint="eastAsia"/>
        </w:rPr>
      </w:pPr>
      <w:r>
        <w:rPr>
          <w:rFonts w:hint="eastAsia"/>
          <w:b/>
          <w:bCs/>
        </w:rPr>
        <w:t>第一条</w:t>
      </w:r>
      <w:r>
        <w:rPr>
          <w:rFonts w:hint="eastAsia"/>
        </w:rPr>
        <w:t xml:space="preserve"> 为促进湖南省新型电力系统构建，打造清洁低碳、安全高效的现代能源供给和消纳体系</w:t>
      </w:r>
      <w:r>
        <w:rPr>
          <w:rFonts w:hint="eastAsia"/>
          <w:lang w:eastAsia="zh-CN"/>
        </w:rPr>
        <w:t>，</w:t>
      </w:r>
      <w:r>
        <w:rPr>
          <w:rFonts w:hint="eastAsia"/>
        </w:rPr>
        <w:t>推进虚拟电厂参与湖南电力市场交易，根据《湖南省电力中长期交易规则</w:t>
      </w:r>
      <w:r>
        <w:rPr>
          <w:rFonts w:hint="eastAsia"/>
          <w:lang w:eastAsia="zh-CN"/>
        </w:rPr>
        <w:t>（</w:t>
      </w:r>
      <w:r>
        <w:rPr>
          <w:rFonts w:hint="eastAsia"/>
        </w:rPr>
        <w:t>2022版</w:t>
      </w:r>
      <w:r>
        <w:rPr>
          <w:rFonts w:hint="eastAsia"/>
          <w:lang w:eastAsia="zh-CN"/>
        </w:rPr>
        <w:t>）</w:t>
      </w:r>
      <w:r>
        <w:rPr>
          <w:rFonts w:hint="eastAsia"/>
        </w:rPr>
        <w:t>》、《湖南省电力辅助服务市场交易规则</w:t>
      </w:r>
      <w:r>
        <w:rPr>
          <w:rFonts w:hint="eastAsia"/>
          <w:lang w:eastAsia="zh-CN"/>
        </w:rPr>
        <w:t>（</w:t>
      </w:r>
      <w:r>
        <w:rPr>
          <w:rFonts w:hint="eastAsia"/>
        </w:rPr>
        <w:t>2023版</w:t>
      </w:r>
      <w:r>
        <w:rPr>
          <w:rFonts w:hint="eastAsia"/>
          <w:lang w:eastAsia="zh-CN"/>
        </w:rPr>
        <w:t>）</w:t>
      </w:r>
      <w:r>
        <w:rPr>
          <w:rFonts w:hint="eastAsia"/>
        </w:rPr>
        <w:t>》等，结合湖南实际，制定本实施细则。</w:t>
      </w:r>
    </w:p>
    <w:p w14:paraId="02E3A66F">
      <w:pPr>
        <w:pStyle w:val="19"/>
        <w:bidi w:val="0"/>
        <w:rPr>
          <w:rFonts w:hint="eastAsia"/>
        </w:rPr>
      </w:pPr>
      <w:r>
        <w:rPr>
          <w:rFonts w:hint="eastAsia"/>
          <w:b/>
          <w:bCs/>
        </w:rPr>
        <w:t>第二条</w:t>
      </w:r>
      <w:r>
        <w:rPr>
          <w:rFonts w:hint="eastAsia"/>
        </w:rPr>
        <w:t>本细则所称虚拟电厂包括虚拟电厂运营商及其聚合的可调节负荷、新型储能、分布式电源、电动汽车等资源</w:t>
      </w:r>
      <w:r>
        <w:rPr>
          <w:rFonts w:hint="eastAsia"/>
          <w:lang w:eastAsia="zh-CN"/>
        </w:rPr>
        <w:t>（</w:t>
      </w:r>
      <w:r>
        <w:rPr>
          <w:rFonts w:hint="eastAsia"/>
        </w:rPr>
        <w:t>以下简称“聚合资源”</w:t>
      </w:r>
      <w:r>
        <w:rPr>
          <w:rFonts w:hint="eastAsia"/>
          <w:lang w:eastAsia="zh-CN"/>
        </w:rPr>
        <w:t>）</w:t>
      </w:r>
      <w:r>
        <w:rPr>
          <w:rFonts w:hint="eastAsia"/>
        </w:rPr>
        <w:t>。现阶段，虚拟电厂不得跨市州聚合资源，条件成熟后另行调整虚拟电厂聚合资源应为电网调度机构调度范围之外的资源。同一资源只能被一家虚拟电厂运营商聚合。</w:t>
      </w:r>
    </w:p>
    <w:p w14:paraId="731ABDBB">
      <w:pPr>
        <w:pStyle w:val="19"/>
        <w:bidi w:val="0"/>
        <w:rPr>
          <w:rFonts w:hint="eastAsia"/>
        </w:rPr>
      </w:pPr>
      <w:r>
        <w:rPr>
          <w:rFonts w:hint="eastAsia"/>
          <w:b/>
          <w:bCs/>
        </w:rPr>
        <w:t>第三条</w:t>
      </w:r>
      <w:r>
        <w:rPr>
          <w:rFonts w:hint="eastAsia"/>
        </w:rPr>
        <w:t xml:space="preserve"> 本细则适用于虚拟电厂参与湖南省中长期电力市场辅助服务市场、电力现货市场。相关条件成熟后纳入湖南电力市场交易规则体系统一运营管理。</w:t>
      </w:r>
    </w:p>
    <w:p w14:paraId="56EEBE04">
      <w:pPr>
        <w:pStyle w:val="19"/>
        <w:bidi w:val="0"/>
        <w:rPr>
          <w:rFonts w:hint="eastAsia"/>
        </w:rPr>
      </w:pPr>
      <w:r>
        <w:rPr>
          <w:rFonts w:hint="eastAsia"/>
          <w:b/>
          <w:bCs/>
        </w:rPr>
        <w:t>第四条</w:t>
      </w:r>
      <w:r>
        <w:rPr>
          <w:rFonts w:hint="eastAsia"/>
        </w:rPr>
        <w:t xml:space="preserve"> 虚拟电厂的权利与义务</w:t>
      </w:r>
    </w:p>
    <w:p w14:paraId="7DF8D3F3">
      <w:pPr>
        <w:pStyle w:val="19"/>
        <w:bidi w:val="0"/>
        <w:rPr>
          <w:rFonts w:hint="eastAsia" w:eastAsia="宋体"/>
          <w:lang w:eastAsia="zh-CN"/>
        </w:rPr>
      </w:pPr>
      <w:r>
        <w:rPr>
          <w:rFonts w:hint="eastAsia"/>
          <w:lang w:eastAsia="zh-CN"/>
        </w:rPr>
        <w:t>（</w:t>
      </w:r>
      <w:r>
        <w:rPr>
          <w:rFonts w:hint="eastAsia"/>
        </w:rPr>
        <w:t>一</w:t>
      </w:r>
      <w:r>
        <w:rPr>
          <w:rFonts w:hint="eastAsia"/>
          <w:lang w:eastAsia="zh-CN"/>
        </w:rPr>
        <w:t>）</w:t>
      </w:r>
      <w:r>
        <w:rPr>
          <w:rFonts w:hint="eastAsia"/>
        </w:rPr>
        <w:t>按照规则参与电力市场交易，签订和履行市场交易合同，按时完成电费结算，获得相关服务费</w:t>
      </w:r>
      <w:r>
        <w:rPr>
          <w:rFonts w:hint="eastAsia"/>
          <w:lang w:eastAsia="zh-CN"/>
        </w:rPr>
        <w:t>：</w:t>
      </w:r>
    </w:p>
    <w:p w14:paraId="54ADD15C">
      <w:pPr>
        <w:pStyle w:val="19"/>
        <w:bidi w:val="0"/>
        <w:rPr>
          <w:rFonts w:hint="eastAsia" w:eastAsia="宋体"/>
          <w:lang w:eastAsia="zh-CN"/>
        </w:rPr>
      </w:pPr>
      <w:r>
        <w:rPr>
          <w:rFonts w:hint="eastAsia"/>
          <w:lang w:eastAsia="zh-CN"/>
        </w:rPr>
        <w:t>（</w:t>
      </w:r>
      <w:r>
        <w:rPr>
          <w:rFonts w:hint="eastAsia"/>
        </w:rPr>
        <w:t>二</w:t>
      </w:r>
      <w:r>
        <w:rPr>
          <w:rFonts w:hint="eastAsia"/>
          <w:lang w:eastAsia="zh-CN"/>
        </w:rPr>
        <w:t>）</w:t>
      </w:r>
      <w:r>
        <w:rPr>
          <w:rFonts w:hint="eastAsia"/>
        </w:rPr>
        <w:t>获得公平的输电服务和电网接入服务</w:t>
      </w:r>
      <w:r>
        <w:rPr>
          <w:rFonts w:hint="eastAsia"/>
          <w:lang w:eastAsia="zh-CN"/>
        </w:rPr>
        <w:t>；</w:t>
      </w:r>
    </w:p>
    <w:p w14:paraId="35B0E4CA">
      <w:pPr>
        <w:pStyle w:val="19"/>
        <w:bidi w:val="0"/>
        <w:rPr>
          <w:rFonts w:hint="eastAsia"/>
          <w:lang w:eastAsia="zh-CN"/>
        </w:rPr>
      </w:pPr>
      <w:r>
        <w:rPr>
          <w:rFonts w:hint="eastAsia"/>
          <w:lang w:eastAsia="zh-CN"/>
        </w:rPr>
        <w:t>（</w:t>
      </w:r>
      <w:r>
        <w:rPr>
          <w:rFonts w:hint="eastAsia"/>
        </w:rPr>
        <w:t>三</w:t>
      </w:r>
      <w:r>
        <w:rPr>
          <w:rFonts w:hint="eastAsia"/>
          <w:lang w:eastAsia="zh-CN"/>
        </w:rPr>
        <w:t>）</w:t>
      </w:r>
      <w:r>
        <w:rPr>
          <w:rFonts w:hint="eastAsia"/>
        </w:rPr>
        <w:t>依法依规披露和提供信息，在指定网站公示公司资产</w:t>
      </w:r>
      <w:r>
        <w:rPr>
          <w:rFonts w:hint="eastAsia"/>
          <w:lang w:eastAsia="zh-CN"/>
        </w:rPr>
        <w:t>经营状况、从业人员、场所、技术支持系统等情况和信用承诺依法及时对公司重大事项进行公告，并定期公布公司年报；</w:t>
      </w:r>
    </w:p>
    <w:p w14:paraId="39938F20">
      <w:pPr>
        <w:pStyle w:val="19"/>
        <w:bidi w:val="0"/>
        <w:rPr>
          <w:rFonts w:hint="eastAsia"/>
          <w:lang w:eastAsia="zh-CN"/>
        </w:rPr>
      </w:pPr>
      <w:r>
        <w:rPr>
          <w:rFonts w:hint="eastAsia"/>
          <w:lang w:eastAsia="zh-CN"/>
        </w:rPr>
        <w:t>（</w:t>
      </w:r>
      <w:r>
        <w:rPr>
          <w:rFonts w:hint="eastAsia"/>
          <w:lang w:val="en-US" w:eastAsia="zh-CN"/>
        </w:rPr>
        <w:t>四</w:t>
      </w:r>
      <w:r>
        <w:rPr>
          <w:rFonts w:hint="eastAsia"/>
          <w:lang w:eastAsia="zh-CN"/>
        </w:rPr>
        <w:t>）按照规则向电力交易机构、电力调度机构提供签约聚合资源的交易电力电量需求、典型发用电曲线以及其他生产信息：获得市场交易、输配电服务和聚合资源的基础信息等相关信息，承担聚合资源信息保密义务；</w:t>
      </w:r>
    </w:p>
    <w:p w14:paraId="4E2B399D">
      <w:pPr>
        <w:pStyle w:val="19"/>
        <w:bidi w:val="0"/>
        <w:rPr>
          <w:rFonts w:hint="eastAsia"/>
          <w:lang w:eastAsia="zh-CN"/>
        </w:rPr>
      </w:pPr>
      <w:r>
        <w:rPr>
          <w:rFonts w:hint="eastAsia"/>
          <w:lang w:eastAsia="zh-CN"/>
        </w:rPr>
        <w:t>（</w:t>
      </w:r>
      <w:r>
        <w:rPr>
          <w:rFonts w:hint="eastAsia"/>
          <w:lang w:val="en-US" w:eastAsia="zh-CN"/>
        </w:rPr>
        <w:t>五</w:t>
      </w:r>
      <w:r>
        <w:rPr>
          <w:rFonts w:hint="eastAsia"/>
          <w:lang w:eastAsia="zh-CN"/>
        </w:rPr>
        <w:t>）服从统一调度，执行相关指令和履行合同约定，提供调峰、调频、备用等辅助服务；</w:t>
      </w:r>
    </w:p>
    <w:p w14:paraId="728BA626">
      <w:pPr>
        <w:pStyle w:val="19"/>
        <w:bidi w:val="0"/>
        <w:rPr>
          <w:rFonts w:hint="eastAsia"/>
          <w:lang w:eastAsia="zh-CN"/>
        </w:rPr>
      </w:pPr>
      <w:r>
        <w:rPr>
          <w:rFonts w:hint="eastAsia"/>
          <w:lang w:eastAsia="zh-CN"/>
        </w:rPr>
        <w:t>（</w:t>
      </w:r>
      <w:r>
        <w:rPr>
          <w:rFonts w:hint="eastAsia"/>
          <w:lang w:val="en-US" w:eastAsia="zh-CN"/>
        </w:rPr>
        <w:t>六</w:t>
      </w:r>
      <w:r>
        <w:rPr>
          <w:rFonts w:hint="eastAsia"/>
          <w:lang w:eastAsia="zh-CN"/>
        </w:rPr>
        <w:t>）具备满足参与市场交易要求的技术支持手段，满足新型电力负荷管理系统接入等要求；</w:t>
      </w:r>
    </w:p>
    <w:p w14:paraId="3B93499F">
      <w:pPr>
        <w:pStyle w:val="19"/>
        <w:bidi w:val="0"/>
        <w:rPr>
          <w:rFonts w:hint="eastAsia"/>
          <w:lang w:eastAsia="zh-CN"/>
        </w:rPr>
      </w:pPr>
      <w:r>
        <w:rPr>
          <w:rFonts w:hint="eastAsia"/>
          <w:lang w:eastAsia="zh-CN"/>
        </w:rPr>
        <w:t>（</w:t>
      </w:r>
      <w:r>
        <w:rPr>
          <w:rFonts w:hint="eastAsia"/>
          <w:lang w:val="en-US" w:eastAsia="zh-CN"/>
        </w:rPr>
        <w:t>七</w:t>
      </w:r>
      <w:r>
        <w:rPr>
          <w:rFonts w:hint="eastAsia"/>
          <w:lang w:eastAsia="zh-CN"/>
        </w:rPr>
        <w:t>）法律法规所赋予的其他权利和义务</w:t>
      </w:r>
    </w:p>
    <w:p w14:paraId="7EDFE8CE">
      <w:pPr>
        <w:pStyle w:val="19"/>
        <w:bidi w:val="0"/>
        <w:rPr>
          <w:rFonts w:hint="eastAsia"/>
          <w:lang w:eastAsia="zh-CN"/>
        </w:rPr>
      </w:pPr>
      <w:r>
        <w:rPr>
          <w:rFonts w:hint="eastAsia"/>
          <w:b/>
          <w:bCs/>
          <w:lang w:eastAsia="zh-CN"/>
        </w:rPr>
        <w:t>第五条</w:t>
      </w:r>
      <w:r>
        <w:rPr>
          <w:rFonts w:hint="eastAsia"/>
          <w:lang w:eastAsia="zh-CN"/>
        </w:rPr>
        <w:t xml:space="preserve"> 市场准入</w:t>
      </w:r>
    </w:p>
    <w:p w14:paraId="661BDCAC">
      <w:pPr>
        <w:pStyle w:val="19"/>
        <w:bidi w:val="0"/>
        <w:rPr>
          <w:rFonts w:hint="eastAsia"/>
          <w:lang w:eastAsia="zh-CN"/>
        </w:rPr>
      </w:pPr>
      <w:r>
        <w:rPr>
          <w:rFonts w:hint="eastAsia"/>
          <w:lang w:eastAsia="zh-CN"/>
        </w:rPr>
        <w:t>虚拟电厂运营商应当是具有法人资格、财务独立核算、信用良好、能够独立承担民事责任的经济实体。现阶段，虚拟电厂运营商应为已取得售电资质，并在电力交易平台正式注册的售电公司，或具有电力市场交易资格的电力批发用户。</w:t>
      </w:r>
    </w:p>
    <w:p w14:paraId="27ACD472">
      <w:pPr>
        <w:pStyle w:val="19"/>
        <w:bidi w:val="0"/>
        <w:rPr>
          <w:rFonts w:hint="eastAsia"/>
          <w:lang w:eastAsia="zh-CN"/>
        </w:rPr>
      </w:pPr>
      <w:r>
        <w:rPr>
          <w:rFonts w:hint="eastAsia"/>
          <w:lang w:eastAsia="zh-CN"/>
        </w:rPr>
        <w:t>虚拟电厂准入条件为：</w:t>
      </w:r>
    </w:p>
    <w:p w14:paraId="3BE79BBF">
      <w:pPr>
        <w:pStyle w:val="19"/>
        <w:bidi w:val="0"/>
        <w:rPr>
          <w:rFonts w:hint="eastAsia"/>
          <w:lang w:eastAsia="zh-CN"/>
        </w:rPr>
      </w:pPr>
      <w:r>
        <w:rPr>
          <w:rFonts w:hint="eastAsia"/>
          <w:lang w:eastAsia="zh-CN"/>
        </w:rPr>
        <w:t>1.按照要求签订相关协议，接入新型电力负荷管理系统，纳入常态化管理。</w:t>
      </w:r>
    </w:p>
    <w:p w14:paraId="74148FB5">
      <w:pPr>
        <w:pStyle w:val="19"/>
        <w:bidi w:val="0"/>
        <w:rPr>
          <w:rFonts w:hint="eastAsia"/>
          <w:lang w:eastAsia="zh-CN"/>
        </w:rPr>
      </w:pPr>
      <w:r>
        <w:rPr>
          <w:rFonts w:hint="eastAsia"/>
          <w:lang w:eastAsia="zh-CN"/>
        </w:rPr>
        <w:t>2.可调节容量不小于10兆瓦，连续响应时间不低于1小时</w:t>
      </w:r>
    </w:p>
    <w:p w14:paraId="5FFB9D0C">
      <w:pPr>
        <w:pStyle w:val="19"/>
        <w:bidi w:val="0"/>
        <w:rPr>
          <w:rFonts w:hint="eastAsia"/>
          <w:lang w:eastAsia="zh-CN"/>
        </w:rPr>
      </w:pPr>
      <w:r>
        <w:rPr>
          <w:rFonts w:hint="eastAsia"/>
          <w:lang w:eastAsia="zh-CN"/>
        </w:rPr>
        <w:t>3.具备完善的技术支持系统，具备对聚合资源的调节和控制能力，具备监测、预测、接收指令分解执行等功能。</w:t>
      </w:r>
    </w:p>
    <w:p w14:paraId="35E08522">
      <w:pPr>
        <w:pStyle w:val="19"/>
        <w:bidi w:val="0"/>
        <w:rPr>
          <w:rFonts w:hint="eastAsia"/>
          <w:lang w:eastAsia="zh-CN"/>
        </w:rPr>
      </w:pPr>
      <w:r>
        <w:rPr>
          <w:rFonts w:hint="eastAsia"/>
          <w:lang w:eastAsia="zh-CN"/>
        </w:rPr>
        <w:t>4.具备电力、电量数据分时计量与传输条件，数据准确性与可靠性满足要求，能够按要求上传量测数据。</w:t>
      </w:r>
    </w:p>
    <w:p w14:paraId="306F614E">
      <w:pPr>
        <w:pStyle w:val="19"/>
        <w:bidi w:val="0"/>
        <w:rPr>
          <w:rFonts w:hint="eastAsia"/>
          <w:lang w:eastAsia="zh-CN"/>
        </w:rPr>
      </w:pPr>
      <w:r>
        <w:rPr>
          <w:rFonts w:hint="eastAsia"/>
          <w:lang w:eastAsia="zh-CN"/>
        </w:rPr>
        <w:t>5.满足新型电力负荷管理系统接入要求，并通过相关能力及要求测试。</w:t>
      </w:r>
    </w:p>
    <w:p w14:paraId="253B739C">
      <w:pPr>
        <w:pStyle w:val="19"/>
        <w:bidi w:val="0"/>
        <w:rPr>
          <w:rFonts w:hint="eastAsia"/>
          <w:lang w:eastAsia="zh-CN"/>
        </w:rPr>
      </w:pPr>
      <w:r>
        <w:rPr>
          <w:rFonts w:hint="eastAsia"/>
          <w:lang w:eastAsia="zh-CN"/>
        </w:rPr>
        <w:t>6.现阶段，参与聚合的可调节负荷、分布式电源等聚合资源应为具有国网湖南省电力营销户号、已在电力交易平台注册生效直接参与电力市场交易的市场主体（不含电网企业代理购电用户）</w:t>
      </w:r>
    </w:p>
    <w:p w14:paraId="582DD736">
      <w:pPr>
        <w:pStyle w:val="19"/>
        <w:bidi w:val="0"/>
        <w:rPr>
          <w:rFonts w:hint="eastAsia"/>
          <w:lang w:eastAsia="zh-CN"/>
        </w:rPr>
      </w:pPr>
      <w:r>
        <w:rPr>
          <w:rFonts w:hint="eastAsia"/>
          <w:b/>
          <w:bCs/>
          <w:lang w:eastAsia="zh-CN"/>
        </w:rPr>
        <w:t>第六条</w:t>
      </w:r>
      <w:r>
        <w:rPr>
          <w:rFonts w:hint="eastAsia"/>
          <w:lang w:eastAsia="zh-CN"/>
        </w:rPr>
        <w:t xml:space="preserve"> 市场注册</w:t>
      </w:r>
    </w:p>
    <w:p w14:paraId="4855AE07">
      <w:pPr>
        <w:pStyle w:val="19"/>
        <w:bidi w:val="0"/>
        <w:rPr>
          <w:rFonts w:hint="eastAsia"/>
          <w:lang w:eastAsia="zh-CN"/>
        </w:rPr>
      </w:pPr>
      <w:r>
        <w:rPr>
          <w:rFonts w:hint="eastAsia"/>
          <w:lang w:eastAsia="zh-CN"/>
        </w:rPr>
        <w:t>1.虚拟电厂运营商及其聚合资源参与电力市场化交易，应当符合准入条件，由虚拟电厂运营商在电力交易机构办理市场注册获取交易资格。</w:t>
      </w:r>
    </w:p>
    <w:p w14:paraId="385967AD">
      <w:pPr>
        <w:pStyle w:val="19"/>
        <w:bidi w:val="0"/>
        <w:rPr>
          <w:rFonts w:hint="eastAsia"/>
          <w:lang w:eastAsia="zh-CN"/>
        </w:rPr>
      </w:pPr>
      <w:r>
        <w:rPr>
          <w:rFonts w:hint="eastAsia"/>
          <w:lang w:eastAsia="zh-CN"/>
        </w:rPr>
        <w:t>2.虚拟电厂注册程序按照《湖南省电力中长期交易规则》《湖南省电力中长期交易实施细则》执行。其中，公示时间为5个工作日。</w:t>
      </w:r>
    </w:p>
    <w:p w14:paraId="506BA945">
      <w:pPr>
        <w:pStyle w:val="19"/>
        <w:bidi w:val="0"/>
        <w:rPr>
          <w:rFonts w:hint="eastAsia"/>
          <w:lang w:eastAsia="zh-CN"/>
        </w:rPr>
      </w:pPr>
      <w:r>
        <w:rPr>
          <w:rFonts w:hint="eastAsia"/>
          <w:lang w:eastAsia="zh-CN"/>
        </w:rPr>
        <w:t>3.虚拟电厂运营商与其聚合资源签约时间最短为6个月</w:t>
      </w:r>
    </w:p>
    <w:p w14:paraId="11280D8D">
      <w:pPr>
        <w:pStyle w:val="19"/>
        <w:bidi w:val="0"/>
        <w:rPr>
          <w:rFonts w:hint="eastAsia"/>
          <w:lang w:eastAsia="zh-CN"/>
        </w:rPr>
      </w:pPr>
      <w:r>
        <w:rPr>
          <w:rFonts w:hint="eastAsia"/>
          <w:lang w:eastAsia="zh-CN"/>
        </w:rPr>
        <w:t>4.完成注册的虚拟电厂可按照本细则及相关电力市场交易规则、方案参与次月各类电力市场交易。</w:t>
      </w:r>
    </w:p>
    <w:p w14:paraId="5F0DF3B6">
      <w:pPr>
        <w:pStyle w:val="19"/>
        <w:bidi w:val="0"/>
        <w:rPr>
          <w:rFonts w:hint="eastAsia"/>
          <w:lang w:eastAsia="zh-CN"/>
        </w:rPr>
      </w:pPr>
      <w:r>
        <w:rPr>
          <w:rFonts w:hint="eastAsia"/>
          <w:lang w:eastAsia="zh-CN"/>
        </w:rPr>
        <w:t>5.注册所需提供的材料：</w:t>
      </w:r>
    </w:p>
    <w:p w14:paraId="480D47EC">
      <w:pPr>
        <w:pStyle w:val="19"/>
        <w:bidi w:val="0"/>
        <w:rPr>
          <w:rFonts w:hint="eastAsia"/>
          <w:lang w:eastAsia="zh-CN"/>
        </w:rPr>
      </w:pPr>
      <w:r>
        <w:rPr>
          <w:rFonts w:hint="eastAsia"/>
          <w:lang w:eastAsia="zh-CN"/>
        </w:rPr>
        <w:t>（1）《湖南省电力中长期交易实施细则》规定的售电公司注册所需材料。</w:t>
      </w:r>
    </w:p>
    <w:p w14:paraId="521B6DDA">
      <w:pPr>
        <w:pStyle w:val="19"/>
        <w:bidi w:val="0"/>
        <w:rPr>
          <w:rFonts w:hint="eastAsia"/>
          <w:lang w:eastAsia="zh-CN"/>
        </w:rPr>
      </w:pPr>
      <w:r>
        <w:rPr>
          <w:rFonts w:hint="eastAsia"/>
          <w:lang w:eastAsia="zh-CN"/>
        </w:rPr>
        <w:t>（2）聚合资源信息：包括但不限于与聚合资源签订的聚合协议、用电客户编号、发电客户编号。</w:t>
      </w:r>
    </w:p>
    <w:p w14:paraId="3E4DCC88">
      <w:pPr>
        <w:pStyle w:val="19"/>
        <w:bidi w:val="0"/>
        <w:rPr>
          <w:rFonts w:hint="eastAsia"/>
          <w:lang w:eastAsia="zh-CN"/>
        </w:rPr>
      </w:pPr>
      <w:r>
        <w:rPr>
          <w:rFonts w:hint="eastAsia"/>
          <w:lang w:eastAsia="zh-CN"/>
        </w:rPr>
        <w:t>6.注册信息变更按照《湖南省电力中长期交易实施细则》相关条款执行。如虚拟电厂的聚合资源及关键技术参数发生变更，变更前应重新进行系统测试，通过测试的虚拟电厂应通过电力交易平台提交变更申请，必要时应重新签订入市相关承诺书、协议，履行承诺、公示等程序。变更后参与次月交易。注册信息变更期间应正常履行已签订的市场合约。</w:t>
      </w:r>
    </w:p>
    <w:p w14:paraId="137205FE">
      <w:pPr>
        <w:pStyle w:val="19"/>
        <w:bidi w:val="0"/>
        <w:rPr>
          <w:rFonts w:hint="eastAsia"/>
          <w:lang w:eastAsia="zh-CN"/>
        </w:rPr>
      </w:pPr>
      <w:r>
        <w:rPr>
          <w:rFonts w:hint="eastAsia"/>
          <w:b/>
          <w:bCs/>
          <w:lang w:eastAsia="zh-CN"/>
        </w:rPr>
        <w:t>第七条</w:t>
      </w:r>
      <w:r>
        <w:rPr>
          <w:rFonts w:hint="eastAsia"/>
          <w:lang w:val="en-US" w:eastAsia="zh-CN"/>
        </w:rPr>
        <w:t xml:space="preserve"> </w:t>
      </w:r>
      <w:r>
        <w:rPr>
          <w:rFonts w:hint="eastAsia"/>
          <w:lang w:eastAsia="zh-CN"/>
        </w:rPr>
        <w:t>市场退出</w:t>
      </w:r>
    </w:p>
    <w:p w14:paraId="7A0768EF">
      <w:pPr>
        <w:pStyle w:val="19"/>
        <w:bidi w:val="0"/>
        <w:rPr>
          <w:rFonts w:hint="eastAsia"/>
          <w:lang w:eastAsia="zh-CN"/>
        </w:rPr>
      </w:pPr>
      <w:r>
        <w:rPr>
          <w:rFonts w:hint="eastAsia"/>
          <w:lang w:eastAsia="zh-CN"/>
        </w:rPr>
        <w:t>参照《湖南省电力中长期交易实施细则》相关条款等执行</w:t>
      </w:r>
    </w:p>
    <w:p w14:paraId="57B38F7F">
      <w:pPr>
        <w:pStyle w:val="19"/>
        <w:bidi w:val="0"/>
        <w:rPr>
          <w:rFonts w:hint="eastAsia"/>
          <w:lang w:eastAsia="zh-CN"/>
        </w:rPr>
      </w:pPr>
      <w:r>
        <w:rPr>
          <w:rFonts w:hint="eastAsia"/>
          <w:b/>
          <w:bCs/>
          <w:lang w:eastAsia="zh-CN"/>
        </w:rPr>
        <w:t>第八条</w:t>
      </w:r>
      <w:r>
        <w:rPr>
          <w:rFonts w:hint="eastAsia"/>
          <w:lang w:eastAsia="zh-CN"/>
        </w:rPr>
        <w:t xml:space="preserve"> 虚拟电厂参与中长期市场交易</w:t>
      </w:r>
    </w:p>
    <w:p w14:paraId="4D886FC2">
      <w:pPr>
        <w:pStyle w:val="19"/>
        <w:bidi w:val="0"/>
        <w:rPr>
          <w:rFonts w:hint="eastAsia"/>
          <w:lang w:eastAsia="zh-CN"/>
        </w:rPr>
      </w:pPr>
      <w:r>
        <w:rPr>
          <w:rFonts w:hint="eastAsia"/>
          <w:lang w:eastAsia="zh-CN"/>
        </w:rPr>
        <w:t>1.代理聚合的分布式电源（含全额上网和余电上网，具有独立上网关口和户号）参与中长期电量交易，参照《湖南省电力中长期交易规则》、《湖南省电力中长期交易实施细则》新能源发电企业的相关条款执行，交易电量不得超过上月总上网电量的1.2倍（暂定）。（如上月总上网电量为0，根据聚合资源规模，历史均值等实际情况确定。）</w:t>
      </w:r>
    </w:p>
    <w:p w14:paraId="3FB346D8">
      <w:pPr>
        <w:pStyle w:val="19"/>
        <w:bidi w:val="0"/>
        <w:rPr>
          <w:rFonts w:hint="eastAsia"/>
          <w:lang w:eastAsia="zh-CN"/>
        </w:rPr>
      </w:pPr>
      <w:r>
        <w:rPr>
          <w:rFonts w:hint="eastAsia"/>
          <w:lang w:eastAsia="zh-CN"/>
        </w:rPr>
        <w:t>2.虚拟电厂代理聚合资源总体参与交易，暂不参与上下调预挂牌招标交易。上网电量交易合同纳入月度交易计划。</w:t>
      </w:r>
    </w:p>
    <w:p w14:paraId="6972987E">
      <w:pPr>
        <w:pStyle w:val="19"/>
        <w:bidi w:val="0"/>
        <w:rPr>
          <w:rFonts w:hint="eastAsia"/>
          <w:lang w:eastAsia="zh-CN"/>
        </w:rPr>
      </w:pPr>
      <w:r>
        <w:rPr>
          <w:rFonts w:hint="eastAsia"/>
          <w:lang w:eastAsia="zh-CN"/>
        </w:rPr>
        <w:t>3.虚拟电厂运营商作为售电公司代理与其有绑定关系的聚合用户参与中长期电量交易，参照《湖南省电力中长期交易规则》《湖南省电力中长期交易实施细则》售电公司的相关条款执行。</w:t>
      </w:r>
    </w:p>
    <w:p w14:paraId="6CFEFC9F">
      <w:pPr>
        <w:pStyle w:val="19"/>
        <w:bidi w:val="0"/>
        <w:rPr>
          <w:rFonts w:hint="eastAsia"/>
          <w:lang w:eastAsia="zh-CN"/>
        </w:rPr>
      </w:pPr>
      <w:r>
        <w:rPr>
          <w:rFonts w:hint="eastAsia"/>
          <w:lang w:eastAsia="zh-CN"/>
        </w:rPr>
        <w:t>4.虚拟电厂运营商在同一时段可以作为售电公司买入电量、作为虚拟电厂卖出电量，分别生成交易合同，分别结算。买入或卖出电量不得超过其发用电能力。</w:t>
      </w:r>
    </w:p>
    <w:p w14:paraId="72708FED">
      <w:pPr>
        <w:pStyle w:val="19"/>
        <w:bidi w:val="0"/>
        <w:rPr>
          <w:rFonts w:hint="eastAsia"/>
          <w:lang w:eastAsia="zh-CN"/>
        </w:rPr>
      </w:pPr>
      <w:r>
        <w:rPr>
          <w:rFonts w:hint="eastAsia"/>
          <w:b/>
          <w:bCs/>
          <w:lang w:eastAsia="zh-CN"/>
        </w:rPr>
        <w:t>第九条</w:t>
      </w:r>
      <w:r>
        <w:rPr>
          <w:rFonts w:hint="eastAsia"/>
          <w:b/>
          <w:bCs/>
          <w:lang w:val="en-US" w:eastAsia="zh-CN"/>
        </w:rPr>
        <w:t xml:space="preserve"> </w:t>
      </w:r>
      <w:r>
        <w:rPr>
          <w:rFonts w:hint="eastAsia"/>
          <w:lang w:eastAsia="zh-CN"/>
        </w:rPr>
        <w:t>虚拟电厂参与辅助服务市场交易</w:t>
      </w:r>
    </w:p>
    <w:p w14:paraId="5715EF47">
      <w:pPr>
        <w:pStyle w:val="19"/>
        <w:bidi w:val="0"/>
        <w:rPr>
          <w:rFonts w:hint="eastAsia"/>
          <w:lang w:eastAsia="zh-CN"/>
        </w:rPr>
      </w:pPr>
      <w:r>
        <w:rPr>
          <w:rFonts w:hint="eastAsia"/>
          <w:lang w:eastAsia="zh-CN"/>
        </w:rPr>
        <w:t>1.代理聚合资源参与深度调峰辅助服务市场，参照《湖南省电力辅助服务市场交易规则》执行。</w:t>
      </w:r>
    </w:p>
    <w:p w14:paraId="394E97EA">
      <w:pPr>
        <w:pStyle w:val="19"/>
        <w:bidi w:val="0"/>
        <w:rPr>
          <w:rFonts w:hint="eastAsia"/>
          <w:lang w:eastAsia="zh-CN"/>
        </w:rPr>
      </w:pPr>
      <w:r>
        <w:rPr>
          <w:rFonts w:hint="eastAsia"/>
          <w:lang w:eastAsia="zh-CN"/>
        </w:rPr>
        <w:t>2.虚拟电厂运营商通过新型电力负荷管理系统获取调峰需求信息、按要求申报相关信息、履行调峰指令</w:t>
      </w:r>
    </w:p>
    <w:p w14:paraId="4793C4AD">
      <w:pPr>
        <w:pStyle w:val="19"/>
        <w:bidi w:val="0"/>
        <w:rPr>
          <w:rFonts w:hint="eastAsia"/>
          <w:lang w:eastAsia="zh-CN"/>
        </w:rPr>
      </w:pPr>
      <w:r>
        <w:rPr>
          <w:rFonts w:hint="eastAsia"/>
          <w:b/>
          <w:bCs/>
          <w:lang w:eastAsia="zh-CN"/>
        </w:rPr>
        <w:t>第十条</w:t>
      </w:r>
      <w:r>
        <w:rPr>
          <w:rFonts w:hint="eastAsia"/>
          <w:b/>
          <w:bCs/>
          <w:lang w:val="en-US" w:eastAsia="zh-CN"/>
        </w:rPr>
        <w:t xml:space="preserve"> </w:t>
      </w:r>
      <w:r>
        <w:rPr>
          <w:rFonts w:hint="eastAsia"/>
          <w:lang w:eastAsia="zh-CN"/>
        </w:rPr>
        <w:t>虚拟电厂参与电力现货市场交易</w:t>
      </w:r>
    </w:p>
    <w:p w14:paraId="640C3664">
      <w:pPr>
        <w:pStyle w:val="19"/>
        <w:bidi w:val="0"/>
        <w:rPr>
          <w:rFonts w:hint="eastAsia"/>
          <w:lang w:eastAsia="zh-CN"/>
        </w:rPr>
      </w:pPr>
      <w:r>
        <w:rPr>
          <w:rFonts w:hint="eastAsia"/>
          <w:lang w:eastAsia="zh-CN"/>
        </w:rPr>
        <w:t>按照湖南省电力现货试运行有关规则、方案执行</w:t>
      </w:r>
    </w:p>
    <w:p w14:paraId="35E544EE">
      <w:pPr>
        <w:pStyle w:val="19"/>
        <w:bidi w:val="0"/>
        <w:rPr>
          <w:rFonts w:hint="eastAsia"/>
          <w:lang w:eastAsia="zh-CN"/>
        </w:rPr>
      </w:pPr>
      <w:r>
        <w:rPr>
          <w:rFonts w:hint="eastAsia"/>
          <w:b/>
          <w:bCs/>
          <w:lang w:eastAsia="zh-CN"/>
        </w:rPr>
        <w:t>第十一条</w:t>
      </w:r>
      <w:r>
        <w:rPr>
          <w:rFonts w:hint="eastAsia"/>
          <w:lang w:eastAsia="zh-CN"/>
        </w:rPr>
        <w:t xml:space="preserve"> 计量</w:t>
      </w:r>
    </w:p>
    <w:p w14:paraId="06F791E7">
      <w:pPr>
        <w:pStyle w:val="19"/>
        <w:bidi w:val="0"/>
        <w:rPr>
          <w:rFonts w:hint="eastAsia"/>
          <w:lang w:eastAsia="zh-CN"/>
        </w:rPr>
      </w:pPr>
      <w:r>
        <w:rPr>
          <w:rFonts w:hint="eastAsia"/>
          <w:lang w:eastAsia="zh-CN"/>
        </w:rPr>
        <w:t>虚拟电厂聚合资源的计量参照《湖南省电力中长期交易规则》、《湖南省电力中长期交易实施细则》、《湖南省电力辅助服务市场交易规则》执行。</w:t>
      </w:r>
    </w:p>
    <w:p w14:paraId="12C7A058">
      <w:pPr>
        <w:pStyle w:val="19"/>
        <w:bidi w:val="0"/>
        <w:rPr>
          <w:rFonts w:hint="eastAsia"/>
          <w:lang w:eastAsia="zh-CN"/>
        </w:rPr>
      </w:pPr>
      <w:r>
        <w:rPr>
          <w:rFonts w:hint="eastAsia"/>
          <w:b/>
          <w:bCs/>
          <w:lang w:eastAsia="zh-CN"/>
        </w:rPr>
        <w:t>第十二条</w:t>
      </w:r>
      <w:r>
        <w:rPr>
          <w:rFonts w:hint="eastAsia"/>
          <w:lang w:eastAsia="zh-CN"/>
        </w:rPr>
        <w:t xml:space="preserve"> 结算</w:t>
      </w:r>
    </w:p>
    <w:p w14:paraId="79612074">
      <w:pPr>
        <w:pStyle w:val="19"/>
        <w:bidi w:val="0"/>
        <w:rPr>
          <w:rFonts w:hint="eastAsia"/>
          <w:lang w:eastAsia="zh-CN"/>
        </w:rPr>
      </w:pPr>
      <w:r>
        <w:rPr>
          <w:rFonts w:hint="eastAsia"/>
          <w:lang w:eastAsia="zh-CN"/>
        </w:rPr>
        <w:t>1.虚拟电厂上网电量结算参照《湖南省电力中长期交易规则》、《湖南省电力中长期交易实施细则》可再生能源发电企业相关条款执行。</w:t>
      </w:r>
    </w:p>
    <w:p w14:paraId="295A8A5C">
      <w:pPr>
        <w:pStyle w:val="19"/>
        <w:bidi w:val="0"/>
        <w:rPr>
          <w:rFonts w:hint="eastAsia"/>
          <w:lang w:eastAsia="zh-CN"/>
        </w:rPr>
      </w:pPr>
      <w:r>
        <w:rPr>
          <w:rFonts w:hint="eastAsia"/>
          <w:lang w:eastAsia="zh-CN"/>
        </w:rPr>
        <w:t>（1）当上网电量高于合同电量时，按合同电价优先结算合同电量，超出合同的电量按现行政策执行；当上网电量低于合同电量时，按合同电价结算实际电量。暂不参与上、下调结算。</w:t>
      </w:r>
    </w:p>
    <w:p w14:paraId="1E2B8359">
      <w:pPr>
        <w:pStyle w:val="19"/>
        <w:bidi w:val="0"/>
        <w:rPr>
          <w:rFonts w:hint="eastAsia"/>
          <w:lang w:eastAsia="zh-CN"/>
        </w:rPr>
      </w:pPr>
      <w:r>
        <w:rPr>
          <w:rFonts w:hint="eastAsia"/>
          <w:lang w:eastAsia="zh-CN"/>
        </w:rPr>
        <w:t>（2）虚拟电厂运营商应事先与其代理的聚合资源签订上网电量市场交易协议并提交湖南电力交易中心。虚拟电厂运管商可收取一定代理服务费。</w:t>
      </w:r>
    </w:p>
    <w:p w14:paraId="45A5B4C5">
      <w:pPr>
        <w:pStyle w:val="19"/>
        <w:bidi w:val="0"/>
        <w:rPr>
          <w:rFonts w:hint="eastAsia"/>
          <w:lang w:eastAsia="zh-CN"/>
        </w:rPr>
      </w:pPr>
      <w:r>
        <w:rPr>
          <w:rFonts w:hint="eastAsia"/>
          <w:lang w:eastAsia="zh-CN"/>
        </w:rPr>
        <w:t>（3）每月25日前，虚拟电厂运营商分解当月已成交的上网合同电量、电价和代理服务费至各聚合资源，各聚合资源确认已分解合同及代理服务费，并提交湖南电力交易中心。湖南电力交易中心按月出具结算依据，由电网企业与虚拟电厂的聚合资源进行电费结算，与虚拟电厂运营商结算代理服务费。</w:t>
      </w:r>
    </w:p>
    <w:p w14:paraId="223C8AA8">
      <w:pPr>
        <w:pStyle w:val="19"/>
        <w:bidi w:val="0"/>
        <w:rPr>
          <w:rFonts w:hint="eastAsia"/>
          <w:lang w:eastAsia="zh-CN"/>
        </w:rPr>
      </w:pPr>
      <w:r>
        <w:rPr>
          <w:rFonts w:hint="eastAsia"/>
          <w:lang w:eastAsia="zh-CN"/>
        </w:rPr>
        <w:t>2.虚拟电厂聚合资源的用电量结算参照《湖南省电力中长期交易规则》、《湖南省电力中长期交易实施细则》售电公司相关条款执行。</w:t>
      </w:r>
    </w:p>
    <w:p w14:paraId="7CE86DAA">
      <w:pPr>
        <w:pStyle w:val="19"/>
        <w:bidi w:val="0"/>
        <w:rPr>
          <w:rFonts w:hint="eastAsia"/>
          <w:lang w:eastAsia="zh-CN"/>
        </w:rPr>
      </w:pPr>
      <w:r>
        <w:rPr>
          <w:rFonts w:hint="eastAsia"/>
          <w:lang w:eastAsia="zh-CN"/>
        </w:rPr>
        <w:t>（1）湖南电力交易中心按月出具结算依据，电网企业与虚拟电厂的聚合资源进行电费结算。</w:t>
      </w:r>
    </w:p>
    <w:p w14:paraId="70D51AF7">
      <w:pPr>
        <w:pStyle w:val="19"/>
        <w:bidi w:val="0"/>
        <w:rPr>
          <w:rFonts w:hint="eastAsia"/>
          <w:lang w:eastAsia="zh-CN"/>
        </w:rPr>
      </w:pPr>
      <w:r>
        <w:rPr>
          <w:rFonts w:hint="eastAsia"/>
          <w:lang w:eastAsia="zh-CN"/>
        </w:rPr>
        <w:t>（2）虚拟电厂运营商作为售电公司代理非虚拟电厂范围内的其他用户参与中长期电量交易，按售电公司一并结算。</w:t>
      </w:r>
    </w:p>
    <w:p w14:paraId="111D1782">
      <w:pPr>
        <w:pStyle w:val="19"/>
        <w:bidi w:val="0"/>
        <w:rPr>
          <w:rFonts w:hint="eastAsia"/>
          <w:lang w:eastAsia="zh-CN"/>
        </w:rPr>
      </w:pPr>
      <w:r>
        <w:rPr>
          <w:rFonts w:hint="eastAsia"/>
          <w:lang w:eastAsia="zh-CN"/>
        </w:rPr>
        <w:t>（3）虚拟电厂聚合其他售电公司代理的用户，电量结算按《湖南省电力中长期交易规则》、《湖南省电力中长期交易实施细则》与相应代理的售电公司结算。</w:t>
      </w:r>
    </w:p>
    <w:p w14:paraId="1266D1F1">
      <w:pPr>
        <w:pStyle w:val="19"/>
        <w:bidi w:val="0"/>
        <w:rPr>
          <w:rFonts w:hint="default"/>
          <w:lang w:val="en-US" w:eastAsia="zh-CN"/>
        </w:rPr>
      </w:pPr>
      <w:r>
        <w:rPr>
          <w:rFonts w:hint="eastAsia"/>
          <w:lang w:eastAsia="zh-CN"/>
        </w:rPr>
        <w:t>（4）虚拟电厂由于电力调节产生的电量偏差，暂由用户与其代理的售电公司自行协商处理，具备技术条件后，进行偏差识别</w:t>
      </w:r>
      <w:r>
        <w:rPr>
          <w:rFonts w:hint="eastAsia"/>
          <w:lang w:val="en-US" w:eastAsia="zh-CN"/>
        </w:rPr>
        <w:t>并相应处理。</w:t>
      </w:r>
    </w:p>
    <w:p w14:paraId="1BAC006A">
      <w:pPr>
        <w:pStyle w:val="19"/>
        <w:bidi w:val="0"/>
        <w:rPr>
          <w:rFonts w:hint="eastAsia"/>
          <w:lang w:eastAsia="zh-CN"/>
        </w:rPr>
      </w:pPr>
      <w:r>
        <w:rPr>
          <w:rFonts w:hint="eastAsia"/>
          <w:lang w:eastAsia="zh-CN"/>
        </w:rPr>
        <w:t>3.深度调峰辅助服务结算参照《湖南省电力辅助服务市场交易规则》负荷侧市场主体有关条款执行。虚拟电厂运营商应事先与其代理的聚合资源签订辅助服务费用分配协议，并将协议及分配结果提交市场运营机构，湖南电力交易中心按月出具结算依据由电网企业分别与虚拟电厂运营商、聚合资源进行结算。</w:t>
      </w:r>
    </w:p>
    <w:p w14:paraId="4947AA0D">
      <w:pPr>
        <w:pStyle w:val="19"/>
        <w:bidi w:val="0"/>
        <w:rPr>
          <w:rFonts w:hint="eastAsia"/>
          <w:lang w:eastAsia="zh-CN"/>
        </w:rPr>
      </w:pPr>
      <w:r>
        <w:rPr>
          <w:rFonts w:hint="eastAsia"/>
          <w:b/>
          <w:bCs/>
          <w:lang w:eastAsia="zh-CN"/>
        </w:rPr>
        <w:t>第十三条</w:t>
      </w:r>
      <w:r>
        <w:rPr>
          <w:rFonts w:hint="eastAsia"/>
          <w:b/>
          <w:bCs/>
          <w:lang w:val="en-US" w:eastAsia="zh-CN"/>
        </w:rPr>
        <w:t xml:space="preserve"> </w:t>
      </w:r>
      <w:r>
        <w:rPr>
          <w:rFonts w:hint="eastAsia"/>
          <w:lang w:eastAsia="zh-CN"/>
        </w:rPr>
        <w:t>本实施细则由湖南电力交易中心有限公司编制，报国家能源局湖南监管办公室批准后实施。</w:t>
      </w:r>
    </w:p>
    <w:p w14:paraId="41FD02D3">
      <w:pPr>
        <w:pStyle w:val="19"/>
        <w:bidi w:val="0"/>
        <w:rPr>
          <w:rFonts w:hint="eastAsia"/>
          <w:lang w:eastAsia="zh-CN"/>
        </w:rPr>
      </w:pPr>
      <w:r>
        <w:rPr>
          <w:rFonts w:hint="eastAsia"/>
          <w:b/>
          <w:bCs/>
          <w:lang w:eastAsia="zh-CN"/>
        </w:rPr>
        <w:t>第十四条</w:t>
      </w:r>
      <w:r>
        <w:rPr>
          <w:rFonts w:hint="eastAsia"/>
          <w:lang w:eastAsia="zh-CN"/>
        </w:rPr>
        <w:t>本实施细则由国家能源局湖南监管办公室、湖南电力交易中心有限公司负责解释。</w:t>
      </w:r>
    </w:p>
    <w:p w14:paraId="4779BBBB">
      <w:pPr>
        <w:pStyle w:val="19"/>
        <w:bidi w:val="0"/>
        <w:rPr>
          <w:rFonts w:hint="eastAsia"/>
          <w:lang w:eastAsia="zh-CN"/>
        </w:rPr>
      </w:pPr>
      <w:r>
        <w:rPr>
          <w:rFonts w:hint="eastAsia"/>
          <w:b/>
          <w:bCs/>
          <w:lang w:eastAsia="zh-CN"/>
        </w:rPr>
        <w:t>第十五条</w:t>
      </w:r>
      <w:r>
        <w:rPr>
          <w:rFonts w:hint="eastAsia"/>
          <w:b/>
          <w:bCs/>
          <w:lang w:val="en-US" w:eastAsia="zh-CN"/>
        </w:rPr>
        <w:t xml:space="preserve"> </w:t>
      </w:r>
      <w:r>
        <w:rPr>
          <w:rFonts w:hint="eastAsia"/>
          <w:lang w:eastAsia="zh-CN"/>
        </w:rPr>
        <w:t>本实施细则自发布之日起施行，有效期一年。如遇国家相关政策调整，按新政策调整执行，在实际运行中根据市场变化情况及时修订。</w:t>
      </w:r>
    </w:p>
    <w:p w14:paraId="18935F8A">
      <w:pPr>
        <w:rPr>
          <w:rFonts w:hint="default"/>
          <w:lang w:val="en-US" w:eastAsia="zh-CN"/>
        </w:rPr>
      </w:pPr>
      <w:r>
        <w:rPr>
          <w:rFonts w:hint="default"/>
          <w:lang w:val="en-US" w:eastAsia="zh-CN"/>
        </w:rPr>
        <w:br w:type="page"/>
      </w:r>
    </w:p>
    <w:p w14:paraId="625D7C4D">
      <w:pPr>
        <w:pStyle w:val="3"/>
        <w:bidi w:val="0"/>
        <w:rPr>
          <w:rFonts w:hint="default"/>
          <w:lang w:val="en-US" w:eastAsia="zh-CN"/>
        </w:rPr>
      </w:pPr>
      <w:bookmarkStart w:id="71" w:name="_Toc9106"/>
      <w:r>
        <w:rPr>
          <w:rFonts w:hint="default"/>
          <w:lang w:val="en-US" w:eastAsia="zh-CN"/>
        </w:rPr>
        <w:t>河南省发展和改革委员会 国家能源局河南监管办公室关于河南省2024年电力交易有关事项的通知</w:t>
      </w:r>
      <w:bookmarkEnd w:id="71"/>
    </w:p>
    <w:p w14:paraId="0040EF86">
      <w:pPr>
        <w:pStyle w:val="19"/>
        <w:bidi w:val="0"/>
        <w:rPr>
          <w:rFonts w:hint="default"/>
          <w:lang w:val="en-US" w:eastAsia="zh-CN"/>
        </w:rPr>
      </w:pPr>
    </w:p>
    <w:p w14:paraId="41F98493">
      <w:pPr>
        <w:pStyle w:val="20"/>
        <w:bidi w:val="0"/>
        <w:rPr>
          <w:rFonts w:hint="default"/>
          <w:lang w:val="en-US" w:eastAsia="zh-CN"/>
        </w:rPr>
      </w:pPr>
      <w:r>
        <w:rPr>
          <w:rFonts w:hint="default"/>
          <w:lang w:val="en-US" w:eastAsia="zh-CN"/>
        </w:rPr>
        <w:t>河南省发展和改革委员会 国家能源局河南监管办公室关于河南省2024年电力交易有关事项的通知</w:t>
      </w:r>
    </w:p>
    <w:p w14:paraId="3EEC9BB4">
      <w:pPr>
        <w:pStyle w:val="19"/>
        <w:bidi w:val="0"/>
        <w:ind w:left="0" w:leftChars="0" w:firstLine="0" w:firstLineChars="0"/>
        <w:rPr>
          <w:rFonts w:hint="default"/>
          <w:lang w:val="en-US" w:eastAsia="zh-CN"/>
        </w:rPr>
      </w:pPr>
      <w:r>
        <w:rPr>
          <w:rFonts w:hint="default"/>
          <w:lang w:val="en-US" w:eastAsia="zh-CN"/>
        </w:rPr>
        <w:t>各省辖市、济源示范区、航空港区发展改革委（发改统计局），国网河南省电力公司、河南电力交易中心，省信用中心，有关市场主体：</w:t>
      </w:r>
    </w:p>
    <w:p w14:paraId="02C0EA35">
      <w:pPr>
        <w:pStyle w:val="19"/>
        <w:bidi w:val="0"/>
        <w:rPr>
          <w:rFonts w:hint="default"/>
          <w:lang w:val="en-US" w:eastAsia="zh-CN"/>
        </w:rPr>
      </w:pPr>
      <w:r>
        <w:rPr>
          <w:rFonts w:hint="default"/>
          <w:lang w:val="en-US" w:eastAsia="zh-CN"/>
        </w:rPr>
        <w:t>为深入推进电力市场化改革，推动河南电力市场健康平稳发展，充分发挥市场在资源优化配置中的决定性作用和中长期交易保供电“压舱石”作用，现将2024年电力市场交易有关事项通知如下。</w:t>
      </w:r>
    </w:p>
    <w:p w14:paraId="2818E556">
      <w:pPr>
        <w:pStyle w:val="19"/>
        <w:bidi w:val="0"/>
        <w:rPr>
          <w:rFonts w:hint="default"/>
          <w:b/>
          <w:bCs/>
          <w:lang w:val="en-US" w:eastAsia="zh-CN"/>
        </w:rPr>
      </w:pPr>
      <w:r>
        <w:rPr>
          <w:rFonts w:hint="default"/>
          <w:b/>
          <w:bCs/>
          <w:lang w:val="en-US" w:eastAsia="zh-CN"/>
        </w:rPr>
        <w:t>一、市场主体</w:t>
      </w:r>
    </w:p>
    <w:p w14:paraId="0F387CFF">
      <w:pPr>
        <w:pStyle w:val="19"/>
        <w:bidi w:val="0"/>
        <w:rPr>
          <w:rFonts w:hint="default"/>
          <w:lang w:val="en-US" w:eastAsia="zh-CN"/>
        </w:rPr>
      </w:pPr>
      <w:r>
        <w:rPr>
          <w:rFonts w:hint="default"/>
          <w:lang w:val="en-US" w:eastAsia="zh-CN"/>
        </w:rPr>
        <w:t>河南省行政区域内工商业用户和符合准入条件的发、购电企业、新型主体，在交易平台注册成功后，均可参与电力直接交易。</w:t>
      </w:r>
    </w:p>
    <w:p w14:paraId="5BEDAEEA">
      <w:pPr>
        <w:pStyle w:val="19"/>
        <w:bidi w:val="0"/>
        <w:rPr>
          <w:rFonts w:hint="default"/>
          <w:b/>
          <w:bCs/>
          <w:lang w:val="en-US" w:eastAsia="zh-CN"/>
        </w:rPr>
      </w:pPr>
      <w:r>
        <w:rPr>
          <w:rFonts w:hint="default"/>
          <w:b/>
          <w:bCs/>
          <w:lang w:val="en-US" w:eastAsia="zh-CN"/>
        </w:rPr>
        <w:t>（一）发电侧</w:t>
      </w:r>
    </w:p>
    <w:p w14:paraId="4C8EEDEB">
      <w:pPr>
        <w:pStyle w:val="19"/>
        <w:bidi w:val="0"/>
        <w:rPr>
          <w:rFonts w:hint="default"/>
          <w:lang w:val="en-US" w:eastAsia="zh-CN"/>
        </w:rPr>
      </w:pPr>
      <w:r>
        <w:rPr>
          <w:rFonts w:hint="default"/>
          <w:lang w:val="en-US" w:eastAsia="zh-CN"/>
        </w:rPr>
        <w:t>省内燃煤发电电量原则上全部进入市场，按照《关于印发河南省优化工业电价若干措施的通知》（豫发改价管〔2023〕679号）文件有关要求，积极推动新能源电量参与中长期交易。</w:t>
      </w:r>
    </w:p>
    <w:p w14:paraId="74DA3446">
      <w:pPr>
        <w:pStyle w:val="19"/>
        <w:bidi w:val="0"/>
        <w:rPr>
          <w:rFonts w:hint="default"/>
          <w:b/>
          <w:bCs/>
          <w:lang w:val="en-US" w:eastAsia="zh-CN"/>
        </w:rPr>
      </w:pPr>
      <w:r>
        <w:rPr>
          <w:rFonts w:hint="default"/>
          <w:b/>
          <w:bCs/>
          <w:lang w:val="en-US" w:eastAsia="zh-CN"/>
        </w:rPr>
        <w:t>（二）购电侧</w:t>
      </w:r>
    </w:p>
    <w:p w14:paraId="6A4E6637">
      <w:pPr>
        <w:pStyle w:val="19"/>
        <w:bidi w:val="0"/>
        <w:rPr>
          <w:rFonts w:hint="default"/>
          <w:lang w:val="en-US" w:eastAsia="zh-CN"/>
        </w:rPr>
      </w:pPr>
      <w:r>
        <w:rPr>
          <w:rFonts w:hint="default"/>
          <w:lang w:val="en-US" w:eastAsia="zh-CN"/>
        </w:rPr>
        <w:t>10千伏及以上工商业用户原则上要直接参与市场交易（直接向发电企业或售电公司购电，下同），鼓励其他工商业用户直接参与市场交易，暂无法直接参与市场交易的用户可由电网企业代理购电（简称代理购电用户，下同）。</w:t>
      </w:r>
    </w:p>
    <w:p w14:paraId="0AC0BFC0">
      <w:pPr>
        <w:pStyle w:val="19"/>
        <w:bidi w:val="0"/>
        <w:rPr>
          <w:rFonts w:hint="default"/>
          <w:b/>
          <w:bCs/>
          <w:lang w:val="en-US" w:eastAsia="zh-CN"/>
        </w:rPr>
      </w:pPr>
      <w:r>
        <w:rPr>
          <w:rFonts w:hint="default"/>
          <w:b/>
          <w:bCs/>
          <w:lang w:val="en-US" w:eastAsia="zh-CN"/>
        </w:rPr>
        <w:t>（三）新型主体</w:t>
      </w:r>
    </w:p>
    <w:p w14:paraId="22435444">
      <w:pPr>
        <w:pStyle w:val="19"/>
        <w:bidi w:val="0"/>
        <w:rPr>
          <w:rFonts w:hint="default"/>
          <w:lang w:val="en-US" w:eastAsia="zh-CN"/>
        </w:rPr>
      </w:pPr>
      <w:r>
        <w:rPr>
          <w:rFonts w:hint="default"/>
          <w:lang w:val="en-US" w:eastAsia="zh-CN"/>
        </w:rPr>
        <w:t>独立储能电站参与电力市场按照《关于加快新型储能发展的实施意见》（豫政办〔2023〕25号）执行。</w:t>
      </w:r>
    </w:p>
    <w:p w14:paraId="6D1C7D24">
      <w:pPr>
        <w:pStyle w:val="19"/>
        <w:bidi w:val="0"/>
        <w:rPr>
          <w:rFonts w:hint="default"/>
          <w:lang w:val="en-US" w:eastAsia="zh-CN"/>
        </w:rPr>
      </w:pPr>
      <w:r>
        <w:rPr>
          <w:rFonts w:hint="default"/>
          <w:lang w:val="en-US" w:eastAsia="zh-CN"/>
        </w:rPr>
        <w:t>推动负荷集成商、用户侧可调节负荷资源、新能源汽车、虚拟电厂等新型市场主体参与电力市场。</w:t>
      </w:r>
    </w:p>
    <w:p w14:paraId="281CDB52">
      <w:pPr>
        <w:pStyle w:val="19"/>
        <w:bidi w:val="0"/>
        <w:rPr>
          <w:rFonts w:hint="default"/>
          <w:b/>
          <w:bCs/>
          <w:lang w:val="en-US" w:eastAsia="zh-CN"/>
        </w:rPr>
      </w:pPr>
      <w:r>
        <w:rPr>
          <w:rFonts w:hint="default"/>
          <w:b/>
          <w:bCs/>
          <w:lang w:val="en-US" w:eastAsia="zh-CN"/>
        </w:rPr>
        <w:t>二、交易组织</w:t>
      </w:r>
    </w:p>
    <w:p w14:paraId="48172F77">
      <w:pPr>
        <w:pStyle w:val="19"/>
        <w:bidi w:val="0"/>
        <w:rPr>
          <w:rFonts w:hint="default"/>
          <w:b/>
          <w:bCs/>
          <w:lang w:val="en-US" w:eastAsia="zh-CN"/>
        </w:rPr>
      </w:pPr>
      <w:r>
        <w:rPr>
          <w:rFonts w:hint="default"/>
          <w:b/>
          <w:bCs/>
          <w:lang w:val="en-US" w:eastAsia="zh-CN"/>
        </w:rPr>
        <w:t>（一）交易种类</w:t>
      </w:r>
    </w:p>
    <w:p w14:paraId="6B509DE6">
      <w:pPr>
        <w:pStyle w:val="19"/>
        <w:bidi w:val="0"/>
        <w:rPr>
          <w:rFonts w:hint="default"/>
          <w:lang w:val="en-US" w:eastAsia="zh-CN"/>
        </w:rPr>
      </w:pPr>
      <w:r>
        <w:rPr>
          <w:rFonts w:hint="default"/>
          <w:lang w:val="en-US" w:eastAsia="zh-CN"/>
        </w:rPr>
        <w:t>中长期交易种类主要有：电力直接交易、电网企业代理购电交易、发电侧合同转让交易、用电侧合同转让交易、回购交易等。根据新型电力系统建设要求和我省电力市场实际，探索开展市场化需求侧响应交易。</w:t>
      </w:r>
    </w:p>
    <w:p w14:paraId="57C57063">
      <w:pPr>
        <w:pStyle w:val="19"/>
        <w:bidi w:val="0"/>
        <w:rPr>
          <w:rFonts w:hint="default"/>
          <w:b/>
          <w:bCs/>
          <w:lang w:val="en-US" w:eastAsia="zh-CN"/>
        </w:rPr>
      </w:pPr>
      <w:r>
        <w:rPr>
          <w:rFonts w:hint="default"/>
          <w:b/>
          <w:bCs/>
          <w:lang w:val="en-US" w:eastAsia="zh-CN"/>
        </w:rPr>
        <w:t>（二）交易周期</w:t>
      </w:r>
    </w:p>
    <w:p w14:paraId="2818C766">
      <w:pPr>
        <w:pStyle w:val="19"/>
        <w:bidi w:val="0"/>
        <w:rPr>
          <w:rFonts w:hint="default"/>
          <w:lang w:val="en-US" w:eastAsia="zh-CN"/>
        </w:rPr>
      </w:pPr>
      <w:r>
        <w:rPr>
          <w:rFonts w:hint="default"/>
          <w:lang w:val="en-US" w:eastAsia="zh-CN"/>
        </w:rPr>
        <w:t>电力直接交易主要开展年度交易、季度交易、月度交易、月内交易、日交易等。其中，年度交易周期为2024年1月1日至12月31日，季度交易周期为年度内自然季度，月度交易周期为交易公告发布的次月，旬交易周期为当月中旬和下旬，日交易周期为交易公告中明确的某个特定日。</w:t>
      </w:r>
    </w:p>
    <w:p w14:paraId="7DA1BAC7">
      <w:pPr>
        <w:pStyle w:val="19"/>
        <w:bidi w:val="0"/>
        <w:rPr>
          <w:rFonts w:hint="default"/>
          <w:b/>
          <w:bCs/>
          <w:lang w:val="en-US" w:eastAsia="zh-CN"/>
        </w:rPr>
      </w:pPr>
      <w:r>
        <w:rPr>
          <w:rFonts w:hint="default"/>
          <w:b/>
          <w:bCs/>
          <w:lang w:val="en-US" w:eastAsia="zh-CN"/>
        </w:rPr>
        <w:t>（三）交易模式</w:t>
      </w:r>
    </w:p>
    <w:p w14:paraId="7C89407F">
      <w:pPr>
        <w:pStyle w:val="19"/>
        <w:bidi w:val="0"/>
        <w:rPr>
          <w:rFonts w:hint="default"/>
          <w:lang w:val="en-US" w:eastAsia="zh-CN"/>
        </w:rPr>
      </w:pPr>
      <w:r>
        <w:rPr>
          <w:rFonts w:hint="default"/>
          <w:lang w:val="en-US" w:eastAsia="zh-CN"/>
        </w:rPr>
        <w:t>中长期交易分为常规电量交易和分时段电量交易两种模式，同步独立开展相关交易。高耗能企业交易组织维持现有模式不变。</w:t>
      </w:r>
    </w:p>
    <w:p w14:paraId="20F790DA">
      <w:pPr>
        <w:pStyle w:val="19"/>
        <w:bidi w:val="0"/>
        <w:rPr>
          <w:rFonts w:hint="default"/>
          <w:lang w:val="en-US" w:eastAsia="zh-CN"/>
        </w:rPr>
      </w:pPr>
      <w:r>
        <w:rPr>
          <w:rFonts w:hint="default"/>
          <w:lang w:val="en-US" w:eastAsia="zh-CN"/>
        </w:rPr>
        <w:t>进一步扩大分时段交易规模。现货市场长周期结算试运行后，直接参与市场交易的电力用户（简称市场化用户，下同）均应签订分时段电力中长期合同，相关要求按照现货交易规则执行。现货市场未运行期间，售电公司代理的全部分时段交易零售用户、售电公司与发电企业达成的分时段交易电量，其峰段（含尖峰、高峰，下同）总电量与谷段总电量之比均不超过0.9；现货市场运行期间按照现货交易规则执行。分时段电量交易时段及系数按省发展改革委相关政策规定执行，合同履行期间如遇时段调整，按新政策执行。</w:t>
      </w:r>
    </w:p>
    <w:p w14:paraId="5263D136">
      <w:pPr>
        <w:pStyle w:val="19"/>
        <w:bidi w:val="0"/>
        <w:rPr>
          <w:rFonts w:hint="default"/>
          <w:lang w:val="en-US" w:eastAsia="zh-CN"/>
        </w:rPr>
      </w:pPr>
      <w:r>
        <w:rPr>
          <w:rFonts w:hint="default"/>
          <w:lang w:val="en-US" w:eastAsia="zh-CN"/>
        </w:rPr>
        <w:t>为进一步强化电力需求侧管理，探索运用市场化机制开展电力需求侧响应的需求发布、数据申报、交易出清等工作，以多种方式增强系统调节能力，具体方案另行发布。</w:t>
      </w:r>
    </w:p>
    <w:p w14:paraId="1B104399">
      <w:pPr>
        <w:pStyle w:val="19"/>
        <w:bidi w:val="0"/>
        <w:rPr>
          <w:rFonts w:hint="default"/>
          <w:b/>
          <w:bCs/>
          <w:lang w:val="en-US" w:eastAsia="zh-CN"/>
        </w:rPr>
      </w:pPr>
      <w:r>
        <w:rPr>
          <w:rFonts w:hint="default"/>
          <w:b/>
          <w:bCs/>
          <w:lang w:val="en-US" w:eastAsia="zh-CN"/>
        </w:rPr>
        <w:t>（四）交易电量</w:t>
      </w:r>
    </w:p>
    <w:p w14:paraId="0995BC35">
      <w:pPr>
        <w:pStyle w:val="19"/>
        <w:bidi w:val="0"/>
        <w:rPr>
          <w:rFonts w:hint="default"/>
          <w:lang w:val="en-US" w:eastAsia="zh-CN"/>
        </w:rPr>
      </w:pPr>
      <w:r>
        <w:rPr>
          <w:rFonts w:hint="default"/>
          <w:lang w:val="en-US" w:eastAsia="zh-CN"/>
        </w:rPr>
        <w:t>考虑我省新能源发电量占比较高，市场化用户2024年年度中长期合同签约电量应不低于上一年度用电量的70%，通过后续月度、旬、日合同签订，保障全年中长期合同签约电量不低于上一年度用电量的90%。发电侧市场主体的年度中长期签约合同电量不低于上一年实际发电量的70%，全部中长期合同净签约量不低于上一年实际发电量的90%。</w:t>
      </w:r>
    </w:p>
    <w:p w14:paraId="103DB241">
      <w:pPr>
        <w:pStyle w:val="19"/>
        <w:bidi w:val="0"/>
        <w:rPr>
          <w:rFonts w:hint="default"/>
          <w:lang w:val="en-US" w:eastAsia="zh-CN"/>
        </w:rPr>
      </w:pPr>
      <w:r>
        <w:rPr>
          <w:rFonts w:hint="default"/>
          <w:lang w:val="en-US" w:eastAsia="zh-CN"/>
        </w:rPr>
        <w:t>考虑新能源大发月份电量波动的影响，在年度交易中，2024年3—5月、9—11月（简称新能源大发月份，下同），售电公司、电力用户按照不高于实际用电需要的70%与燃煤发电企业开展交易。</w:t>
      </w:r>
    </w:p>
    <w:p w14:paraId="4437B4E3">
      <w:pPr>
        <w:pStyle w:val="19"/>
        <w:bidi w:val="0"/>
        <w:rPr>
          <w:rFonts w:hint="default"/>
          <w:lang w:val="en-US" w:eastAsia="zh-CN"/>
        </w:rPr>
      </w:pPr>
      <w:r>
        <w:rPr>
          <w:rFonts w:hint="default"/>
          <w:lang w:val="en-US" w:eastAsia="zh-CN"/>
        </w:rPr>
        <w:t>发电企业购入电量、购电企业售出电量之和应不高于全年其已成交合同总量的20%。新能源大发月份，发电企业购入电量、购电企业售出电量应不高于该月其已成交合同总量的10%。</w:t>
      </w:r>
    </w:p>
    <w:p w14:paraId="2998C492">
      <w:pPr>
        <w:pStyle w:val="19"/>
        <w:bidi w:val="0"/>
        <w:rPr>
          <w:rFonts w:hint="default"/>
          <w:b/>
          <w:bCs/>
          <w:lang w:val="en-US" w:eastAsia="zh-CN"/>
        </w:rPr>
      </w:pPr>
      <w:r>
        <w:rPr>
          <w:rFonts w:hint="default"/>
          <w:b/>
          <w:bCs/>
          <w:lang w:val="en-US" w:eastAsia="zh-CN"/>
        </w:rPr>
        <w:t>三、价格机制</w:t>
      </w:r>
    </w:p>
    <w:p w14:paraId="5D7392EF">
      <w:pPr>
        <w:pStyle w:val="19"/>
        <w:bidi w:val="0"/>
        <w:rPr>
          <w:rFonts w:hint="default"/>
          <w:b/>
          <w:bCs/>
          <w:lang w:val="en-US" w:eastAsia="zh-CN"/>
        </w:rPr>
      </w:pPr>
      <w:r>
        <w:rPr>
          <w:rFonts w:hint="default"/>
          <w:b/>
          <w:bCs/>
          <w:lang w:val="en-US" w:eastAsia="zh-CN"/>
        </w:rPr>
        <w:t>（一）发电侧</w:t>
      </w:r>
    </w:p>
    <w:p w14:paraId="45EA6931">
      <w:pPr>
        <w:pStyle w:val="19"/>
        <w:bidi w:val="0"/>
        <w:rPr>
          <w:rFonts w:hint="default"/>
          <w:lang w:val="en-US" w:eastAsia="zh-CN"/>
        </w:rPr>
      </w:pPr>
      <w:r>
        <w:rPr>
          <w:rFonts w:hint="default"/>
          <w:lang w:val="en-US" w:eastAsia="zh-CN"/>
        </w:rPr>
        <w:t>按照国家关于煤电价格市场化改革要求，煤电交易电价通过市场化方式形成，引导企业合理报价，推动煤电价格能升能降。全面落实国家煤电两部制电价政策，推进电能量和容量市场等高效协同，加强中长期协议签订履约指导，实现煤电价格水平保持基本稳定，上下浮动范围不超过基准价的20%。鼓励市场主体自行约定日内各时段价格，优化完善分时段交易价格的市场形成机制，合理形成峰谷价差，引导用户侧主动削峰填谷。</w:t>
      </w:r>
    </w:p>
    <w:p w14:paraId="35C8D63C">
      <w:pPr>
        <w:pStyle w:val="19"/>
        <w:bidi w:val="0"/>
        <w:rPr>
          <w:rFonts w:hint="default"/>
          <w:b/>
          <w:bCs/>
          <w:lang w:val="en-US" w:eastAsia="zh-CN"/>
        </w:rPr>
      </w:pPr>
      <w:r>
        <w:rPr>
          <w:rFonts w:hint="default"/>
          <w:b/>
          <w:bCs/>
          <w:lang w:val="en-US" w:eastAsia="zh-CN"/>
        </w:rPr>
        <w:t>（二）购电侧</w:t>
      </w:r>
    </w:p>
    <w:p w14:paraId="6F2D7934">
      <w:pPr>
        <w:pStyle w:val="19"/>
        <w:bidi w:val="0"/>
        <w:rPr>
          <w:rFonts w:hint="default"/>
          <w:lang w:val="en-US" w:eastAsia="zh-CN"/>
        </w:rPr>
      </w:pPr>
      <w:r>
        <w:rPr>
          <w:rFonts w:hint="default"/>
          <w:lang w:val="en-US" w:eastAsia="zh-CN"/>
        </w:rPr>
        <w:t>批发市场购电侧价格由中长期合同电量电价、上网环节线损费用、输配电价、系统运行费用、政府性基金及附加组成。其中，系统运行费用包括抽水蓄能容量电费、煤电机组容量电费、为保障居民农业用电价格稳定的新增损益等。上网环节线损费用继续由电网企业代理采购。</w:t>
      </w:r>
    </w:p>
    <w:p w14:paraId="1081F696">
      <w:pPr>
        <w:pStyle w:val="19"/>
        <w:bidi w:val="0"/>
        <w:rPr>
          <w:rFonts w:hint="default"/>
          <w:b/>
          <w:bCs/>
          <w:lang w:val="en-US" w:eastAsia="zh-CN"/>
        </w:rPr>
      </w:pPr>
      <w:r>
        <w:rPr>
          <w:rFonts w:hint="default"/>
          <w:b/>
          <w:bCs/>
          <w:lang w:val="en-US" w:eastAsia="zh-CN"/>
        </w:rPr>
        <w:t>（三）零售侧</w:t>
      </w:r>
    </w:p>
    <w:p w14:paraId="73676BBE">
      <w:pPr>
        <w:pStyle w:val="19"/>
        <w:bidi w:val="0"/>
        <w:rPr>
          <w:rFonts w:hint="default"/>
          <w:lang w:val="en-US" w:eastAsia="zh-CN"/>
        </w:rPr>
      </w:pPr>
      <w:r>
        <w:rPr>
          <w:rFonts w:hint="default"/>
          <w:lang w:val="en-US" w:eastAsia="zh-CN"/>
        </w:rPr>
        <w:t>构建科学合理的批发、零售市场价格传导机制，推动批发市场形成的电价信号通过标准化零售套餐方式，合理向零售用户传导。2024年一季度，原则上委托代理服务费按不超过1分/千瓦时执行，售电公司须负责告知督促其代理零售用户通过电子营业执照的方式进行确认；2024年二季度起，未通过电子营业执照方式确认的零售套餐继续按不超过1分/千瓦时执行；通过电子营业执照方式确认的零售套餐按约定执行。交易中心要按季度在交易平台公布每家售电公司的代理服务费率（代理服务费用/代理用户电量之和）。</w:t>
      </w:r>
    </w:p>
    <w:p w14:paraId="220B7ED2">
      <w:pPr>
        <w:pStyle w:val="19"/>
        <w:bidi w:val="0"/>
        <w:rPr>
          <w:rFonts w:hint="default"/>
          <w:b/>
          <w:bCs/>
          <w:lang w:val="en-US" w:eastAsia="zh-CN"/>
        </w:rPr>
      </w:pPr>
      <w:r>
        <w:rPr>
          <w:rFonts w:hint="default"/>
          <w:b/>
          <w:bCs/>
          <w:lang w:val="en-US" w:eastAsia="zh-CN"/>
        </w:rPr>
        <w:t>四、组织流程</w:t>
      </w:r>
    </w:p>
    <w:p w14:paraId="34E1E63D">
      <w:pPr>
        <w:pStyle w:val="19"/>
        <w:bidi w:val="0"/>
        <w:rPr>
          <w:rFonts w:hint="default"/>
          <w:b/>
          <w:bCs/>
          <w:lang w:val="en-US" w:eastAsia="zh-CN"/>
        </w:rPr>
      </w:pPr>
      <w:r>
        <w:rPr>
          <w:rFonts w:hint="default"/>
          <w:b/>
          <w:bCs/>
          <w:lang w:val="en-US" w:eastAsia="zh-CN"/>
        </w:rPr>
        <w:t>（一）年度交易</w:t>
      </w:r>
    </w:p>
    <w:p w14:paraId="0E21B678">
      <w:pPr>
        <w:pStyle w:val="19"/>
        <w:bidi w:val="0"/>
        <w:rPr>
          <w:rFonts w:hint="default"/>
          <w:lang w:val="en-US" w:eastAsia="zh-CN"/>
        </w:rPr>
      </w:pPr>
      <w:r>
        <w:rPr>
          <w:rFonts w:hint="default"/>
          <w:lang w:val="en-US" w:eastAsia="zh-CN"/>
        </w:rPr>
        <w:t>年度交易以双边协商方式为主，市场主体自主协商全年电量、电价，分解安排至各月。其中，一季度交易结果形成正式交易合同，二、三、四季度交易结果为交易意向，需在后续季度交易中确认或调整。</w:t>
      </w:r>
    </w:p>
    <w:p w14:paraId="7722A8A5">
      <w:pPr>
        <w:pStyle w:val="19"/>
        <w:bidi w:val="0"/>
        <w:rPr>
          <w:rFonts w:hint="default"/>
          <w:lang w:val="en-US" w:eastAsia="zh-CN"/>
        </w:rPr>
      </w:pPr>
      <w:r>
        <w:rPr>
          <w:rFonts w:hint="default"/>
          <w:lang w:val="en-US" w:eastAsia="zh-CN"/>
        </w:rPr>
        <w:t>年度电网企业代理购电交易采用挂牌方式组织，挂牌电量分解安排至各月，挂牌电价采用年度电力直接交易中各自然月的加权平均交易价。交易合同形成方式、季度调整等工作参照年度电力直接交易开展。</w:t>
      </w:r>
    </w:p>
    <w:p w14:paraId="097C21AD">
      <w:pPr>
        <w:pStyle w:val="19"/>
        <w:bidi w:val="0"/>
        <w:rPr>
          <w:rFonts w:hint="default"/>
          <w:lang w:val="en-US" w:eastAsia="zh-CN"/>
        </w:rPr>
      </w:pPr>
      <w:r>
        <w:rPr>
          <w:rFonts w:hint="default"/>
          <w:lang w:val="en-US" w:eastAsia="zh-CN"/>
        </w:rPr>
        <w:t>交易机构汇总年度意向协议电量、电价信息，向省发展改革委备案。鼓励市场主体在年度意向协议中设立电价随燃料成本变化合理浮动的条款，实行交易电价与煤炭价格挂钩联动，保障能源供应稳定。</w:t>
      </w:r>
    </w:p>
    <w:p w14:paraId="17B112B3">
      <w:pPr>
        <w:pStyle w:val="19"/>
        <w:bidi w:val="0"/>
        <w:rPr>
          <w:rFonts w:hint="default"/>
          <w:b/>
          <w:bCs/>
          <w:lang w:val="en-US" w:eastAsia="zh-CN"/>
        </w:rPr>
      </w:pPr>
      <w:r>
        <w:rPr>
          <w:rFonts w:hint="default"/>
          <w:b/>
          <w:bCs/>
          <w:lang w:val="en-US" w:eastAsia="zh-CN"/>
        </w:rPr>
        <w:t>（二）季度交易</w:t>
      </w:r>
    </w:p>
    <w:p w14:paraId="602A3BD0">
      <w:pPr>
        <w:pStyle w:val="19"/>
        <w:bidi w:val="0"/>
        <w:rPr>
          <w:rFonts w:hint="default"/>
          <w:lang w:val="en-US" w:eastAsia="zh-CN"/>
        </w:rPr>
      </w:pPr>
      <w:r>
        <w:rPr>
          <w:rFonts w:hint="default"/>
          <w:lang w:val="en-US" w:eastAsia="zh-CN"/>
        </w:rPr>
        <w:t>季度交易主要开展年度意向协议的确认交易（简称季度确认交易，下同），每季度最后一个自然月中旬开展。</w:t>
      </w:r>
    </w:p>
    <w:p w14:paraId="0F6D263E">
      <w:pPr>
        <w:pStyle w:val="19"/>
        <w:bidi w:val="0"/>
        <w:rPr>
          <w:rFonts w:hint="default"/>
          <w:lang w:val="en-US" w:eastAsia="zh-CN"/>
        </w:rPr>
      </w:pPr>
      <w:r>
        <w:rPr>
          <w:rFonts w:hint="default"/>
          <w:lang w:val="en-US" w:eastAsia="zh-CN"/>
        </w:rPr>
        <w:t>季度确认交易主要采用双边协商方式，在满足交易电价限额、机组发电能力、电量规模预测范围内，市场主体可对原有意向的电价、电量进行调整。一般由发电企业申报电量、电价等，电力大用户、售电公司确认。季度交易无法达成一致的，可参加后续月度、旬、日交易。</w:t>
      </w:r>
    </w:p>
    <w:p w14:paraId="53BBAF26">
      <w:pPr>
        <w:pStyle w:val="19"/>
        <w:bidi w:val="0"/>
        <w:rPr>
          <w:rFonts w:hint="default"/>
          <w:lang w:val="en-US" w:eastAsia="zh-CN"/>
        </w:rPr>
      </w:pPr>
      <w:r>
        <w:rPr>
          <w:rFonts w:hint="default"/>
          <w:lang w:val="en-US" w:eastAsia="zh-CN"/>
        </w:rPr>
        <w:t>电网企业代理购电确认交易，采用电网企业填写季度分月电量、交易电价（与同期常规电量交易确认交易保持一致），发电侧市场主体确认的方式开展。电网企业确认交易电量不得大于原合同电量，调减电量时对原合同进行等比例调整。</w:t>
      </w:r>
    </w:p>
    <w:p w14:paraId="459FBE2A">
      <w:pPr>
        <w:pStyle w:val="19"/>
        <w:bidi w:val="0"/>
        <w:rPr>
          <w:rFonts w:hint="default"/>
          <w:b/>
          <w:bCs/>
          <w:lang w:val="en-US" w:eastAsia="zh-CN"/>
        </w:rPr>
      </w:pPr>
      <w:r>
        <w:rPr>
          <w:rFonts w:hint="default"/>
          <w:b/>
          <w:bCs/>
          <w:lang w:val="en-US" w:eastAsia="zh-CN"/>
        </w:rPr>
        <w:t>（三）月度交易</w:t>
      </w:r>
    </w:p>
    <w:p w14:paraId="3FA593DC">
      <w:pPr>
        <w:pStyle w:val="19"/>
        <w:bidi w:val="0"/>
        <w:rPr>
          <w:rFonts w:hint="default"/>
          <w:lang w:val="en-US" w:eastAsia="zh-CN"/>
        </w:rPr>
      </w:pPr>
      <w:r>
        <w:rPr>
          <w:rFonts w:hint="default"/>
          <w:lang w:val="en-US" w:eastAsia="zh-CN"/>
        </w:rPr>
        <w:t>月度交易以双挂双摘、集中撮合方式开展。常规电量交易标的为次月调整电量，分时段电量交易标的为次月每个时段调整电量的累加值。</w:t>
      </w:r>
    </w:p>
    <w:p w14:paraId="23E15806">
      <w:pPr>
        <w:pStyle w:val="19"/>
        <w:bidi w:val="0"/>
        <w:rPr>
          <w:rFonts w:hint="default"/>
          <w:lang w:val="en-US" w:eastAsia="zh-CN"/>
        </w:rPr>
      </w:pPr>
      <w:r>
        <w:rPr>
          <w:rFonts w:hint="default"/>
          <w:lang w:val="en-US" w:eastAsia="zh-CN"/>
        </w:rPr>
        <w:t>电网企业代理购电月度交易采用挂牌方式组织，挂牌电价为当月月度交易（含集中撮合、双挂双摘交易，下同）的加权平均价。原则上，每季度第1个月不再开展月度交易。</w:t>
      </w:r>
    </w:p>
    <w:p w14:paraId="1E9FA281">
      <w:pPr>
        <w:pStyle w:val="19"/>
        <w:bidi w:val="0"/>
        <w:rPr>
          <w:rFonts w:hint="default"/>
          <w:b/>
          <w:bCs/>
          <w:lang w:val="en-US" w:eastAsia="zh-CN"/>
        </w:rPr>
      </w:pPr>
      <w:r>
        <w:rPr>
          <w:rFonts w:hint="default"/>
          <w:b/>
          <w:bCs/>
          <w:lang w:val="en-US" w:eastAsia="zh-CN"/>
        </w:rPr>
        <w:t>（四）旬交易</w:t>
      </w:r>
    </w:p>
    <w:p w14:paraId="0779AC65">
      <w:pPr>
        <w:pStyle w:val="19"/>
        <w:bidi w:val="0"/>
        <w:rPr>
          <w:rFonts w:hint="default"/>
          <w:lang w:val="en-US" w:eastAsia="zh-CN"/>
        </w:rPr>
      </w:pPr>
      <w:r>
        <w:rPr>
          <w:rFonts w:hint="default"/>
          <w:lang w:val="en-US" w:eastAsia="zh-CN"/>
        </w:rPr>
        <w:t>旬交易以双挂双摘方式开展，交易标的分别对应本月中旬、下旬的调整电量。其中，分时段电量交易标的为本月中旬、下旬交易时段（1小时或多个时段，下同）调整电量的累加值。</w:t>
      </w:r>
    </w:p>
    <w:p w14:paraId="713C8405">
      <w:pPr>
        <w:pStyle w:val="19"/>
        <w:bidi w:val="0"/>
        <w:rPr>
          <w:rFonts w:hint="default"/>
          <w:lang w:val="en-US" w:eastAsia="zh-CN"/>
        </w:rPr>
      </w:pPr>
      <w:r>
        <w:rPr>
          <w:rFonts w:hint="default"/>
          <w:lang w:val="en-US" w:eastAsia="zh-CN"/>
        </w:rPr>
        <w:t>电网企业参与旬交易时，其购入电量挂牌价格执行其当月月度交易的挂牌价格，售出电量挂牌价格为其交易周期内存量合同均价。</w:t>
      </w:r>
    </w:p>
    <w:p w14:paraId="4445FD19">
      <w:pPr>
        <w:pStyle w:val="19"/>
        <w:bidi w:val="0"/>
        <w:rPr>
          <w:rFonts w:hint="default"/>
          <w:b/>
          <w:bCs/>
          <w:lang w:val="en-US" w:eastAsia="zh-CN"/>
        </w:rPr>
      </w:pPr>
      <w:r>
        <w:rPr>
          <w:rFonts w:hint="default"/>
          <w:b/>
          <w:bCs/>
          <w:lang w:val="en-US" w:eastAsia="zh-CN"/>
        </w:rPr>
        <w:t>（五）日交易</w:t>
      </w:r>
    </w:p>
    <w:p w14:paraId="50DF8396">
      <w:pPr>
        <w:pStyle w:val="19"/>
        <w:bidi w:val="0"/>
        <w:rPr>
          <w:rFonts w:hint="default"/>
          <w:lang w:val="en-US" w:eastAsia="zh-CN"/>
        </w:rPr>
      </w:pPr>
      <w:r>
        <w:rPr>
          <w:rFonts w:hint="default"/>
          <w:lang w:val="en-US" w:eastAsia="zh-CN"/>
        </w:rPr>
        <w:t>日交易以双挂双摘方式开展，交易组织时间为D-2至D-7日（其中D为交割执行日，如遇节假日提前组织），市场主体在同日、同一交易标的仅能选择一种交易方向（或买入、或卖出）。常规电量交易标的为D日至月末的调整电量，分时段电量交易标的为D日交易时段内调整电量。</w:t>
      </w:r>
    </w:p>
    <w:p w14:paraId="5BFE9312">
      <w:pPr>
        <w:pStyle w:val="19"/>
        <w:bidi w:val="0"/>
        <w:rPr>
          <w:rFonts w:hint="default"/>
          <w:lang w:val="en-US" w:eastAsia="zh-CN"/>
        </w:rPr>
      </w:pPr>
      <w:r>
        <w:rPr>
          <w:rFonts w:hint="default"/>
          <w:lang w:val="en-US" w:eastAsia="zh-CN"/>
        </w:rPr>
        <w:t>电网企业代理购电可根据需要参与日滚动交易，其购入电量挂牌价格执行其当月月度交易的挂牌价格，售出电量挂牌价格为交易周期内存量合同均价。</w:t>
      </w:r>
    </w:p>
    <w:p w14:paraId="27B45959">
      <w:pPr>
        <w:pStyle w:val="19"/>
        <w:bidi w:val="0"/>
        <w:rPr>
          <w:rFonts w:hint="default"/>
          <w:lang w:val="en-US" w:eastAsia="zh-CN"/>
        </w:rPr>
      </w:pPr>
      <w:r>
        <w:rPr>
          <w:rFonts w:hint="default"/>
          <w:lang w:val="en-US" w:eastAsia="zh-CN"/>
        </w:rPr>
        <w:t>根据电力市场发展需要，推动日交易组织方式向“集合竞价+滚动撮合”转变，进一步提高交易效率，具体方案和操作说明另行发布。</w:t>
      </w:r>
    </w:p>
    <w:p w14:paraId="4C3B62DF">
      <w:pPr>
        <w:pStyle w:val="19"/>
        <w:bidi w:val="0"/>
        <w:rPr>
          <w:rFonts w:hint="default"/>
          <w:b/>
          <w:bCs/>
          <w:lang w:val="en-US" w:eastAsia="zh-CN"/>
        </w:rPr>
      </w:pPr>
      <w:r>
        <w:rPr>
          <w:rFonts w:hint="default"/>
          <w:b/>
          <w:bCs/>
          <w:lang w:val="en-US" w:eastAsia="zh-CN"/>
        </w:rPr>
        <w:t>五、新能源电量参与交易流程</w:t>
      </w:r>
    </w:p>
    <w:p w14:paraId="6F8BE04A">
      <w:pPr>
        <w:pStyle w:val="19"/>
        <w:bidi w:val="0"/>
        <w:rPr>
          <w:rFonts w:hint="default"/>
          <w:lang w:val="en-US" w:eastAsia="zh-CN"/>
        </w:rPr>
      </w:pPr>
      <w:r>
        <w:rPr>
          <w:rFonts w:hint="default"/>
          <w:lang w:val="en-US" w:eastAsia="zh-CN"/>
        </w:rPr>
        <w:t>省内风电、光伏电量优先满足居民、农业用电需求。剩余新能源电量按照政府授权中长期合约（简称授权合约，下同）纳入电力中长期交易管理，上网电价执行我省基准价，与市场化用户形成授权合约，优先其它交易电量结算。</w:t>
      </w:r>
    </w:p>
    <w:p w14:paraId="238AEBA1">
      <w:pPr>
        <w:pStyle w:val="19"/>
        <w:bidi w:val="0"/>
        <w:rPr>
          <w:rFonts w:hint="default"/>
          <w:lang w:val="en-US" w:eastAsia="zh-CN"/>
        </w:rPr>
      </w:pPr>
      <w:r>
        <w:rPr>
          <w:rFonts w:hint="default"/>
          <w:lang w:val="en-US" w:eastAsia="zh-CN"/>
        </w:rPr>
        <w:t>年度交易中，文件下发5个工作日内，省电力公司将2024年度各自然月剩余新能源电量规模提交交易机构，通过交易平台向市场主体发布。交易机构按照市场化用户季度用电量占比进行均衡分解，形成市场化用户的年度授权合约电量。分时段交易电力用户的授权合约曲线暂按照全天均衡原则进行分解。</w:t>
      </w:r>
    </w:p>
    <w:p w14:paraId="029F414C">
      <w:pPr>
        <w:pStyle w:val="19"/>
        <w:bidi w:val="0"/>
        <w:rPr>
          <w:rFonts w:hint="default"/>
          <w:lang w:val="en-US" w:eastAsia="zh-CN"/>
        </w:rPr>
      </w:pPr>
      <w:r>
        <w:rPr>
          <w:rFonts w:hint="default"/>
          <w:lang w:val="en-US" w:eastAsia="zh-CN"/>
        </w:rPr>
        <w:t>其中：市场化用户季度内各月授权合约电量=市场化用户季度用电量占比×季度内各月剩余新能源电量规模。</w:t>
      </w:r>
    </w:p>
    <w:p w14:paraId="2EB3D750">
      <w:pPr>
        <w:pStyle w:val="19"/>
        <w:bidi w:val="0"/>
        <w:rPr>
          <w:rFonts w:hint="default"/>
          <w:lang w:val="en-US" w:eastAsia="zh-CN"/>
        </w:rPr>
      </w:pPr>
      <w:r>
        <w:rPr>
          <w:rFonts w:hint="default"/>
          <w:lang w:val="en-US" w:eastAsia="zh-CN"/>
        </w:rPr>
        <w:t>市场化用户季度用电量占比=该市场化用户最近三个月用电量之和÷全部市场化用户最近三个月用电总量。</w:t>
      </w:r>
    </w:p>
    <w:p w14:paraId="1FADE566">
      <w:pPr>
        <w:pStyle w:val="19"/>
        <w:bidi w:val="0"/>
        <w:rPr>
          <w:rFonts w:hint="default"/>
          <w:lang w:val="en-US" w:eastAsia="zh-CN"/>
        </w:rPr>
      </w:pPr>
      <w:r>
        <w:rPr>
          <w:rFonts w:hint="default"/>
          <w:lang w:val="en-US" w:eastAsia="zh-CN"/>
        </w:rPr>
        <w:t>2024年一季度对应的最近三个月用电量指2023年9—11月实际用电量，后续季度依次类推。年度交易中，暂按照一季度市场化用户电量占比分解形成2024年各月授权合同电量，后续季度据实调整。</w:t>
      </w:r>
    </w:p>
    <w:p w14:paraId="462B6835">
      <w:pPr>
        <w:pStyle w:val="19"/>
        <w:bidi w:val="0"/>
        <w:rPr>
          <w:rFonts w:hint="default"/>
          <w:lang w:val="en-US" w:eastAsia="zh-CN"/>
        </w:rPr>
      </w:pPr>
      <w:r>
        <w:rPr>
          <w:rFonts w:hint="default"/>
          <w:lang w:val="en-US" w:eastAsia="zh-CN"/>
        </w:rPr>
        <w:t>季度、月度新能源电量参与交易流程按照年度交易流程开展。每季度最后一个自然月15号前，省电力公司将次季度各月剩余新能源电量的调整规模提交交易机构。每月20号前，省电力公司将次月剩余新能源电量的调整规模提交交易机构。</w:t>
      </w:r>
    </w:p>
    <w:p w14:paraId="5A309818">
      <w:pPr>
        <w:pStyle w:val="19"/>
        <w:bidi w:val="0"/>
        <w:rPr>
          <w:rFonts w:hint="default"/>
          <w:lang w:val="en-US" w:eastAsia="zh-CN"/>
        </w:rPr>
      </w:pPr>
      <w:r>
        <w:rPr>
          <w:rFonts w:hint="default"/>
          <w:lang w:val="en-US" w:eastAsia="zh-CN"/>
        </w:rPr>
        <w:t>授权合约按照合同电量和电力用户实际用电量“两取小”的原则优先结算。零售用户对应的授权合约电量，售电公司不收取代理服务费用。</w:t>
      </w:r>
    </w:p>
    <w:p w14:paraId="3B4C4823">
      <w:pPr>
        <w:pStyle w:val="19"/>
        <w:bidi w:val="0"/>
        <w:rPr>
          <w:rFonts w:hint="default"/>
          <w:b/>
          <w:bCs/>
          <w:lang w:val="en-US" w:eastAsia="zh-CN"/>
        </w:rPr>
      </w:pPr>
      <w:r>
        <w:rPr>
          <w:rFonts w:hint="default"/>
          <w:b/>
          <w:bCs/>
          <w:lang w:val="en-US" w:eastAsia="zh-CN"/>
        </w:rPr>
        <w:t>六、交易结算</w:t>
      </w:r>
    </w:p>
    <w:p w14:paraId="25C3A804">
      <w:pPr>
        <w:pStyle w:val="19"/>
        <w:bidi w:val="0"/>
        <w:rPr>
          <w:rFonts w:hint="default"/>
          <w:b/>
          <w:bCs/>
          <w:lang w:val="en-US" w:eastAsia="zh-CN"/>
        </w:rPr>
      </w:pPr>
      <w:r>
        <w:rPr>
          <w:rFonts w:hint="default"/>
          <w:b/>
          <w:bCs/>
          <w:lang w:val="en-US" w:eastAsia="zh-CN"/>
        </w:rPr>
        <w:t>（一）批发市场结算</w:t>
      </w:r>
    </w:p>
    <w:p w14:paraId="14D24AC7">
      <w:pPr>
        <w:pStyle w:val="19"/>
        <w:bidi w:val="0"/>
        <w:rPr>
          <w:rFonts w:hint="default"/>
          <w:lang w:val="en-US" w:eastAsia="zh-CN"/>
        </w:rPr>
      </w:pPr>
      <w:r>
        <w:rPr>
          <w:rFonts w:hint="default"/>
          <w:lang w:val="en-US" w:eastAsia="zh-CN"/>
        </w:rPr>
        <w:t>按照“照付不议、偏差结算”原则进行电量结算，用户侧常规电量交易和分时段电量交易各时段独立结算，月结月清。发、用两侧市场主体当月各交易合同电量（含年度、季度交易分月合同，不含优先结算部分合同电量，下同）按照相应交易合同价格“照付不议”结算，当月实际电量（扣除优先结算部分电量，下同）与当月交易合同总量（当月各交易合同电量之和，不含优先结算部分合同电量，下同）的偏差电量按照相应价格结算。骨干电解铝企业按照相同原则开展电量结算。</w:t>
      </w:r>
    </w:p>
    <w:p w14:paraId="7DC80699">
      <w:pPr>
        <w:pStyle w:val="19"/>
        <w:bidi w:val="0"/>
        <w:rPr>
          <w:rFonts w:hint="default"/>
          <w:lang w:val="en-US" w:eastAsia="zh-CN"/>
        </w:rPr>
      </w:pPr>
      <w:r>
        <w:rPr>
          <w:rFonts w:hint="default"/>
          <w:lang w:val="en-US" w:eastAsia="zh-CN"/>
        </w:rPr>
        <w:t>1.用户侧偏差电量结算</w:t>
      </w:r>
    </w:p>
    <w:p w14:paraId="2A6D9EE7">
      <w:pPr>
        <w:pStyle w:val="19"/>
        <w:bidi w:val="0"/>
        <w:rPr>
          <w:rFonts w:hint="default"/>
          <w:lang w:val="en-US" w:eastAsia="zh-CN"/>
        </w:rPr>
      </w:pPr>
      <w:r>
        <w:rPr>
          <w:rFonts w:hint="default"/>
          <w:lang w:val="en-US" w:eastAsia="zh-CN"/>
        </w:rPr>
        <w:t>用户侧市场主体当月月度实际用电量超出当月交易合同总量的超用偏差电量，按照相应价格结算购电支出；当月月度实际用电量低于当月交易合同总量的少用偏差电量，按照相应价格结算售电收入。优化完善用户侧市场主体偏差电量规则，实行分段结算，按照当月合同电量±5%和±10%设置偏差电量分段范围。</w:t>
      </w:r>
    </w:p>
    <w:p w14:paraId="5A5AD02A">
      <w:pPr>
        <w:pStyle w:val="19"/>
        <w:bidi w:val="0"/>
        <w:rPr>
          <w:rFonts w:hint="default"/>
          <w:lang w:val="en-US" w:eastAsia="zh-CN"/>
        </w:rPr>
      </w:pPr>
      <w:r>
        <w:rPr>
          <w:rFonts w:hint="default"/>
          <w:lang w:val="en-US" w:eastAsia="zh-CN"/>
        </w:rPr>
        <w:t>（1）超用偏差电量结算</w:t>
      </w:r>
    </w:p>
    <w:p w14:paraId="2A557E99">
      <w:pPr>
        <w:pStyle w:val="19"/>
        <w:bidi w:val="0"/>
        <w:rPr>
          <w:rFonts w:hint="default"/>
          <w:lang w:val="en-US" w:eastAsia="zh-CN"/>
        </w:rPr>
      </w:pPr>
      <w:r>
        <w:rPr>
          <w:rFonts w:hint="default"/>
          <w:lang w:val="en-US" w:eastAsia="zh-CN"/>
        </w:rPr>
        <w:t>当月交易合同总量105%以下的超用偏差电量，按照当月月度交易合同加权平均价（含季度交易分月合同、月度交易合同，下同）结算购电支出。</w:t>
      </w:r>
    </w:p>
    <w:p w14:paraId="31D68D4E">
      <w:pPr>
        <w:pStyle w:val="19"/>
        <w:bidi w:val="0"/>
        <w:rPr>
          <w:rFonts w:hint="default"/>
          <w:lang w:val="en-US" w:eastAsia="zh-CN"/>
        </w:rPr>
      </w:pPr>
      <w:r>
        <w:rPr>
          <w:rFonts w:hint="default"/>
          <w:lang w:val="en-US" w:eastAsia="zh-CN"/>
        </w:rPr>
        <w:t>当月交易合同总量105%—110%以内的超用偏差电量，按照当月月度交易合同加权平均价的108%结算购电支出。</w:t>
      </w:r>
    </w:p>
    <w:p w14:paraId="222A9FB8">
      <w:pPr>
        <w:pStyle w:val="19"/>
        <w:bidi w:val="0"/>
        <w:rPr>
          <w:rFonts w:hint="default"/>
          <w:lang w:val="en-US" w:eastAsia="zh-CN"/>
        </w:rPr>
      </w:pPr>
      <w:r>
        <w:rPr>
          <w:rFonts w:hint="default"/>
          <w:lang w:val="en-US" w:eastAsia="zh-CN"/>
        </w:rPr>
        <w:t>当月交易合同总量110%以上的超用偏差电量，按照当月月度交易合同加权平均价的110%结算购电支出。</w:t>
      </w:r>
    </w:p>
    <w:p w14:paraId="305F41C5">
      <w:pPr>
        <w:pStyle w:val="19"/>
        <w:bidi w:val="0"/>
        <w:rPr>
          <w:rFonts w:hint="default"/>
          <w:lang w:val="en-US" w:eastAsia="zh-CN"/>
        </w:rPr>
      </w:pPr>
      <w:r>
        <w:rPr>
          <w:rFonts w:hint="default"/>
          <w:lang w:val="en-US" w:eastAsia="zh-CN"/>
        </w:rPr>
        <w:t>（2）少用偏差电量结算</w:t>
      </w:r>
    </w:p>
    <w:p w14:paraId="61F85AC1">
      <w:pPr>
        <w:pStyle w:val="19"/>
        <w:bidi w:val="0"/>
        <w:rPr>
          <w:rFonts w:hint="default"/>
          <w:lang w:val="en-US" w:eastAsia="zh-CN"/>
        </w:rPr>
      </w:pPr>
      <w:r>
        <w:rPr>
          <w:rFonts w:hint="default"/>
          <w:lang w:val="en-US" w:eastAsia="zh-CN"/>
        </w:rPr>
        <w:t>当月交易合同总量95%以上的少用偏差电量，按照当月月度交易合同加权平均价（含季度交易分月合同、月度交易合同，下同）结算售电收入。</w:t>
      </w:r>
    </w:p>
    <w:p w14:paraId="61591E58">
      <w:pPr>
        <w:pStyle w:val="19"/>
        <w:bidi w:val="0"/>
        <w:rPr>
          <w:rFonts w:hint="default"/>
          <w:lang w:val="en-US" w:eastAsia="zh-CN"/>
        </w:rPr>
      </w:pPr>
      <w:r>
        <w:rPr>
          <w:rFonts w:hint="default"/>
          <w:lang w:val="en-US" w:eastAsia="zh-CN"/>
        </w:rPr>
        <w:t>当月交易合同总量90%—95%以内的少用偏差电量，按照当月月度交易合同加权平均价的92%结算售电收入。</w:t>
      </w:r>
    </w:p>
    <w:p w14:paraId="38365312">
      <w:pPr>
        <w:pStyle w:val="19"/>
        <w:bidi w:val="0"/>
        <w:rPr>
          <w:rFonts w:hint="default"/>
          <w:lang w:val="en-US" w:eastAsia="zh-CN"/>
        </w:rPr>
      </w:pPr>
      <w:r>
        <w:rPr>
          <w:rFonts w:hint="default"/>
          <w:lang w:val="en-US" w:eastAsia="zh-CN"/>
        </w:rPr>
        <w:t>当月交易合同总量90%以下的少用偏差电量，按照当月月度交易合同加权平均价的90%结算售电收入。</w:t>
      </w:r>
    </w:p>
    <w:p w14:paraId="7720D64A">
      <w:pPr>
        <w:pStyle w:val="19"/>
        <w:bidi w:val="0"/>
        <w:rPr>
          <w:rFonts w:hint="default"/>
          <w:lang w:val="en-US" w:eastAsia="zh-CN"/>
        </w:rPr>
      </w:pPr>
      <w:r>
        <w:rPr>
          <w:rFonts w:hint="default"/>
          <w:lang w:val="en-US" w:eastAsia="zh-CN"/>
        </w:rPr>
        <w:t>（3）超额收益回收</w:t>
      </w:r>
    </w:p>
    <w:p w14:paraId="2B09BBAF">
      <w:pPr>
        <w:pStyle w:val="19"/>
        <w:bidi w:val="0"/>
        <w:rPr>
          <w:rFonts w:hint="default"/>
          <w:lang w:val="en-US" w:eastAsia="zh-CN"/>
        </w:rPr>
      </w:pPr>
      <w:r>
        <w:rPr>
          <w:rFonts w:hint="default"/>
          <w:lang w:val="en-US" w:eastAsia="zh-CN"/>
        </w:rPr>
        <w:t>售电公司代理高耗能企业参与电力直接交易，当其代理的高耗能企业月度实际用电量超过其当月高耗能交易合同电量105%时，超出交易合同电量部分产生的超额收益予以回收，回收费用按照当月发电侧上网电量在发电侧返还。</w:t>
      </w:r>
    </w:p>
    <w:p w14:paraId="542EE538">
      <w:pPr>
        <w:pStyle w:val="19"/>
        <w:bidi w:val="0"/>
        <w:rPr>
          <w:rFonts w:hint="default"/>
          <w:lang w:val="en-US" w:eastAsia="zh-CN"/>
        </w:rPr>
      </w:pPr>
      <w:r>
        <w:rPr>
          <w:rFonts w:hint="default"/>
          <w:lang w:val="en-US" w:eastAsia="zh-CN"/>
        </w:rPr>
        <w:t>（4）偏差电量减免</w:t>
      </w:r>
    </w:p>
    <w:p w14:paraId="5D6AD982">
      <w:pPr>
        <w:pStyle w:val="19"/>
        <w:bidi w:val="0"/>
        <w:rPr>
          <w:rFonts w:hint="default"/>
          <w:lang w:val="en-US" w:eastAsia="zh-CN"/>
        </w:rPr>
      </w:pPr>
      <w:r>
        <w:rPr>
          <w:rFonts w:hint="default"/>
          <w:lang w:val="en-US" w:eastAsia="zh-CN"/>
        </w:rPr>
        <w:t>因市场化供需不平衡（发电侧市场化上网电量无法满足用户侧直接参与市场化交易电力用户用电量需求）产生的当月交易合同总量105%以上的超用偏差电量，可根据日滚动交易最后一个交易日用户侧市场主体申报未成交的购入电量进行偏差责任减免，优先减免当月交易合同总量110%以上的超用偏差电量偏差责任，减免后按照当月月度交易合同加权平均价结算。除上述偏差责任减免情形外，其他偏差责任减免按照相关规定执行。</w:t>
      </w:r>
    </w:p>
    <w:p w14:paraId="1189662B">
      <w:pPr>
        <w:pStyle w:val="19"/>
        <w:bidi w:val="0"/>
        <w:rPr>
          <w:rFonts w:hint="default"/>
          <w:lang w:val="en-US" w:eastAsia="zh-CN"/>
        </w:rPr>
      </w:pPr>
      <w:r>
        <w:rPr>
          <w:rFonts w:hint="default"/>
          <w:lang w:val="en-US" w:eastAsia="zh-CN"/>
        </w:rPr>
        <w:t>2.发电侧偏差电量结算</w:t>
      </w:r>
    </w:p>
    <w:p w14:paraId="3FDD67A3">
      <w:pPr>
        <w:pStyle w:val="19"/>
        <w:bidi w:val="0"/>
        <w:rPr>
          <w:rFonts w:hint="default"/>
          <w:lang w:val="en-US" w:eastAsia="zh-CN"/>
        </w:rPr>
      </w:pPr>
      <w:r>
        <w:rPr>
          <w:rFonts w:hint="default"/>
          <w:lang w:val="en-US" w:eastAsia="zh-CN"/>
        </w:rPr>
        <w:t>发电侧市场主体当月月度实际上网电量超出当月交易合同总量的超发偏差电量，按照相应价格结算售电收入；当月月度实际上网电量低于当月交易合同总量的少发偏差电量，按照相应价格结算购电支出。</w:t>
      </w:r>
    </w:p>
    <w:p w14:paraId="520E1A96">
      <w:pPr>
        <w:pStyle w:val="19"/>
        <w:bidi w:val="0"/>
        <w:rPr>
          <w:rFonts w:hint="default"/>
          <w:lang w:val="en-US" w:eastAsia="zh-CN"/>
        </w:rPr>
      </w:pPr>
      <w:r>
        <w:rPr>
          <w:rFonts w:hint="default"/>
          <w:lang w:val="en-US" w:eastAsia="zh-CN"/>
        </w:rPr>
        <w:t>（1）超发偏差电量结算</w:t>
      </w:r>
    </w:p>
    <w:p w14:paraId="0CFF7C90">
      <w:pPr>
        <w:pStyle w:val="19"/>
        <w:bidi w:val="0"/>
        <w:rPr>
          <w:rFonts w:hint="default"/>
          <w:lang w:val="en-US" w:eastAsia="zh-CN"/>
        </w:rPr>
      </w:pPr>
      <w:r>
        <w:rPr>
          <w:rFonts w:hint="default"/>
          <w:lang w:val="en-US" w:eastAsia="zh-CN"/>
        </w:rPr>
        <w:t>当月交易合同总量110%以下的超发偏差电量，按照当月月度交易合同加权平均价（含季度交易分月合同、月度交易合同，下同）结算售电收入。</w:t>
      </w:r>
    </w:p>
    <w:p w14:paraId="6F79029D">
      <w:pPr>
        <w:pStyle w:val="19"/>
        <w:bidi w:val="0"/>
        <w:rPr>
          <w:rFonts w:hint="default"/>
          <w:lang w:val="en-US" w:eastAsia="zh-CN"/>
        </w:rPr>
      </w:pPr>
      <w:r>
        <w:rPr>
          <w:rFonts w:hint="default"/>
          <w:lang w:val="en-US" w:eastAsia="zh-CN"/>
        </w:rPr>
        <w:t>当月交易合同总量110%以上的超发偏差电量，按照当月月度交易合同加权平均价的95%结算售电收入。</w:t>
      </w:r>
    </w:p>
    <w:p w14:paraId="52F516CA">
      <w:pPr>
        <w:pStyle w:val="19"/>
        <w:bidi w:val="0"/>
        <w:rPr>
          <w:rFonts w:hint="default"/>
          <w:lang w:val="en-US" w:eastAsia="zh-CN"/>
        </w:rPr>
      </w:pPr>
      <w:r>
        <w:rPr>
          <w:rFonts w:hint="default"/>
          <w:lang w:val="en-US" w:eastAsia="zh-CN"/>
        </w:rPr>
        <w:t>（2）少发偏差电量结算</w:t>
      </w:r>
    </w:p>
    <w:p w14:paraId="39E8CAC7">
      <w:pPr>
        <w:pStyle w:val="19"/>
        <w:bidi w:val="0"/>
        <w:rPr>
          <w:rFonts w:hint="default"/>
          <w:lang w:val="en-US" w:eastAsia="zh-CN"/>
        </w:rPr>
      </w:pPr>
      <w:r>
        <w:rPr>
          <w:rFonts w:hint="default"/>
          <w:lang w:val="en-US" w:eastAsia="zh-CN"/>
        </w:rPr>
        <w:t>当月交易合同总量90%以上的少发偏差电量，按照当月月度交易合同加权平均价（含季度交易分月合同、月度交易合同，下同）结算购电支出。</w:t>
      </w:r>
    </w:p>
    <w:p w14:paraId="31EE699C">
      <w:pPr>
        <w:pStyle w:val="19"/>
        <w:bidi w:val="0"/>
        <w:rPr>
          <w:rFonts w:hint="default"/>
          <w:lang w:val="en-US" w:eastAsia="zh-CN"/>
        </w:rPr>
      </w:pPr>
      <w:r>
        <w:rPr>
          <w:rFonts w:hint="default"/>
          <w:lang w:val="en-US" w:eastAsia="zh-CN"/>
        </w:rPr>
        <w:t>当月交易合同总量90%以下的少发偏差电量，按照当月月度交易合同加权平均价的110%结算购电支出。</w:t>
      </w:r>
    </w:p>
    <w:p w14:paraId="23AE88C9">
      <w:pPr>
        <w:pStyle w:val="19"/>
        <w:bidi w:val="0"/>
        <w:rPr>
          <w:rFonts w:hint="default"/>
          <w:lang w:val="en-US" w:eastAsia="zh-CN"/>
        </w:rPr>
      </w:pPr>
      <w:r>
        <w:rPr>
          <w:rFonts w:hint="default"/>
          <w:lang w:val="en-US" w:eastAsia="zh-CN"/>
        </w:rPr>
        <w:t>（3）偏差电量减免</w:t>
      </w:r>
    </w:p>
    <w:p w14:paraId="74FF4D62">
      <w:pPr>
        <w:pStyle w:val="19"/>
        <w:bidi w:val="0"/>
        <w:rPr>
          <w:rFonts w:hint="default"/>
          <w:lang w:val="en-US" w:eastAsia="zh-CN"/>
        </w:rPr>
      </w:pPr>
      <w:r>
        <w:rPr>
          <w:rFonts w:hint="default"/>
          <w:lang w:val="en-US" w:eastAsia="zh-CN"/>
        </w:rPr>
        <w:t>因电网安全、保暖保供等原因，发电企业产生的当月交易合同总量110%以上的超发偏差电量或当月交易合同总量90%以下的少发偏差电量，按照当月月度交易合同加权平均价结算售电收入或购电支出；因市场化供需不平衡产生的当月交易合同总量90%以下的少发偏差电量，可根据日滚动交易最后一个交易日发电侧市场主体申报未成交的购入电量进行偏差责任减免，减免后按照当月月度交易合同加权平均价结算。电力调度机构于每月5日之前向交易机构提供由于电网安全、保暖保供等原因产生电量偏差的信息（包括发电企业名称、偏差电量数额及原因等），交易机构履行市场公示、政府报备程序且无异议后执行。电力保供关键时期，电煤库存持续低位、检修严重超期、机组非停时间长、减发比例高的发电企业，当月交易合同总量90%以下的少发偏差电量原则上不得进行减免。</w:t>
      </w:r>
    </w:p>
    <w:p w14:paraId="35853BD9">
      <w:pPr>
        <w:pStyle w:val="19"/>
        <w:bidi w:val="0"/>
        <w:rPr>
          <w:rFonts w:hint="default"/>
          <w:lang w:val="en-US" w:eastAsia="zh-CN"/>
        </w:rPr>
      </w:pPr>
      <w:r>
        <w:rPr>
          <w:rFonts w:hint="default"/>
          <w:lang w:val="en-US" w:eastAsia="zh-CN"/>
        </w:rPr>
        <w:t>3.偏差费用处理</w:t>
      </w:r>
    </w:p>
    <w:p w14:paraId="66640269">
      <w:pPr>
        <w:pStyle w:val="19"/>
        <w:bidi w:val="0"/>
        <w:rPr>
          <w:rFonts w:hint="default"/>
          <w:lang w:val="en-US" w:eastAsia="zh-CN"/>
        </w:rPr>
      </w:pPr>
      <w:r>
        <w:rPr>
          <w:rFonts w:hint="default"/>
          <w:lang w:val="en-US" w:eastAsia="zh-CN"/>
        </w:rPr>
        <w:t>发、用两侧中长期偏差电量结算价格高于或低于当月月度交易合同加权平均价产生的偏差电费收益，按月在发电侧与用户侧分开处理，分别按照当月发电侧上网电量或用户侧用电量比例进行返还，优先结算部分电量不参与返还，发电侧产生当月交易合同总量±10%以外偏差电量、用户侧产生当月交易合同总量±5%以外偏差电量的市场主体不参与返还，月结月清。返还时，优先考虑市场主体往月偏差电量减免清算产生的电费收入。电网企业代理购电与其他用户侧市场主体偏差费用分开进行分摊或返还。</w:t>
      </w:r>
    </w:p>
    <w:p w14:paraId="6FE4C336">
      <w:pPr>
        <w:pStyle w:val="19"/>
        <w:bidi w:val="0"/>
        <w:rPr>
          <w:rFonts w:hint="default"/>
          <w:lang w:val="en-US" w:eastAsia="zh-CN"/>
        </w:rPr>
      </w:pPr>
      <w:r>
        <w:rPr>
          <w:rFonts w:hint="default"/>
          <w:lang w:val="en-US" w:eastAsia="zh-CN"/>
        </w:rPr>
        <w:t>发、用两侧中长期分时段交易偏差电量分别按照当月月度常规交易合同加权平均价与当月月度各时段交易合同加权平均价结算产生的发用两侧中长期不平衡费用，按照当月发电侧实际上网电量比例，按月在发电侧分摊（或返还），优先结算部分电量不参与分摊（或返还）。</w:t>
      </w:r>
    </w:p>
    <w:p w14:paraId="20B58DC7">
      <w:pPr>
        <w:pStyle w:val="19"/>
        <w:bidi w:val="0"/>
        <w:rPr>
          <w:rFonts w:hint="default"/>
          <w:lang w:val="en-US" w:eastAsia="zh-CN"/>
        </w:rPr>
      </w:pPr>
      <w:r>
        <w:rPr>
          <w:rFonts w:hint="default"/>
          <w:lang w:val="en-US" w:eastAsia="zh-CN"/>
        </w:rPr>
        <w:t>发、用两侧偏差电费收益、中长期不平衡费用在市场主体月度电费账单中单项列示，与市场主体购电支出、售电收入冲抵后开具发票并由电网企业进行电费收支管理。</w:t>
      </w:r>
    </w:p>
    <w:p w14:paraId="64D8082B">
      <w:pPr>
        <w:pStyle w:val="19"/>
        <w:bidi w:val="0"/>
        <w:rPr>
          <w:rFonts w:hint="default"/>
          <w:lang w:val="en-US" w:eastAsia="zh-CN"/>
        </w:rPr>
      </w:pPr>
      <w:r>
        <w:rPr>
          <w:rFonts w:hint="default"/>
          <w:lang w:val="en-US" w:eastAsia="zh-CN"/>
        </w:rPr>
        <w:t>4.其他事项</w:t>
      </w:r>
    </w:p>
    <w:p w14:paraId="56842989">
      <w:pPr>
        <w:pStyle w:val="19"/>
        <w:bidi w:val="0"/>
        <w:rPr>
          <w:rFonts w:hint="default"/>
          <w:lang w:val="en-US" w:eastAsia="zh-CN"/>
        </w:rPr>
      </w:pPr>
      <w:r>
        <w:rPr>
          <w:rFonts w:hint="default"/>
          <w:lang w:val="en-US" w:eastAsia="zh-CN"/>
        </w:rPr>
        <w:t>骨干电解铝企业满足产能满产所需电量优先结算；跨区跨省交易合同按照相关规则进行优先结算。现货市场运行期间，按照现货市场相关规定执行。</w:t>
      </w:r>
    </w:p>
    <w:p w14:paraId="1FD20FF8">
      <w:pPr>
        <w:pStyle w:val="19"/>
        <w:bidi w:val="0"/>
        <w:rPr>
          <w:rFonts w:hint="default"/>
          <w:b/>
          <w:bCs/>
          <w:lang w:val="en-US" w:eastAsia="zh-CN"/>
        </w:rPr>
      </w:pPr>
      <w:r>
        <w:rPr>
          <w:rFonts w:hint="default"/>
          <w:b/>
          <w:bCs/>
          <w:lang w:val="en-US" w:eastAsia="zh-CN"/>
        </w:rPr>
        <w:t>（二）零售市场结算</w:t>
      </w:r>
    </w:p>
    <w:p w14:paraId="442240B8">
      <w:pPr>
        <w:pStyle w:val="19"/>
        <w:bidi w:val="0"/>
        <w:rPr>
          <w:rFonts w:hint="default"/>
          <w:lang w:val="en-US" w:eastAsia="zh-CN"/>
        </w:rPr>
      </w:pPr>
      <w:r>
        <w:rPr>
          <w:rFonts w:hint="default"/>
          <w:lang w:val="en-US" w:eastAsia="zh-CN"/>
        </w:rPr>
        <w:t>1.零售用户电量结算</w:t>
      </w:r>
    </w:p>
    <w:p w14:paraId="3F7D5C05">
      <w:pPr>
        <w:pStyle w:val="19"/>
        <w:bidi w:val="0"/>
        <w:rPr>
          <w:rFonts w:hint="default"/>
          <w:lang w:val="en-US" w:eastAsia="zh-CN"/>
        </w:rPr>
      </w:pPr>
      <w:r>
        <w:rPr>
          <w:rFonts w:hint="default"/>
          <w:lang w:val="en-US" w:eastAsia="zh-CN"/>
        </w:rPr>
        <w:t>在落实零售侧价格机制的前提下，零售用户月度实际用电量按照其与售电公司约定的零售套餐进行结算。</w:t>
      </w:r>
    </w:p>
    <w:p w14:paraId="6F3007F1">
      <w:pPr>
        <w:pStyle w:val="19"/>
        <w:bidi w:val="0"/>
        <w:rPr>
          <w:rFonts w:hint="default"/>
          <w:lang w:val="en-US" w:eastAsia="zh-CN"/>
        </w:rPr>
      </w:pPr>
      <w:r>
        <w:rPr>
          <w:rFonts w:hint="default"/>
          <w:lang w:val="en-US" w:eastAsia="zh-CN"/>
        </w:rPr>
        <w:t>2.售电公司收益结算</w:t>
      </w:r>
    </w:p>
    <w:p w14:paraId="472AE138">
      <w:pPr>
        <w:pStyle w:val="19"/>
        <w:bidi w:val="0"/>
        <w:rPr>
          <w:rFonts w:hint="default"/>
          <w:lang w:val="en-US" w:eastAsia="zh-CN"/>
        </w:rPr>
      </w:pPr>
      <w:r>
        <w:rPr>
          <w:rFonts w:hint="default"/>
          <w:lang w:val="en-US" w:eastAsia="zh-CN"/>
        </w:rPr>
        <w:t>售电公司月度购售电收益按照其零售市场售电收入（按照零售交易价格计算，不含输配电费用、线损费用、系统运行费用、政府性基金及附加等）与批发市场的购电支出的差额进行计算。</w:t>
      </w:r>
    </w:p>
    <w:p w14:paraId="1217C1CE">
      <w:pPr>
        <w:pStyle w:val="19"/>
        <w:bidi w:val="0"/>
        <w:rPr>
          <w:rFonts w:hint="default"/>
          <w:lang w:val="en-US" w:eastAsia="zh-CN"/>
        </w:rPr>
      </w:pPr>
      <w:r>
        <w:rPr>
          <w:rFonts w:hint="default"/>
          <w:lang w:val="en-US" w:eastAsia="zh-CN"/>
        </w:rPr>
        <w:t>3.其他事项</w:t>
      </w:r>
    </w:p>
    <w:p w14:paraId="0E110797">
      <w:pPr>
        <w:pStyle w:val="19"/>
        <w:bidi w:val="0"/>
        <w:rPr>
          <w:rFonts w:hint="default"/>
          <w:lang w:val="en-US" w:eastAsia="zh-CN"/>
        </w:rPr>
      </w:pPr>
      <w:r>
        <w:rPr>
          <w:rFonts w:hint="default"/>
          <w:lang w:val="en-US" w:eastAsia="zh-CN"/>
        </w:rPr>
        <w:t>严格落实《售电公司管理办法》（发改体改规〔2021〕1595号）文件要求，对连续两年合同履约情况好、无失信行为或违反交易规则、未出现使用履约保函/保险等情况的售电公司，2024年中长期交易履约保函、保险等履约保障凭证缴纳按照规定标准的3折进行收取，最低5万元、最高不超过2000万元，现货市场运行后履约保函收取标准另行规定，如遇特殊情况及时报告。</w:t>
      </w:r>
    </w:p>
    <w:p w14:paraId="212B8E3D">
      <w:pPr>
        <w:pStyle w:val="19"/>
        <w:bidi w:val="0"/>
        <w:rPr>
          <w:rFonts w:hint="default"/>
          <w:b/>
          <w:bCs/>
          <w:lang w:val="en-US" w:eastAsia="zh-CN"/>
        </w:rPr>
      </w:pPr>
      <w:r>
        <w:rPr>
          <w:rFonts w:hint="default"/>
          <w:b/>
          <w:bCs/>
          <w:lang w:val="en-US" w:eastAsia="zh-CN"/>
        </w:rPr>
        <w:t>（三）强化交易及结算执行</w:t>
      </w:r>
    </w:p>
    <w:p w14:paraId="1778728B">
      <w:pPr>
        <w:pStyle w:val="19"/>
        <w:bidi w:val="0"/>
        <w:rPr>
          <w:rFonts w:hint="default"/>
          <w:lang w:val="en-US" w:eastAsia="zh-CN"/>
        </w:rPr>
      </w:pPr>
      <w:r>
        <w:rPr>
          <w:rFonts w:hint="default"/>
          <w:lang w:val="en-US" w:eastAsia="zh-CN"/>
        </w:rPr>
        <w:t>严格中长期交易电量执行，维护发用电秩序。发电侧，电力调度机构严格落实发电侧中长期交易合同电量，实行精细化调度，合理控制发电企业中长期交易合同电量执行进度。加强交易调度衔接，促进发电计划由“月前形成”向“月前为主，月内动态调整”方式转变。用户侧，加强零售用户用电计划管理，售电公司应根据代理零售用户用电量需求变化情况，及时参与批发市场交易并调整零售用户用电计划，确保电量计划用户真实确认，避免偏差风险。加强交易调度衔接，当月交易结束后根据电网运行需要对发电侧合同进行等比例调增或调减。</w:t>
      </w:r>
    </w:p>
    <w:p w14:paraId="1D696610">
      <w:pPr>
        <w:pStyle w:val="19"/>
        <w:bidi w:val="0"/>
        <w:rPr>
          <w:rFonts w:hint="default"/>
          <w:lang w:val="en-US" w:eastAsia="zh-CN"/>
        </w:rPr>
      </w:pPr>
      <w:r>
        <w:rPr>
          <w:rFonts w:hint="default"/>
          <w:lang w:val="en-US" w:eastAsia="zh-CN"/>
        </w:rPr>
        <w:t>电网企业应严格按照国家能源局《关于进一步明确电网企业与发电企业电费结算有关要求的通知》（国能综通法改〔2022）92号）规定，完善、细化结算流程，办理电费支付业务，进一步提高发电企业电费结算的及时性、准确性和规范性。交易机构应及时向电网企业出具结算依据。电网企业按照结算依据向市场主体收付款；发生市场主体欠费时，负责向付款违约的市场主体催缴欠款，对于逾期仍未全额付款的售电公司，向交易机构提出履约保函、保险使用申请。发电企业、售电公司在正式结算单出具后，应于当月最后一周前完成相关费用的发票开具及提交或发票领取及缴纳，电网企业在收到发票或费用后进行支付或发票开具，经提醒后仍未按时提交相关费用发票或缴纳相关费用的，按照相关规定处理。售电公司在批发市场低买高卖等行为产生的价差不得转嫁给其代理的零售用户。交易机构应按月向省发展改革委、河南能监办报备中长期偏差结算、市场主体欠费等情况。</w:t>
      </w:r>
    </w:p>
    <w:p w14:paraId="0A5BA612">
      <w:pPr>
        <w:pStyle w:val="19"/>
        <w:bidi w:val="0"/>
        <w:rPr>
          <w:rFonts w:hint="default"/>
          <w:b/>
          <w:bCs/>
          <w:lang w:val="en-US" w:eastAsia="zh-CN"/>
        </w:rPr>
      </w:pPr>
      <w:r>
        <w:rPr>
          <w:rFonts w:hint="default"/>
          <w:b/>
          <w:bCs/>
          <w:lang w:val="en-US" w:eastAsia="zh-CN"/>
        </w:rPr>
        <w:t>七、强化保障措施</w:t>
      </w:r>
    </w:p>
    <w:p w14:paraId="2B6882ED">
      <w:pPr>
        <w:pStyle w:val="19"/>
        <w:bidi w:val="0"/>
        <w:rPr>
          <w:rFonts w:hint="default"/>
          <w:lang w:val="en-US" w:eastAsia="zh-CN"/>
        </w:rPr>
      </w:pPr>
      <w:r>
        <w:rPr>
          <w:rFonts w:hint="default"/>
          <w:lang w:val="en-US" w:eastAsia="zh-CN"/>
        </w:rPr>
        <w:t>各有关部门单位要坚决贯彻落实国家电力交易有关政策，坚决贯彻落实省委省政府关于优化工商业电价的决策部署。交易机构要精心组织，积极稳妥实施2024年电力交易各项工作，特别是做好新能源电量交易工作，确保省委省政府工作部署落实到位，确保降低工商业用电成本到位，确保电力市场秩序平稳有序，确保新能源健康发展。</w:t>
      </w:r>
    </w:p>
    <w:p w14:paraId="6DD6DAAB">
      <w:pPr>
        <w:pStyle w:val="19"/>
        <w:bidi w:val="0"/>
        <w:rPr>
          <w:rFonts w:hint="default"/>
          <w:lang w:val="en-US" w:eastAsia="zh-CN"/>
        </w:rPr>
      </w:pPr>
      <w:r>
        <w:rPr>
          <w:rFonts w:hint="default"/>
          <w:lang w:val="en-US" w:eastAsia="zh-CN"/>
        </w:rPr>
        <w:t>（一）强化中长期合同执行。有关各方应充分尊重市场主体意愿，引导市场主体主动签约、诚信履约。调度机构要根据负荷预测、可再生能源发电等情况合理安排电网运行方式，及时优化调整，做好中长期交易合同执行。交易机构要严格落实电力市场信息披露相关制度办法，提高交易信息披露的完整性、及时性和准确性。</w:t>
      </w:r>
    </w:p>
    <w:p w14:paraId="3B6F54A5">
      <w:pPr>
        <w:pStyle w:val="19"/>
        <w:bidi w:val="0"/>
        <w:rPr>
          <w:rFonts w:hint="default"/>
          <w:lang w:val="en-US" w:eastAsia="zh-CN"/>
        </w:rPr>
      </w:pPr>
      <w:r>
        <w:rPr>
          <w:rFonts w:hint="default"/>
          <w:lang w:val="en-US" w:eastAsia="zh-CN"/>
        </w:rPr>
        <w:t>（二）强化零售套餐管理。交易机构会同有关部门负责制定、修订、发布零售市场零售套餐模式，定期优化完善零售套餐模式内容，经省电力市场管理委员会审议通过，报备省发展改革委、河南能监办后执行。</w:t>
      </w:r>
    </w:p>
    <w:p w14:paraId="0C1228DD">
      <w:pPr>
        <w:pStyle w:val="19"/>
        <w:bidi w:val="0"/>
        <w:rPr>
          <w:rFonts w:hint="default"/>
          <w:lang w:val="en-US" w:eastAsia="zh-CN"/>
        </w:rPr>
      </w:pPr>
      <w:r>
        <w:rPr>
          <w:rFonts w:hint="default"/>
          <w:lang w:val="en-US" w:eastAsia="zh-CN"/>
        </w:rPr>
        <w:t>（三）强化市场风险防控。优化电力市场信用评价体系，对未完成履约责任、违法失信、提供虚假信息等影响电力安全和市场秩序的市场主体，列入失信名单并依法依规开展失信惩戒。加强交易平台账号及安全防护管理，不得违规使用其他市场主体账号进行交易操作，严禁使用危及交易平台及网络安全的软件工具进行交易。</w:t>
      </w:r>
    </w:p>
    <w:p w14:paraId="3D0EB349">
      <w:pPr>
        <w:pStyle w:val="19"/>
        <w:bidi w:val="0"/>
        <w:rPr>
          <w:rFonts w:hint="default"/>
          <w:lang w:val="en-US" w:eastAsia="zh-CN"/>
        </w:rPr>
      </w:pPr>
      <w:r>
        <w:rPr>
          <w:rFonts w:hint="default"/>
          <w:lang w:val="en-US" w:eastAsia="zh-CN"/>
        </w:rPr>
        <w:t>（四）加强市场主体引导和培训。各地发展改革部门和市场运营机构要加强政策规则宣贯培训，强化各类主体对电力市场的正确认识和对政策规则的理解，促进电力市场高效运转。</w:t>
      </w:r>
    </w:p>
    <w:p w14:paraId="20B0B41D">
      <w:pPr>
        <w:pStyle w:val="19"/>
        <w:bidi w:val="0"/>
        <w:rPr>
          <w:rFonts w:hint="default"/>
          <w:lang w:val="en-US" w:eastAsia="zh-CN"/>
        </w:rPr>
      </w:pPr>
      <w:r>
        <w:rPr>
          <w:rFonts w:hint="default"/>
          <w:lang w:val="en-US" w:eastAsia="zh-CN"/>
        </w:rPr>
        <w:t>（五）强化政策与市场衔接。执行过程中如遇新政策调整，按照最新政策执行。市场主体要严格落实最新国家政策要求，及时规范调整已签订的批发市场合同、零售市场合同相关条款，原合同相关条款与国家最新政策不一致、或影响电力用户利益的，需签订补充协议或原合同停止执行，向政府主管部门备案。</w:t>
      </w:r>
    </w:p>
    <w:p w14:paraId="616B3017">
      <w:pPr>
        <w:pStyle w:val="19"/>
        <w:bidi w:val="0"/>
        <w:jc w:val="right"/>
        <w:rPr>
          <w:rFonts w:hint="default"/>
          <w:lang w:val="en-US" w:eastAsia="zh-CN"/>
        </w:rPr>
      </w:pPr>
      <w:r>
        <w:rPr>
          <w:rFonts w:hint="default"/>
          <w:lang w:val="en-US" w:eastAsia="zh-CN"/>
        </w:rPr>
        <w:t>河南省发展和改革委员会</w:t>
      </w:r>
    </w:p>
    <w:p w14:paraId="5216B04E">
      <w:pPr>
        <w:pStyle w:val="19"/>
        <w:bidi w:val="0"/>
        <w:jc w:val="right"/>
        <w:rPr>
          <w:rFonts w:hint="default"/>
          <w:lang w:val="en-US" w:eastAsia="zh-CN"/>
        </w:rPr>
      </w:pPr>
      <w:r>
        <w:rPr>
          <w:rFonts w:hint="default"/>
          <w:lang w:val="en-US" w:eastAsia="zh-CN"/>
        </w:rPr>
        <w:t>国家能源局河南监管办公室</w:t>
      </w:r>
    </w:p>
    <w:p w14:paraId="20FAE07C">
      <w:pPr>
        <w:pStyle w:val="19"/>
        <w:bidi w:val="0"/>
        <w:jc w:val="right"/>
        <w:rPr>
          <w:rFonts w:hint="default"/>
          <w:lang w:val="en-US" w:eastAsia="zh-CN"/>
        </w:rPr>
      </w:pPr>
      <w:r>
        <w:rPr>
          <w:rFonts w:hint="default"/>
          <w:lang w:val="en-US" w:eastAsia="zh-CN"/>
        </w:rPr>
        <w:t>2024年1月11日</w:t>
      </w:r>
    </w:p>
    <w:p w14:paraId="25A2B04A">
      <w:pPr>
        <w:pStyle w:val="19"/>
        <w:bidi w:val="0"/>
        <w:rPr>
          <w:rFonts w:hint="default"/>
          <w:lang w:val="en-US" w:eastAsia="zh-CN"/>
        </w:rPr>
      </w:pPr>
      <w:r>
        <w:rPr>
          <w:rFonts w:hint="default"/>
          <w:lang w:val="en-US" w:eastAsia="zh-CN"/>
        </w:rPr>
        <w:br w:type="page"/>
      </w:r>
    </w:p>
    <w:p w14:paraId="5D05FC77">
      <w:pPr>
        <w:pStyle w:val="3"/>
        <w:bidi w:val="0"/>
        <w:rPr>
          <w:rFonts w:hint="default"/>
          <w:lang w:val="en-US" w:eastAsia="zh-CN"/>
        </w:rPr>
      </w:pPr>
      <w:bookmarkStart w:id="72" w:name="_Toc1260"/>
      <w:r>
        <w:rPr>
          <w:rFonts w:hint="default"/>
          <w:lang w:val="en-US" w:eastAsia="zh-CN"/>
        </w:rPr>
        <w:t>河南省电力市场运营基本规则（试行）</w:t>
      </w:r>
      <w:bookmarkEnd w:id="72"/>
    </w:p>
    <w:p w14:paraId="719B1C46">
      <w:pPr>
        <w:pStyle w:val="20"/>
        <w:bidi w:val="0"/>
        <w:rPr>
          <w:rFonts w:hint="default"/>
          <w:lang w:val="en-US" w:eastAsia="zh-CN"/>
        </w:rPr>
      </w:pPr>
      <w:r>
        <w:rPr>
          <w:rFonts w:hint="default"/>
          <w:lang w:val="en-US" w:eastAsia="zh-CN"/>
        </w:rPr>
        <w:t>关于印发《河南省电力市场运营基本规则（试行）》的通知</w:t>
      </w:r>
    </w:p>
    <w:p w14:paraId="378E95EE">
      <w:pPr>
        <w:pStyle w:val="21"/>
        <w:bidi w:val="0"/>
        <w:rPr>
          <w:rFonts w:hint="default"/>
          <w:lang w:val="en-US" w:eastAsia="zh-CN"/>
        </w:rPr>
      </w:pPr>
      <w:r>
        <w:rPr>
          <w:rFonts w:hint="default"/>
          <w:lang w:val="en-US" w:eastAsia="zh-CN"/>
        </w:rPr>
        <w:t>豫发改电力〔2022〕533号</w:t>
      </w:r>
    </w:p>
    <w:p w14:paraId="695887C3">
      <w:pPr>
        <w:pStyle w:val="19"/>
        <w:bidi w:val="0"/>
        <w:rPr>
          <w:rFonts w:hint="default"/>
          <w:lang w:val="en-US" w:eastAsia="zh-CN"/>
        </w:rPr>
      </w:pPr>
      <w:r>
        <w:rPr>
          <w:rFonts w:hint="default"/>
          <w:lang w:val="en-US" w:eastAsia="zh-CN"/>
        </w:rPr>
        <w:t>各省辖市发展改革委，济源示范区发改统计局、郑州航空港区管委会经济发展局，国网河南省电力公司、河南电力交易中心有限公司，各电力市场主体，有关单位：</w:t>
      </w:r>
    </w:p>
    <w:p w14:paraId="4712CE92">
      <w:pPr>
        <w:pStyle w:val="19"/>
        <w:bidi w:val="0"/>
        <w:rPr>
          <w:rFonts w:hint="default"/>
          <w:lang w:val="en-US" w:eastAsia="zh-CN"/>
        </w:rPr>
      </w:pPr>
      <w:r>
        <w:rPr>
          <w:rFonts w:hint="default"/>
          <w:lang w:val="en-US" w:eastAsia="zh-CN"/>
        </w:rPr>
        <w:t>为深入贯彻落实《中共中央 国务院关于进一步深化电力体制改革的若干意见》（中发〔2015〕9号）、《国家发展改革委办公厅 国家能源局综合司关于进一步做好电力现货市场建设试点工作的通知》（发改办体改〔2021〕339号）等文件精神，加快我省电力现货市场建设，规范我省电力市场运营和管理，我们组织制定了《河南省电力市场运营基本规则（试行）》，现印发给你们，请认真贯彻执行。</w:t>
      </w:r>
    </w:p>
    <w:p w14:paraId="5DA24F50">
      <w:pPr>
        <w:pStyle w:val="19"/>
        <w:bidi w:val="0"/>
        <w:rPr>
          <w:rFonts w:hint="default"/>
          <w:lang w:val="en-US" w:eastAsia="zh-CN"/>
        </w:rPr>
      </w:pPr>
    </w:p>
    <w:p w14:paraId="389E6BF4">
      <w:pPr>
        <w:pStyle w:val="19"/>
        <w:bidi w:val="0"/>
        <w:rPr>
          <w:rFonts w:hint="default"/>
          <w:lang w:val="en-US" w:eastAsia="zh-CN"/>
        </w:rPr>
      </w:pPr>
      <w:r>
        <w:rPr>
          <w:rFonts w:hint="default"/>
          <w:lang w:val="en-US" w:eastAsia="zh-CN"/>
        </w:rPr>
        <w:t>附件：《河南省电力市场运营基本规则（试行）》</w:t>
      </w:r>
    </w:p>
    <w:p w14:paraId="426AB00F">
      <w:pPr>
        <w:pStyle w:val="19"/>
        <w:bidi w:val="0"/>
        <w:ind w:left="0" w:leftChars="0" w:firstLine="0" w:firstLineChars="0"/>
        <w:jc w:val="right"/>
        <w:rPr>
          <w:rFonts w:hint="default"/>
          <w:lang w:val="en-US" w:eastAsia="zh-CN"/>
        </w:rPr>
      </w:pPr>
      <w:r>
        <w:rPr>
          <w:rFonts w:hint="default"/>
          <w:lang w:val="en-US" w:eastAsia="zh-CN"/>
        </w:rPr>
        <w:t>河南省发展和改革委员会</w:t>
      </w:r>
    </w:p>
    <w:p w14:paraId="71425630">
      <w:pPr>
        <w:pStyle w:val="19"/>
        <w:bidi w:val="0"/>
        <w:ind w:left="0" w:leftChars="0" w:firstLine="0" w:firstLineChars="0"/>
        <w:jc w:val="right"/>
        <w:rPr>
          <w:rFonts w:hint="default"/>
          <w:lang w:val="en-US" w:eastAsia="zh-CN"/>
        </w:rPr>
      </w:pPr>
      <w:r>
        <w:rPr>
          <w:rFonts w:hint="default"/>
          <w:lang w:val="en-US" w:eastAsia="zh-CN"/>
        </w:rPr>
        <w:t>国家能源局河南监管办公室</w:t>
      </w:r>
    </w:p>
    <w:p w14:paraId="2FB405D8">
      <w:pPr>
        <w:pStyle w:val="19"/>
        <w:bidi w:val="0"/>
        <w:jc w:val="right"/>
        <w:rPr>
          <w:rFonts w:hint="default"/>
          <w:lang w:val="en-US" w:eastAsia="zh-CN"/>
        </w:rPr>
      </w:pPr>
      <w:r>
        <w:rPr>
          <w:rFonts w:hint="default"/>
          <w:lang w:val="en-US" w:eastAsia="zh-CN"/>
        </w:rPr>
        <w:t>2022年6月24日</w:t>
      </w:r>
    </w:p>
    <w:p w14:paraId="6C35AEDA">
      <w:pPr>
        <w:pStyle w:val="19"/>
        <w:bidi w:val="0"/>
        <w:ind w:left="0" w:leftChars="0" w:firstLine="0" w:firstLineChars="0"/>
        <w:jc w:val="both"/>
        <w:rPr>
          <w:rFonts w:hint="default"/>
          <w:lang w:val="en-US" w:eastAsia="zh-CN"/>
        </w:rPr>
      </w:pPr>
    </w:p>
    <w:p w14:paraId="73137BA2">
      <w:pPr>
        <w:pStyle w:val="20"/>
        <w:shd w:val="clear" w:color="auto" w:fill="FFFFFF"/>
        <w:bidi w:val="0"/>
        <w:rPr>
          <w:rFonts w:hint="default"/>
          <w:lang w:val="en-US" w:eastAsia="zh-CN"/>
        </w:rPr>
      </w:pPr>
      <w:r>
        <w:rPr>
          <w:rFonts w:hint="default"/>
          <w:lang w:val="en-US" w:eastAsia="zh-CN"/>
        </w:rPr>
        <w:t>河南省电力市场运营基本规则（试行）</w:t>
      </w:r>
    </w:p>
    <w:p w14:paraId="5890D78F">
      <w:pPr>
        <w:pStyle w:val="19"/>
        <w:bidi w:val="0"/>
        <w:ind w:left="0" w:leftChars="0" w:firstLine="0" w:firstLineChars="0"/>
        <w:jc w:val="center"/>
        <w:rPr>
          <w:rFonts w:hint="default"/>
          <w:b/>
          <w:bCs/>
          <w:lang w:val="en-US" w:eastAsia="zh-CN"/>
        </w:rPr>
      </w:pPr>
      <w:r>
        <w:rPr>
          <w:rFonts w:hint="default"/>
          <w:b/>
          <w:bCs/>
          <w:lang w:val="en-US" w:eastAsia="zh-CN"/>
        </w:rPr>
        <w:t>第一章 总  则</w:t>
      </w:r>
    </w:p>
    <w:p w14:paraId="39D703C2">
      <w:pPr>
        <w:pStyle w:val="19"/>
        <w:bidi w:val="0"/>
        <w:rPr>
          <w:rFonts w:hint="default"/>
          <w:lang w:val="en-US" w:eastAsia="zh-CN"/>
        </w:rPr>
      </w:pPr>
      <w:r>
        <w:rPr>
          <w:rFonts w:hint="default"/>
          <w:b/>
          <w:bCs/>
          <w:lang w:val="en-US" w:eastAsia="zh-CN"/>
        </w:rPr>
        <w:t>第一条</w:t>
      </w:r>
      <w:r>
        <w:rPr>
          <w:rFonts w:hint="default"/>
          <w:lang w:val="en-US" w:eastAsia="zh-CN"/>
        </w:rPr>
        <w:t xml:space="preserve">  【概述】为规范河南省电力市场运营和管理，构建安全高效、多元竞争的市场体系，实现电力交易公平、公正、公开，保障市场成员合法权益，促进河南省电力市场稳定、健康、有序发展，根据《中共中央  国务院关于进一步深化电力体制改革的若干意见》（中发〔2015〕9号）及其配套文件、《国家发展改革委办公厅  国家能源局综合司关于进一步做好电力现货市场建设试点工作的通知》（发改办体改〔2021〕339号）等文件和有关法律法规规定，结合河南省实际，制定《河南省电力市场运营基本规则》（以下简称“规则”）。</w:t>
      </w:r>
    </w:p>
    <w:p w14:paraId="2FB9C1A2">
      <w:pPr>
        <w:pStyle w:val="19"/>
        <w:bidi w:val="0"/>
        <w:rPr>
          <w:rFonts w:hint="default"/>
          <w:lang w:val="en-US" w:eastAsia="zh-CN"/>
        </w:rPr>
      </w:pPr>
      <w:r>
        <w:rPr>
          <w:rFonts w:hint="default"/>
          <w:b/>
          <w:bCs/>
          <w:lang w:val="en-US" w:eastAsia="zh-CN"/>
        </w:rPr>
        <w:t xml:space="preserve">第二条 </w:t>
      </w:r>
      <w:r>
        <w:rPr>
          <w:rFonts w:hint="default"/>
          <w:lang w:val="en-US" w:eastAsia="zh-CN"/>
        </w:rPr>
        <w:t xml:space="preserve"> 【适用范围】本规则适用于河南省电力现货市场运行期间的运营和管理。</w:t>
      </w:r>
    </w:p>
    <w:p w14:paraId="1FAA7FC9">
      <w:pPr>
        <w:pStyle w:val="19"/>
        <w:bidi w:val="0"/>
        <w:rPr>
          <w:rFonts w:hint="default"/>
          <w:lang w:val="en-US" w:eastAsia="zh-CN"/>
        </w:rPr>
      </w:pPr>
      <w:r>
        <w:rPr>
          <w:rFonts w:hint="default"/>
          <w:b/>
          <w:bCs/>
          <w:lang w:val="en-US" w:eastAsia="zh-CN"/>
        </w:rPr>
        <w:t>第三条</w:t>
      </w:r>
      <w:r>
        <w:rPr>
          <w:rFonts w:hint="default"/>
          <w:lang w:val="en-US" w:eastAsia="zh-CN"/>
        </w:rPr>
        <w:t xml:space="preserve">  【原则】本规则坚持安全第一、保障民生、简单起步、市场主导、绿色低碳的原则，体现中国特色、立足河南省情、注重积极稳妥、实现平稳运行。</w:t>
      </w:r>
    </w:p>
    <w:p w14:paraId="151EF8A9">
      <w:pPr>
        <w:pStyle w:val="19"/>
        <w:bidi w:val="0"/>
        <w:rPr>
          <w:rFonts w:hint="default"/>
          <w:lang w:val="en-US" w:eastAsia="zh-CN"/>
        </w:rPr>
      </w:pPr>
      <w:r>
        <w:rPr>
          <w:rFonts w:hint="default"/>
          <w:b/>
          <w:bCs/>
          <w:lang w:val="en-US" w:eastAsia="zh-CN"/>
        </w:rPr>
        <w:t>第四条</w:t>
      </w:r>
      <w:r>
        <w:rPr>
          <w:rFonts w:hint="default"/>
          <w:lang w:val="en-US" w:eastAsia="zh-CN"/>
        </w:rPr>
        <w:t xml:space="preserve">  【市场成员】市场成员包括市场主体、电网企业和市场运营机构三类。</w:t>
      </w:r>
    </w:p>
    <w:p w14:paraId="6BE732CA">
      <w:pPr>
        <w:pStyle w:val="19"/>
        <w:bidi w:val="0"/>
        <w:rPr>
          <w:rFonts w:hint="default"/>
          <w:lang w:val="en-US" w:eastAsia="zh-CN"/>
        </w:rPr>
      </w:pPr>
      <w:r>
        <w:rPr>
          <w:rFonts w:hint="default"/>
          <w:lang w:val="en-US" w:eastAsia="zh-CN"/>
        </w:rPr>
        <w:t>（一） 市场主体包括发电企业、电力用户、售电公司（含拥有配电网运营权的售电公司）、独立辅助服务提供者等；</w:t>
      </w:r>
    </w:p>
    <w:p w14:paraId="214C521A">
      <w:pPr>
        <w:pStyle w:val="19"/>
        <w:bidi w:val="0"/>
        <w:rPr>
          <w:rFonts w:hint="default"/>
          <w:lang w:val="en-US" w:eastAsia="zh-CN"/>
        </w:rPr>
      </w:pPr>
      <w:r>
        <w:rPr>
          <w:rFonts w:hint="default"/>
          <w:lang w:val="en-US" w:eastAsia="zh-CN"/>
        </w:rPr>
        <w:t>（二） 市场运营机构包括河南电力交易中心有限公司（以下简称电力交易机构）和河南电力调度控制中心（以下简称电力调度机构）；</w:t>
      </w:r>
    </w:p>
    <w:p w14:paraId="0C3BAB55">
      <w:pPr>
        <w:pStyle w:val="19"/>
        <w:bidi w:val="0"/>
        <w:rPr>
          <w:rFonts w:hint="default"/>
          <w:lang w:val="en-US" w:eastAsia="zh-CN"/>
        </w:rPr>
      </w:pPr>
      <w:r>
        <w:rPr>
          <w:rFonts w:hint="default"/>
          <w:lang w:val="en-US" w:eastAsia="zh-CN"/>
        </w:rPr>
        <w:t>（三） 电网企业在本规则中仅指国网河南省电力公司。</w:t>
      </w:r>
    </w:p>
    <w:p w14:paraId="67FB6F2E">
      <w:pPr>
        <w:pStyle w:val="19"/>
        <w:bidi w:val="0"/>
        <w:rPr>
          <w:rFonts w:hint="default"/>
          <w:lang w:val="en-US" w:eastAsia="zh-CN"/>
        </w:rPr>
      </w:pPr>
      <w:r>
        <w:rPr>
          <w:rFonts w:hint="default"/>
          <w:b/>
          <w:bCs/>
          <w:lang w:val="en-US" w:eastAsia="zh-CN"/>
        </w:rPr>
        <w:t>第五条</w:t>
      </w:r>
      <w:r>
        <w:rPr>
          <w:rFonts w:hint="default"/>
          <w:lang w:val="en-US" w:eastAsia="zh-CN"/>
        </w:rPr>
        <w:t xml:space="preserve">  【职责分工】省发展改革委、河南能源监管办负责电力市场规则体系的编制、修订等工作，依法实施市场监督管理。省电力市场管理委员会配合做好电力市场规则执行的监测、监督等工作。电力调度机构、电力交易机构根据有关规定履行市场运营、市场监控和风险防控工作。</w:t>
      </w:r>
    </w:p>
    <w:p w14:paraId="27388D4D">
      <w:pPr>
        <w:pStyle w:val="19"/>
        <w:bidi w:val="0"/>
        <w:rPr>
          <w:rFonts w:hint="default"/>
          <w:b/>
          <w:bCs/>
          <w:lang w:val="en-US" w:eastAsia="zh-CN"/>
        </w:rPr>
      </w:pPr>
    </w:p>
    <w:p w14:paraId="21EAA08E">
      <w:pPr>
        <w:pStyle w:val="19"/>
        <w:bidi w:val="0"/>
        <w:jc w:val="center"/>
        <w:rPr>
          <w:rFonts w:hint="default"/>
          <w:b/>
          <w:bCs/>
          <w:lang w:val="en-US" w:eastAsia="zh-CN"/>
        </w:rPr>
      </w:pPr>
      <w:r>
        <w:rPr>
          <w:rFonts w:hint="default"/>
          <w:b/>
          <w:bCs/>
          <w:lang w:val="en-US" w:eastAsia="zh-CN"/>
        </w:rPr>
        <w:t>第二章 市场模式</w:t>
      </w:r>
    </w:p>
    <w:p w14:paraId="375F22BE">
      <w:pPr>
        <w:pStyle w:val="19"/>
        <w:bidi w:val="0"/>
        <w:jc w:val="center"/>
        <w:rPr>
          <w:rFonts w:hint="default"/>
          <w:b/>
          <w:bCs/>
          <w:lang w:val="en-US" w:eastAsia="zh-CN"/>
        </w:rPr>
      </w:pPr>
      <w:r>
        <w:rPr>
          <w:rFonts w:hint="default"/>
          <w:b/>
          <w:bCs/>
          <w:lang w:val="en-US" w:eastAsia="zh-CN"/>
        </w:rPr>
        <w:t>第一节 市场架构</w:t>
      </w:r>
    </w:p>
    <w:p w14:paraId="35A55A87">
      <w:pPr>
        <w:pStyle w:val="19"/>
        <w:bidi w:val="0"/>
        <w:rPr>
          <w:rFonts w:hint="default"/>
          <w:lang w:val="en-US" w:eastAsia="zh-CN"/>
        </w:rPr>
      </w:pPr>
      <w:r>
        <w:rPr>
          <w:rFonts w:hint="default"/>
          <w:b/>
          <w:bCs/>
          <w:lang w:val="en-US" w:eastAsia="zh-CN"/>
        </w:rPr>
        <w:t>第六条</w:t>
      </w:r>
      <w:r>
        <w:rPr>
          <w:rFonts w:hint="default"/>
          <w:lang w:val="en-US" w:eastAsia="zh-CN"/>
        </w:rPr>
        <w:t xml:space="preserve">  【市场交易分类】电力市场交易分为电力批发交易、电力零售交易。</w:t>
      </w:r>
    </w:p>
    <w:p w14:paraId="0A13BA59">
      <w:pPr>
        <w:pStyle w:val="19"/>
        <w:bidi w:val="0"/>
        <w:rPr>
          <w:rFonts w:hint="default"/>
          <w:lang w:val="en-US" w:eastAsia="zh-CN"/>
        </w:rPr>
      </w:pPr>
      <w:r>
        <w:rPr>
          <w:rFonts w:hint="default"/>
          <w:lang w:val="en-US" w:eastAsia="zh-CN"/>
        </w:rPr>
        <w:t>（一）电力批发交易是指发电企业、售电公司、电力批发用户之间通过市场化方式进行的电力交易活动的总称；</w:t>
      </w:r>
    </w:p>
    <w:p w14:paraId="2D93F248">
      <w:pPr>
        <w:pStyle w:val="19"/>
        <w:bidi w:val="0"/>
        <w:rPr>
          <w:rFonts w:hint="default"/>
          <w:lang w:val="en-US" w:eastAsia="zh-CN"/>
        </w:rPr>
      </w:pPr>
      <w:r>
        <w:rPr>
          <w:rFonts w:hint="default"/>
          <w:lang w:val="en-US" w:eastAsia="zh-CN"/>
        </w:rPr>
        <w:t>（二）电力零售交易是指售电公司与电力零售用户之间开展的电力交易活动的总称。</w:t>
      </w:r>
    </w:p>
    <w:p w14:paraId="60690974">
      <w:pPr>
        <w:pStyle w:val="19"/>
        <w:bidi w:val="0"/>
        <w:rPr>
          <w:rFonts w:hint="default"/>
          <w:lang w:val="en-US" w:eastAsia="zh-CN"/>
        </w:rPr>
      </w:pPr>
      <w:r>
        <w:rPr>
          <w:rFonts w:hint="default"/>
          <w:b/>
          <w:bCs/>
          <w:lang w:val="en-US" w:eastAsia="zh-CN"/>
        </w:rPr>
        <w:t>第七条</w:t>
      </w:r>
      <w:r>
        <w:rPr>
          <w:rFonts w:hint="default"/>
          <w:lang w:val="en-US" w:eastAsia="zh-CN"/>
        </w:rPr>
        <w:t xml:space="preserve">  【电力批发市场】电力批发市场采用“电能量市场+辅助服务市场+容量市场”的市场架构。</w:t>
      </w:r>
    </w:p>
    <w:p w14:paraId="5847774B">
      <w:pPr>
        <w:pStyle w:val="19"/>
        <w:bidi w:val="0"/>
        <w:rPr>
          <w:rFonts w:hint="default"/>
          <w:lang w:val="en-US" w:eastAsia="zh-CN"/>
        </w:rPr>
      </w:pPr>
      <w:r>
        <w:rPr>
          <w:rFonts w:hint="default"/>
          <w:lang w:val="en-US" w:eastAsia="zh-CN"/>
        </w:rPr>
        <w:t>（一）电能量市场包括中长期电能量市场和现货电能量市场。其中，现货电能量市场包括日前电能量市场和实时电能量市场，简称为日前市场和实时市场；</w:t>
      </w:r>
    </w:p>
    <w:p w14:paraId="537F82F5">
      <w:pPr>
        <w:pStyle w:val="19"/>
        <w:bidi w:val="0"/>
        <w:rPr>
          <w:rFonts w:hint="default"/>
          <w:lang w:val="en-US" w:eastAsia="zh-CN"/>
        </w:rPr>
      </w:pPr>
      <w:r>
        <w:rPr>
          <w:rFonts w:hint="default"/>
          <w:lang w:val="en-US" w:eastAsia="zh-CN"/>
        </w:rPr>
        <w:t>（二）辅助服务市场包括深度调峰、调频辅助服务等市场；</w:t>
      </w:r>
    </w:p>
    <w:p w14:paraId="0187B210">
      <w:pPr>
        <w:pStyle w:val="19"/>
        <w:bidi w:val="0"/>
        <w:rPr>
          <w:rFonts w:hint="default"/>
          <w:lang w:val="en-US" w:eastAsia="zh-CN"/>
        </w:rPr>
      </w:pPr>
      <w:r>
        <w:rPr>
          <w:rFonts w:hint="default"/>
          <w:lang w:val="en-US" w:eastAsia="zh-CN"/>
        </w:rPr>
        <w:t>（三）容量市场主要通过拍卖及二级拍卖方式开展，建立容量补偿机制，回收机组固定成本。</w:t>
      </w:r>
    </w:p>
    <w:p w14:paraId="2A821CDC">
      <w:pPr>
        <w:pStyle w:val="19"/>
        <w:bidi w:val="0"/>
        <w:rPr>
          <w:rFonts w:hint="default"/>
          <w:lang w:val="en-US" w:eastAsia="zh-CN"/>
        </w:rPr>
      </w:pPr>
      <w:r>
        <w:rPr>
          <w:rFonts w:hint="default"/>
          <w:b/>
          <w:bCs/>
          <w:lang w:val="en-US" w:eastAsia="zh-CN"/>
        </w:rPr>
        <w:t>第八条</w:t>
      </w:r>
      <w:r>
        <w:rPr>
          <w:rFonts w:hint="default"/>
          <w:lang w:val="en-US" w:eastAsia="zh-CN"/>
        </w:rPr>
        <w:t xml:space="preserve">  【电力零售市场】电力零售市场由售电公司与电力零售用户通过市场交易形成零售合同。签约的电力零售用户由售电公司代理参与电力批发市场。</w:t>
      </w:r>
    </w:p>
    <w:p w14:paraId="33EFFF3A">
      <w:pPr>
        <w:pStyle w:val="19"/>
        <w:bidi w:val="0"/>
        <w:jc w:val="center"/>
        <w:rPr>
          <w:rFonts w:hint="default"/>
          <w:b/>
          <w:bCs/>
          <w:lang w:val="en-US" w:eastAsia="zh-CN"/>
        </w:rPr>
      </w:pPr>
      <w:r>
        <w:rPr>
          <w:rFonts w:hint="default"/>
          <w:b/>
          <w:bCs/>
          <w:lang w:val="en-US" w:eastAsia="zh-CN"/>
        </w:rPr>
        <w:t>第二节 交易周期及方式</w:t>
      </w:r>
    </w:p>
    <w:p w14:paraId="490A15E9">
      <w:pPr>
        <w:pStyle w:val="19"/>
        <w:bidi w:val="0"/>
        <w:rPr>
          <w:rFonts w:hint="default"/>
          <w:lang w:val="en-US" w:eastAsia="zh-CN"/>
        </w:rPr>
      </w:pPr>
      <w:r>
        <w:rPr>
          <w:rFonts w:hint="default"/>
          <w:b/>
          <w:bCs/>
          <w:lang w:val="en-US" w:eastAsia="zh-CN"/>
        </w:rPr>
        <w:t>第九条</w:t>
      </w:r>
      <w:r>
        <w:rPr>
          <w:rFonts w:hint="default"/>
          <w:lang w:val="en-US" w:eastAsia="zh-CN"/>
        </w:rPr>
        <w:t xml:space="preserve">  【交易周期】中长期电能量市场以年、月、月内（多日）为周期开展；现货电能量市场以日和实时（15分钟）为周期开展；深度调峰、调频辅助服务等市场以日和实时为周期开展；容量市场以多年、年、季、月等为周期开展。</w:t>
      </w:r>
    </w:p>
    <w:p w14:paraId="4C0C242E">
      <w:pPr>
        <w:pStyle w:val="19"/>
        <w:bidi w:val="0"/>
        <w:rPr>
          <w:rFonts w:hint="default"/>
          <w:lang w:val="en-US" w:eastAsia="zh-CN"/>
        </w:rPr>
      </w:pPr>
      <w:r>
        <w:rPr>
          <w:rFonts w:hint="default"/>
          <w:b/>
          <w:bCs/>
          <w:lang w:val="en-US" w:eastAsia="zh-CN"/>
        </w:rPr>
        <w:t xml:space="preserve">第十条 </w:t>
      </w:r>
      <w:r>
        <w:rPr>
          <w:rFonts w:hint="default"/>
          <w:lang w:val="en-US" w:eastAsia="zh-CN"/>
        </w:rPr>
        <w:t xml:space="preserve"> 【中长期电能量市场交易方式】中长期电能量市场采用双边协商和集中交易方式开展，通过年度、月度及日以上交易，灵活签订和调整中长期合同。中长期电能量市场的交易标的包括保障性电量和市场交易电量。</w:t>
      </w:r>
    </w:p>
    <w:p w14:paraId="26766657">
      <w:pPr>
        <w:pStyle w:val="19"/>
        <w:bidi w:val="0"/>
        <w:rPr>
          <w:rFonts w:hint="default"/>
          <w:lang w:val="en-US" w:eastAsia="zh-CN"/>
        </w:rPr>
      </w:pPr>
      <w:r>
        <w:rPr>
          <w:rFonts w:hint="default"/>
          <w:b/>
          <w:bCs/>
          <w:lang w:val="en-US" w:eastAsia="zh-CN"/>
        </w:rPr>
        <w:t>第十一条</w:t>
      </w:r>
      <w:r>
        <w:rPr>
          <w:rFonts w:hint="default"/>
          <w:lang w:val="en-US" w:eastAsia="zh-CN"/>
        </w:rPr>
        <w:t xml:space="preserve">  【现货电能量市场交易方式】现货电能量市场采用全电量申报集中优化方式开展，将中长期分解曲线作为重要依据，通过集中优化计算，形成机组开机组合、分时发电出力曲线以及分时现货电能量市场价格。</w:t>
      </w:r>
    </w:p>
    <w:p w14:paraId="48A69F7B">
      <w:pPr>
        <w:pStyle w:val="19"/>
        <w:bidi w:val="0"/>
        <w:rPr>
          <w:rFonts w:hint="default"/>
          <w:lang w:val="en-US" w:eastAsia="zh-CN"/>
        </w:rPr>
      </w:pPr>
      <w:r>
        <w:rPr>
          <w:rFonts w:hint="default"/>
          <w:b/>
          <w:bCs/>
          <w:lang w:val="en-US" w:eastAsia="zh-CN"/>
        </w:rPr>
        <w:t>第十二条</w:t>
      </w:r>
      <w:r>
        <w:rPr>
          <w:rFonts w:hint="default"/>
          <w:lang w:val="en-US" w:eastAsia="zh-CN"/>
        </w:rPr>
        <w:t xml:space="preserve">  【辅助服务市场交易方式】辅助服务市场采用集中竞价方式开展，初期与电能量市场分开运行，逐步推动与电能量市场联合出清。</w:t>
      </w:r>
    </w:p>
    <w:p w14:paraId="30BB41AC">
      <w:pPr>
        <w:pStyle w:val="19"/>
        <w:bidi w:val="0"/>
        <w:rPr>
          <w:rFonts w:hint="default"/>
          <w:lang w:val="en-US" w:eastAsia="zh-CN"/>
        </w:rPr>
      </w:pPr>
      <w:r>
        <w:rPr>
          <w:rFonts w:hint="default"/>
          <w:b/>
          <w:bCs/>
          <w:lang w:val="en-US" w:eastAsia="zh-CN"/>
        </w:rPr>
        <w:t>第十三条</w:t>
      </w:r>
      <w:r>
        <w:rPr>
          <w:rFonts w:hint="default"/>
          <w:lang w:val="en-US" w:eastAsia="zh-CN"/>
        </w:rPr>
        <w:t xml:space="preserve">  【容量市场交易方式】容量市场通过容量补偿机制方式开展，后续逐步过渡至采用拍卖及二级拍卖等方式开展。</w:t>
      </w:r>
    </w:p>
    <w:p w14:paraId="0DC1D034">
      <w:pPr>
        <w:pStyle w:val="19"/>
        <w:bidi w:val="0"/>
        <w:jc w:val="center"/>
        <w:rPr>
          <w:rFonts w:hint="default"/>
          <w:b/>
          <w:bCs/>
          <w:lang w:val="en-US" w:eastAsia="zh-CN"/>
        </w:rPr>
      </w:pPr>
      <w:r>
        <w:rPr>
          <w:rFonts w:hint="default"/>
          <w:b/>
          <w:bCs/>
          <w:lang w:val="en-US" w:eastAsia="zh-CN"/>
        </w:rPr>
        <w:t>第三节 价格形成机制</w:t>
      </w:r>
    </w:p>
    <w:p w14:paraId="36364E85">
      <w:pPr>
        <w:pStyle w:val="19"/>
        <w:bidi w:val="0"/>
        <w:rPr>
          <w:rFonts w:hint="default"/>
          <w:lang w:val="en-US" w:eastAsia="zh-CN"/>
        </w:rPr>
      </w:pPr>
      <w:r>
        <w:rPr>
          <w:rFonts w:hint="default"/>
          <w:b/>
          <w:bCs/>
          <w:lang w:val="en-US" w:eastAsia="zh-CN"/>
        </w:rPr>
        <w:t>第十四条</w:t>
      </w:r>
      <w:r>
        <w:rPr>
          <w:rFonts w:hint="default"/>
          <w:lang w:val="en-US" w:eastAsia="zh-CN"/>
        </w:rPr>
        <w:t xml:space="preserve">  【电能量市场价格机制】市场主体基于发电机组上网侧绝对电能量价格进行交易。</w:t>
      </w:r>
    </w:p>
    <w:p w14:paraId="60050891">
      <w:pPr>
        <w:pStyle w:val="19"/>
        <w:bidi w:val="0"/>
        <w:rPr>
          <w:rFonts w:hint="default"/>
          <w:lang w:val="en-US" w:eastAsia="zh-CN"/>
        </w:rPr>
      </w:pPr>
      <w:r>
        <w:rPr>
          <w:rFonts w:hint="default"/>
          <w:lang w:val="en-US" w:eastAsia="zh-CN"/>
        </w:rPr>
        <w:t>（一）中长期电能量市场通过双边协商、集中交易等方式形成中长期电能量价格；</w:t>
      </w:r>
    </w:p>
    <w:p w14:paraId="08B74F96">
      <w:pPr>
        <w:pStyle w:val="19"/>
        <w:bidi w:val="0"/>
        <w:rPr>
          <w:rFonts w:hint="default"/>
          <w:lang w:val="en-US" w:eastAsia="zh-CN"/>
        </w:rPr>
      </w:pPr>
      <w:r>
        <w:rPr>
          <w:rFonts w:hint="default"/>
          <w:lang w:val="en-US" w:eastAsia="zh-CN"/>
        </w:rPr>
        <w:t>（二）现货电能量市场采用节点电价或分区电价，通过集中优化出清计算，形成分时电价作为现货电能量价格。</w:t>
      </w:r>
    </w:p>
    <w:p w14:paraId="596312A6">
      <w:pPr>
        <w:pStyle w:val="19"/>
        <w:bidi w:val="0"/>
        <w:rPr>
          <w:rFonts w:hint="default"/>
          <w:lang w:val="en-US" w:eastAsia="zh-CN"/>
        </w:rPr>
      </w:pPr>
      <w:r>
        <w:rPr>
          <w:rFonts w:hint="default"/>
          <w:b/>
          <w:bCs/>
          <w:lang w:val="en-US" w:eastAsia="zh-CN"/>
        </w:rPr>
        <w:t>第十五条</w:t>
      </w:r>
      <w:r>
        <w:rPr>
          <w:rFonts w:hint="default"/>
          <w:lang w:val="en-US" w:eastAsia="zh-CN"/>
        </w:rPr>
        <w:t xml:space="preserve">  【辅助服务市场价格机制】深度调峰、调频辅助服务等市场价格通过集中竞价方式形成。</w:t>
      </w:r>
    </w:p>
    <w:p w14:paraId="23AE49E8">
      <w:pPr>
        <w:pStyle w:val="19"/>
        <w:bidi w:val="0"/>
        <w:rPr>
          <w:rFonts w:hint="default"/>
          <w:lang w:val="en-US" w:eastAsia="zh-CN"/>
        </w:rPr>
      </w:pPr>
      <w:r>
        <w:rPr>
          <w:rFonts w:hint="default"/>
          <w:b/>
          <w:bCs/>
          <w:lang w:val="en-US" w:eastAsia="zh-CN"/>
        </w:rPr>
        <w:t>第十六条</w:t>
      </w:r>
      <w:r>
        <w:rPr>
          <w:rFonts w:hint="default"/>
          <w:lang w:val="en-US" w:eastAsia="zh-CN"/>
        </w:rPr>
        <w:t xml:space="preserve">  【容量市场价格机制】容量市场通过容量补偿机制、拍卖及二级拍卖等方式形成容量价格。</w:t>
      </w:r>
    </w:p>
    <w:p w14:paraId="0B8AC754">
      <w:pPr>
        <w:pStyle w:val="19"/>
        <w:bidi w:val="0"/>
        <w:rPr>
          <w:rFonts w:hint="default"/>
          <w:lang w:val="en-US" w:eastAsia="zh-CN"/>
        </w:rPr>
      </w:pPr>
      <w:r>
        <w:rPr>
          <w:rFonts w:hint="default"/>
          <w:b/>
          <w:bCs/>
          <w:lang w:val="en-US" w:eastAsia="zh-CN"/>
        </w:rPr>
        <w:t>第十七条</w:t>
      </w:r>
      <w:r>
        <w:rPr>
          <w:rFonts w:hint="default"/>
          <w:lang w:val="en-US" w:eastAsia="zh-CN"/>
        </w:rPr>
        <w:t xml:space="preserve">  【交易限价】省电力市场管理委员会对市场申报价格和结算价格设置上限及下限提出建议，经省发展改革委同意后执行，以规避市场操纵及恶意竞争。</w:t>
      </w:r>
    </w:p>
    <w:p w14:paraId="040F1E5B">
      <w:pPr>
        <w:pStyle w:val="19"/>
        <w:bidi w:val="0"/>
        <w:jc w:val="center"/>
        <w:rPr>
          <w:rFonts w:hint="default"/>
          <w:b/>
          <w:bCs/>
          <w:lang w:val="en-US" w:eastAsia="zh-CN"/>
        </w:rPr>
      </w:pPr>
      <w:r>
        <w:rPr>
          <w:rFonts w:hint="default"/>
          <w:b/>
          <w:bCs/>
          <w:lang w:val="en-US" w:eastAsia="zh-CN"/>
        </w:rPr>
        <w:t>第三章 中长期电能量市场</w:t>
      </w:r>
    </w:p>
    <w:p w14:paraId="70CA1308">
      <w:pPr>
        <w:pStyle w:val="19"/>
        <w:bidi w:val="0"/>
        <w:jc w:val="center"/>
        <w:rPr>
          <w:rFonts w:hint="default"/>
          <w:b/>
          <w:bCs/>
          <w:lang w:val="en-US" w:eastAsia="zh-CN"/>
        </w:rPr>
      </w:pPr>
      <w:r>
        <w:rPr>
          <w:rFonts w:hint="default"/>
          <w:b/>
          <w:bCs/>
          <w:lang w:val="en-US" w:eastAsia="zh-CN"/>
        </w:rPr>
        <w:t>第一节 交易品种及交易方式</w:t>
      </w:r>
    </w:p>
    <w:p w14:paraId="772F76C9">
      <w:pPr>
        <w:pStyle w:val="19"/>
        <w:bidi w:val="0"/>
        <w:rPr>
          <w:rFonts w:hint="default"/>
          <w:lang w:val="en-US" w:eastAsia="zh-CN"/>
        </w:rPr>
      </w:pPr>
      <w:r>
        <w:rPr>
          <w:rFonts w:hint="default"/>
          <w:b/>
          <w:bCs/>
          <w:lang w:val="en-US" w:eastAsia="zh-CN"/>
        </w:rPr>
        <w:t>第十八条</w:t>
      </w:r>
      <w:r>
        <w:rPr>
          <w:rFonts w:hint="default"/>
          <w:lang w:val="en-US" w:eastAsia="zh-CN"/>
        </w:rPr>
        <w:t xml:space="preserve">  【交易品种】中长期电能量市场主要开展电力直接交易、合同电量转让交易、代理购电交易。</w:t>
      </w:r>
    </w:p>
    <w:p w14:paraId="4316CDF0">
      <w:pPr>
        <w:pStyle w:val="19"/>
        <w:bidi w:val="0"/>
        <w:rPr>
          <w:rFonts w:hint="default"/>
          <w:lang w:val="en-US" w:eastAsia="zh-CN"/>
        </w:rPr>
      </w:pPr>
      <w:r>
        <w:rPr>
          <w:rFonts w:hint="default"/>
          <w:lang w:val="en-US" w:eastAsia="zh-CN"/>
        </w:rPr>
        <w:t>（一）电力直接交易是指符合准入条件的电力用户、售电公司与发电企业，按照自愿自主原则直接进行的购售电交易，电网企业和增量配电网企业按规定提供输配电服务；</w:t>
      </w:r>
    </w:p>
    <w:p w14:paraId="3B8619BD">
      <w:pPr>
        <w:pStyle w:val="19"/>
        <w:bidi w:val="0"/>
        <w:rPr>
          <w:rFonts w:hint="default"/>
          <w:lang w:val="en-US" w:eastAsia="zh-CN"/>
        </w:rPr>
      </w:pPr>
      <w:r>
        <w:rPr>
          <w:rFonts w:hint="default"/>
          <w:lang w:val="en-US" w:eastAsia="zh-CN"/>
        </w:rPr>
        <w:t>（二）合同电量转让交易是指发电企业之间、售电公司和电力批发用户之间开展的合同电量转让交易，主要包括保障性电量转让交易和市场交易电量转让交易；</w:t>
      </w:r>
    </w:p>
    <w:p w14:paraId="04F62866">
      <w:pPr>
        <w:pStyle w:val="19"/>
        <w:bidi w:val="0"/>
        <w:rPr>
          <w:rFonts w:hint="default"/>
          <w:lang w:val="en-US" w:eastAsia="zh-CN"/>
        </w:rPr>
      </w:pPr>
      <w:r>
        <w:rPr>
          <w:rFonts w:hint="default"/>
          <w:lang w:val="en-US" w:eastAsia="zh-CN"/>
        </w:rPr>
        <w:t>（三）代理购电交易是指对暂未直接参与市场交易的用户，由电网企业或增量配电网企业代理与发电企业开展的电力交易。</w:t>
      </w:r>
    </w:p>
    <w:p w14:paraId="2A7F3CE9">
      <w:pPr>
        <w:pStyle w:val="19"/>
        <w:bidi w:val="0"/>
        <w:rPr>
          <w:rFonts w:hint="default"/>
          <w:lang w:val="en-US" w:eastAsia="zh-CN"/>
        </w:rPr>
      </w:pPr>
      <w:r>
        <w:rPr>
          <w:rFonts w:hint="default"/>
          <w:b/>
          <w:bCs/>
          <w:lang w:val="en-US" w:eastAsia="zh-CN"/>
        </w:rPr>
        <w:t>第十九条</w:t>
      </w:r>
      <w:r>
        <w:rPr>
          <w:rFonts w:hint="default"/>
          <w:lang w:val="en-US" w:eastAsia="zh-CN"/>
        </w:rPr>
        <w:t xml:space="preserve">  【交易方式】中长期电能量市场交易方式主要包括双边协商和集中交易两种。其中，集中交易主要开展集中竞价交易和挂牌交易。</w:t>
      </w:r>
    </w:p>
    <w:p w14:paraId="554A3265">
      <w:pPr>
        <w:pStyle w:val="19"/>
        <w:bidi w:val="0"/>
        <w:rPr>
          <w:rFonts w:hint="default"/>
          <w:lang w:val="en-US" w:eastAsia="zh-CN"/>
        </w:rPr>
      </w:pPr>
      <w:r>
        <w:rPr>
          <w:rFonts w:hint="default"/>
          <w:lang w:val="en-US" w:eastAsia="zh-CN"/>
        </w:rPr>
        <w:t>（一）双边协商</w:t>
      </w:r>
      <w:r>
        <w:rPr>
          <w:rFonts w:hint="eastAsia"/>
          <w:lang w:val="en-US" w:eastAsia="zh-CN"/>
        </w:rPr>
        <w:t>：</w:t>
      </w:r>
      <w:r>
        <w:rPr>
          <w:rFonts w:hint="default"/>
          <w:lang w:val="en-US" w:eastAsia="zh-CN"/>
        </w:rPr>
        <w:t>市场主体之间自主协商交易电量、交易曲线、交易价格、交易时段等，在规定时间内提交至电力交易平台，经市场运营机构确认后形成交易结果</w:t>
      </w:r>
      <w:r>
        <w:rPr>
          <w:rFonts w:hint="eastAsia"/>
          <w:lang w:val="en-US" w:eastAsia="zh-CN"/>
        </w:rPr>
        <w:t>；</w:t>
      </w:r>
    </w:p>
    <w:p w14:paraId="637551DC">
      <w:pPr>
        <w:pStyle w:val="19"/>
        <w:bidi w:val="0"/>
        <w:rPr>
          <w:rFonts w:hint="default"/>
          <w:lang w:val="en-US" w:eastAsia="zh-CN"/>
        </w:rPr>
      </w:pPr>
      <w:r>
        <w:rPr>
          <w:rFonts w:hint="default"/>
          <w:lang w:val="en-US" w:eastAsia="zh-CN"/>
        </w:rPr>
        <w:t>（二）集中竞价交易：市场主体通过电力交易平台申报分时段电量和价格等信息，电力交易机构按照市场规则进行统一出清，经市场运营机构确认后形成交易结果</w:t>
      </w:r>
      <w:r>
        <w:rPr>
          <w:rFonts w:hint="eastAsia"/>
          <w:lang w:val="en-US" w:eastAsia="zh-CN"/>
        </w:rPr>
        <w:t>；</w:t>
      </w:r>
    </w:p>
    <w:p w14:paraId="36F35844">
      <w:pPr>
        <w:pStyle w:val="19"/>
        <w:bidi w:val="0"/>
        <w:rPr>
          <w:rFonts w:hint="default"/>
          <w:lang w:val="en-US" w:eastAsia="zh-CN"/>
        </w:rPr>
      </w:pPr>
      <w:r>
        <w:rPr>
          <w:rFonts w:hint="default"/>
          <w:lang w:val="en-US" w:eastAsia="zh-CN"/>
        </w:rPr>
        <w:t>（三）挂牌交易：市场主体通过电力交易平台，将购售电信息对外发布要约，由符合资格要求的另一方提出接受该要约的申请，经市场运营机构确认后形成交易结果。</w:t>
      </w:r>
    </w:p>
    <w:p w14:paraId="3D8C30B6">
      <w:pPr>
        <w:pStyle w:val="19"/>
        <w:bidi w:val="0"/>
        <w:rPr>
          <w:rFonts w:hint="default"/>
          <w:lang w:val="en-US" w:eastAsia="zh-CN"/>
        </w:rPr>
      </w:pPr>
      <w:r>
        <w:rPr>
          <w:rFonts w:hint="default"/>
          <w:b/>
          <w:bCs/>
          <w:lang w:val="en-US" w:eastAsia="zh-CN"/>
        </w:rPr>
        <w:t>第二十条</w:t>
      </w:r>
      <w:r>
        <w:rPr>
          <w:rFonts w:hint="default"/>
          <w:lang w:val="en-US" w:eastAsia="zh-CN"/>
        </w:rPr>
        <w:t xml:space="preserve">  【保障性电量】保障性电量由政府部门按年度下达，主要包括关停补偿、政策性奖励等电量。</w:t>
      </w:r>
    </w:p>
    <w:p w14:paraId="408B76A8">
      <w:pPr>
        <w:pStyle w:val="19"/>
        <w:bidi w:val="0"/>
        <w:jc w:val="center"/>
        <w:rPr>
          <w:rFonts w:hint="default"/>
          <w:b/>
          <w:bCs/>
          <w:lang w:val="en-US" w:eastAsia="zh-CN"/>
        </w:rPr>
      </w:pPr>
      <w:r>
        <w:rPr>
          <w:rFonts w:hint="default"/>
          <w:b/>
          <w:bCs/>
          <w:lang w:val="en-US" w:eastAsia="zh-CN"/>
        </w:rPr>
        <w:t>第二节 交易组织</w:t>
      </w:r>
    </w:p>
    <w:p w14:paraId="5E2E6D2A">
      <w:pPr>
        <w:pStyle w:val="19"/>
        <w:bidi w:val="0"/>
        <w:rPr>
          <w:rFonts w:hint="default"/>
          <w:lang w:val="en-US" w:eastAsia="zh-CN"/>
        </w:rPr>
      </w:pPr>
      <w:r>
        <w:rPr>
          <w:rFonts w:hint="default"/>
          <w:b/>
          <w:bCs/>
          <w:lang w:val="en-US" w:eastAsia="zh-CN"/>
        </w:rPr>
        <w:t>第二十一条</w:t>
      </w:r>
      <w:r>
        <w:rPr>
          <w:rFonts w:hint="default"/>
          <w:lang w:val="en-US" w:eastAsia="zh-CN"/>
        </w:rPr>
        <w:t xml:space="preserve">  【交易周期】电力直接交易和合同电量转让交易以年、多月、月、月内（多日）为周期开展。</w:t>
      </w:r>
    </w:p>
    <w:p w14:paraId="0D373788">
      <w:pPr>
        <w:pStyle w:val="19"/>
        <w:bidi w:val="0"/>
        <w:rPr>
          <w:rFonts w:hint="default"/>
          <w:lang w:val="en-US" w:eastAsia="zh-CN"/>
        </w:rPr>
      </w:pPr>
      <w:r>
        <w:rPr>
          <w:rFonts w:hint="default"/>
          <w:b/>
          <w:bCs/>
          <w:lang w:val="en-US" w:eastAsia="zh-CN"/>
        </w:rPr>
        <w:t>第二十二条</w:t>
      </w:r>
      <w:r>
        <w:rPr>
          <w:rFonts w:hint="default"/>
          <w:lang w:val="en-US" w:eastAsia="zh-CN"/>
        </w:rPr>
        <w:t xml:space="preserve">  【交易曲线】以双边协商方式开展的直接交易，交易双方可自行约定交易曲线，也可以选取典型交易曲线。以集中竞价方式开展的直接交易，采用交易公告发布的典型交易曲线。以挂牌方式开展的直接交易，挂牌方可自定义交易曲线，也可选取典型交易曲线。</w:t>
      </w:r>
    </w:p>
    <w:p w14:paraId="1DEFA86A">
      <w:pPr>
        <w:pStyle w:val="19"/>
        <w:bidi w:val="0"/>
        <w:rPr>
          <w:rFonts w:hint="default"/>
          <w:lang w:val="en-US" w:eastAsia="zh-CN"/>
        </w:rPr>
      </w:pPr>
      <w:r>
        <w:rPr>
          <w:rFonts w:hint="default"/>
          <w:b/>
          <w:bCs/>
          <w:lang w:val="en-US" w:eastAsia="zh-CN"/>
        </w:rPr>
        <w:t>第二十三条</w:t>
      </w:r>
      <w:r>
        <w:rPr>
          <w:rFonts w:hint="default"/>
          <w:lang w:val="en-US" w:eastAsia="zh-CN"/>
        </w:rPr>
        <w:t xml:space="preserve">  【交易电量约束】市场主体在交易电量约束范围内参与中长期电能量市场。</w:t>
      </w:r>
    </w:p>
    <w:p w14:paraId="6EF72FBB">
      <w:pPr>
        <w:pStyle w:val="19"/>
        <w:bidi w:val="0"/>
        <w:rPr>
          <w:rFonts w:hint="default"/>
          <w:lang w:val="en-US" w:eastAsia="zh-CN"/>
        </w:rPr>
      </w:pPr>
      <w:r>
        <w:rPr>
          <w:rFonts w:hint="default"/>
          <w:lang w:val="en-US" w:eastAsia="zh-CN"/>
        </w:rPr>
        <w:t>发电企业、电力批发用户交易申报电量额度需同时满足年度净合同量上下限、年度累计交易量上限约束；售电公司交易申报电量额度，除满足以上条件外，还需满足履约保函额度要求、与资产总额相应的年售电量额度要求。</w:t>
      </w:r>
    </w:p>
    <w:p w14:paraId="586B3C41">
      <w:pPr>
        <w:pStyle w:val="19"/>
        <w:bidi w:val="0"/>
        <w:rPr>
          <w:rFonts w:hint="default"/>
          <w:lang w:val="en-US" w:eastAsia="zh-CN"/>
        </w:rPr>
      </w:pPr>
      <w:r>
        <w:rPr>
          <w:rFonts w:hint="default"/>
          <w:b/>
          <w:bCs/>
          <w:lang w:val="en-US" w:eastAsia="zh-CN"/>
        </w:rPr>
        <w:t>第二十四条</w:t>
      </w:r>
      <w:r>
        <w:rPr>
          <w:rFonts w:hint="default"/>
          <w:lang w:val="en-US" w:eastAsia="zh-CN"/>
        </w:rPr>
        <w:t xml:space="preserve">  【合同签订】中长期交易合同至少应包括交易主体、合同起止时间、交易电量、交易价格、交易曲线等要素，合同原则上以电子方式签订，与纸质合同具备同等效力。</w:t>
      </w:r>
    </w:p>
    <w:p w14:paraId="603461C2">
      <w:pPr>
        <w:pStyle w:val="19"/>
        <w:bidi w:val="0"/>
        <w:rPr>
          <w:rFonts w:hint="default"/>
          <w:lang w:val="en-US" w:eastAsia="zh-CN"/>
        </w:rPr>
      </w:pPr>
      <w:r>
        <w:rPr>
          <w:rFonts w:hint="default"/>
          <w:b/>
          <w:bCs/>
          <w:lang w:val="en-US" w:eastAsia="zh-CN"/>
        </w:rPr>
        <w:t>第二十五条</w:t>
      </w:r>
      <w:r>
        <w:rPr>
          <w:rFonts w:hint="default"/>
          <w:lang w:val="en-US" w:eastAsia="zh-CN"/>
        </w:rPr>
        <w:t xml:space="preserve">  【合同解除】交易各方协商一致，可以解除交易合同。合同解除时须签订解除协议，合同解除后已履行部分不再返还，尚未履行部分终止履行。</w:t>
      </w:r>
    </w:p>
    <w:p w14:paraId="4578E665">
      <w:pPr>
        <w:pStyle w:val="19"/>
        <w:bidi w:val="0"/>
        <w:jc w:val="center"/>
        <w:rPr>
          <w:rFonts w:hint="default"/>
          <w:b/>
          <w:bCs/>
          <w:lang w:val="en-US" w:eastAsia="zh-CN"/>
        </w:rPr>
      </w:pPr>
      <w:r>
        <w:rPr>
          <w:rFonts w:hint="default"/>
          <w:b/>
          <w:bCs/>
          <w:lang w:val="en-US" w:eastAsia="zh-CN"/>
        </w:rPr>
        <w:t>第四章 现货电能量市场</w:t>
      </w:r>
    </w:p>
    <w:p w14:paraId="6BFEA031">
      <w:pPr>
        <w:pStyle w:val="19"/>
        <w:bidi w:val="0"/>
        <w:jc w:val="center"/>
        <w:rPr>
          <w:rFonts w:hint="default"/>
          <w:b/>
          <w:bCs/>
          <w:lang w:val="en-US" w:eastAsia="zh-CN"/>
        </w:rPr>
      </w:pPr>
      <w:r>
        <w:rPr>
          <w:rFonts w:hint="default"/>
          <w:b/>
          <w:bCs/>
          <w:lang w:val="en-US" w:eastAsia="zh-CN"/>
        </w:rPr>
        <w:t>第一节 日前市场交易组织</w:t>
      </w:r>
    </w:p>
    <w:p w14:paraId="593D49C6">
      <w:pPr>
        <w:pStyle w:val="19"/>
        <w:bidi w:val="0"/>
        <w:rPr>
          <w:rFonts w:hint="default"/>
          <w:lang w:val="en-US" w:eastAsia="zh-CN"/>
        </w:rPr>
      </w:pPr>
      <w:r>
        <w:rPr>
          <w:rFonts w:hint="default"/>
          <w:b/>
          <w:bCs/>
          <w:lang w:val="en-US" w:eastAsia="zh-CN"/>
        </w:rPr>
        <w:t>第二十六条</w:t>
      </w:r>
      <w:r>
        <w:rPr>
          <w:rFonts w:hint="default"/>
          <w:lang w:val="en-US" w:eastAsia="zh-CN"/>
        </w:rPr>
        <w:t xml:space="preserve">  【交易周期】市场运营机构在运行日前一天组织日前市场，每15分钟为一个交易出清时段，每个运行日含有96个交易出清时段。</w:t>
      </w:r>
    </w:p>
    <w:p w14:paraId="440EE194">
      <w:pPr>
        <w:pStyle w:val="19"/>
        <w:bidi w:val="0"/>
        <w:rPr>
          <w:rFonts w:hint="default"/>
          <w:lang w:val="en-US" w:eastAsia="zh-CN"/>
        </w:rPr>
      </w:pPr>
      <w:r>
        <w:rPr>
          <w:rFonts w:hint="default"/>
          <w:b/>
          <w:bCs/>
          <w:lang w:val="en-US" w:eastAsia="zh-CN"/>
        </w:rPr>
        <w:t>第二十七条</w:t>
      </w:r>
      <w:r>
        <w:rPr>
          <w:rFonts w:hint="default"/>
          <w:lang w:val="en-US" w:eastAsia="zh-CN"/>
        </w:rPr>
        <w:t xml:space="preserve">  【组织方式】日前市场采用全电量申报、集中优化的方式开展。根据市场主体申报运行日的电能量报价曲线等信息，电力调度机构以全网发电成本最小化为目标，集中优化计算形成机组开机组合、发电出力曲线以及分时电价。</w:t>
      </w:r>
    </w:p>
    <w:p w14:paraId="5EA2BAC5">
      <w:pPr>
        <w:pStyle w:val="19"/>
        <w:bidi w:val="0"/>
        <w:rPr>
          <w:rFonts w:hint="default"/>
          <w:lang w:val="en-US" w:eastAsia="zh-CN"/>
        </w:rPr>
      </w:pPr>
      <w:r>
        <w:rPr>
          <w:rFonts w:hint="default"/>
          <w:b/>
          <w:bCs/>
          <w:lang w:val="en-US" w:eastAsia="zh-CN"/>
        </w:rPr>
        <w:t>第二十八条</w:t>
      </w:r>
      <w:r>
        <w:rPr>
          <w:rFonts w:hint="default"/>
          <w:lang w:val="en-US" w:eastAsia="zh-CN"/>
        </w:rPr>
        <w:t xml:space="preserve">  【日前市场价格形成机制】发电侧采用节点电价或分区电价，用电侧采用全网统一结算电价。</w:t>
      </w:r>
    </w:p>
    <w:p w14:paraId="3A090B42">
      <w:pPr>
        <w:pStyle w:val="19"/>
        <w:bidi w:val="0"/>
        <w:rPr>
          <w:rFonts w:hint="default"/>
          <w:lang w:val="en-US" w:eastAsia="zh-CN"/>
        </w:rPr>
      </w:pPr>
      <w:r>
        <w:rPr>
          <w:rFonts w:hint="default"/>
          <w:b/>
          <w:bCs/>
          <w:lang w:val="en-US" w:eastAsia="zh-CN"/>
        </w:rPr>
        <w:t>第二十九条</w:t>
      </w:r>
      <w:r>
        <w:rPr>
          <w:rFonts w:hint="default"/>
          <w:lang w:val="en-US" w:eastAsia="zh-CN"/>
        </w:rPr>
        <w:t xml:space="preserve">  【运行日发电调度计划】日前市场的发电侧出清结果（含机组开机组合和机组出力计划）即为运行日的发电调度计划。</w:t>
      </w:r>
    </w:p>
    <w:p w14:paraId="64EE6482">
      <w:pPr>
        <w:pStyle w:val="19"/>
        <w:bidi w:val="0"/>
        <w:jc w:val="center"/>
        <w:rPr>
          <w:rFonts w:hint="default"/>
          <w:b/>
          <w:bCs/>
          <w:lang w:val="en-US" w:eastAsia="zh-CN"/>
        </w:rPr>
      </w:pPr>
      <w:r>
        <w:rPr>
          <w:rFonts w:hint="default"/>
          <w:b/>
          <w:bCs/>
          <w:lang w:val="en-US" w:eastAsia="zh-CN"/>
        </w:rPr>
        <w:t>第二节 实时市场交易组织</w:t>
      </w:r>
    </w:p>
    <w:p w14:paraId="7BEE0459">
      <w:pPr>
        <w:pStyle w:val="19"/>
        <w:bidi w:val="0"/>
        <w:rPr>
          <w:rFonts w:hint="default"/>
          <w:lang w:val="en-US" w:eastAsia="zh-CN"/>
        </w:rPr>
      </w:pPr>
      <w:r>
        <w:rPr>
          <w:rFonts w:hint="default"/>
          <w:b/>
          <w:bCs/>
          <w:lang w:val="en-US" w:eastAsia="zh-CN"/>
        </w:rPr>
        <w:t>第三十条</w:t>
      </w:r>
      <w:r>
        <w:rPr>
          <w:rFonts w:hint="default"/>
          <w:lang w:val="en-US" w:eastAsia="zh-CN"/>
        </w:rPr>
        <w:t xml:space="preserve">  【交易周期】电力调度机构在系统实际运行前15分钟开展实时市场交易出清。</w:t>
      </w:r>
    </w:p>
    <w:p w14:paraId="2297294D">
      <w:pPr>
        <w:pStyle w:val="19"/>
        <w:bidi w:val="0"/>
        <w:rPr>
          <w:rFonts w:hint="default"/>
          <w:lang w:val="en-US" w:eastAsia="zh-CN"/>
        </w:rPr>
      </w:pPr>
      <w:r>
        <w:rPr>
          <w:rFonts w:hint="default"/>
          <w:b/>
          <w:bCs/>
          <w:lang w:val="en-US" w:eastAsia="zh-CN"/>
        </w:rPr>
        <w:t xml:space="preserve">第三十一条 </w:t>
      </w:r>
      <w:r>
        <w:rPr>
          <w:rFonts w:hint="default"/>
          <w:lang w:val="en-US" w:eastAsia="zh-CN"/>
        </w:rPr>
        <w:t xml:space="preserve"> 【组织方式】根据最新的电网运行状态与超短期负荷预测、新能源发电预测等信息，电力调度机构采用日前市场报价信息，以全网发电成本最小化为目标，滚动优化计算形成机组实时发电计划和实时电价。</w:t>
      </w:r>
    </w:p>
    <w:p w14:paraId="02377723">
      <w:pPr>
        <w:pStyle w:val="19"/>
        <w:bidi w:val="0"/>
        <w:rPr>
          <w:rFonts w:hint="default"/>
          <w:lang w:val="en-US" w:eastAsia="zh-CN"/>
        </w:rPr>
      </w:pPr>
      <w:r>
        <w:rPr>
          <w:rFonts w:hint="default"/>
          <w:b/>
          <w:bCs/>
          <w:lang w:val="en-US" w:eastAsia="zh-CN"/>
        </w:rPr>
        <w:t>第三十二条</w:t>
      </w:r>
      <w:r>
        <w:rPr>
          <w:rFonts w:hint="default"/>
          <w:lang w:val="en-US" w:eastAsia="zh-CN"/>
        </w:rPr>
        <w:t xml:space="preserve">  【实时市场价格形成机制】实时市场结算价格为事前出清价格。其中，发电侧采用节点电价或分区电价，用电侧采用全网统一结算电价。</w:t>
      </w:r>
    </w:p>
    <w:p w14:paraId="387EA856">
      <w:pPr>
        <w:pStyle w:val="19"/>
        <w:bidi w:val="0"/>
        <w:rPr>
          <w:rFonts w:hint="default"/>
          <w:lang w:val="en-US" w:eastAsia="zh-CN"/>
        </w:rPr>
      </w:pPr>
      <w:r>
        <w:rPr>
          <w:rFonts w:hint="default"/>
          <w:b/>
          <w:bCs/>
          <w:lang w:val="en-US" w:eastAsia="zh-CN"/>
        </w:rPr>
        <w:t>第三十三条</w:t>
      </w:r>
      <w:r>
        <w:rPr>
          <w:rFonts w:hint="default"/>
          <w:lang w:val="en-US" w:eastAsia="zh-CN"/>
        </w:rPr>
        <w:t xml:space="preserve">  【出清结果发布】电力调度机构将实时市场每15分钟出清的发电计划通过调度数据网下发至各发电机组。实时运行中每小时通过电力交易平台发布实时市场的临时结果；次日发布运行日实时市场的正式结果，作为结算依据。</w:t>
      </w:r>
    </w:p>
    <w:p w14:paraId="40CB44D3">
      <w:pPr>
        <w:pStyle w:val="19"/>
        <w:bidi w:val="0"/>
        <w:rPr>
          <w:rFonts w:hint="default"/>
          <w:lang w:val="en-US" w:eastAsia="zh-CN"/>
        </w:rPr>
      </w:pPr>
      <w:r>
        <w:rPr>
          <w:rFonts w:hint="default"/>
          <w:b/>
          <w:bCs/>
          <w:lang w:val="en-US" w:eastAsia="zh-CN"/>
        </w:rPr>
        <w:t>第三十四条</w:t>
      </w:r>
      <w:r>
        <w:rPr>
          <w:rFonts w:hint="default"/>
          <w:lang w:val="en-US" w:eastAsia="zh-CN"/>
        </w:rPr>
        <w:t xml:space="preserve">  【机组实时出力调整】在实时市场出清结束至实际运行期间内，电力调度机构可根据电网实际运行情况对机组的实时中标出力进行调整，以满足系统电力平衡和电网安全。</w:t>
      </w:r>
    </w:p>
    <w:p w14:paraId="3D4B6835">
      <w:pPr>
        <w:pStyle w:val="19"/>
        <w:bidi w:val="0"/>
        <w:jc w:val="center"/>
        <w:rPr>
          <w:rFonts w:hint="default"/>
          <w:b/>
          <w:bCs/>
          <w:lang w:val="en-US" w:eastAsia="zh-CN"/>
        </w:rPr>
      </w:pPr>
      <w:r>
        <w:rPr>
          <w:rFonts w:hint="default"/>
          <w:b/>
          <w:bCs/>
          <w:lang w:val="en-US" w:eastAsia="zh-CN"/>
        </w:rPr>
        <w:t>第五章 辅助服务市场</w:t>
      </w:r>
    </w:p>
    <w:p w14:paraId="6AAE0827">
      <w:pPr>
        <w:pStyle w:val="19"/>
        <w:bidi w:val="0"/>
        <w:rPr>
          <w:rFonts w:hint="default"/>
          <w:lang w:val="en-US" w:eastAsia="zh-CN"/>
        </w:rPr>
      </w:pPr>
      <w:r>
        <w:rPr>
          <w:rFonts w:hint="default"/>
          <w:b/>
          <w:bCs/>
          <w:lang w:val="en-US" w:eastAsia="zh-CN"/>
        </w:rPr>
        <w:t>第三十五条</w:t>
      </w:r>
      <w:r>
        <w:rPr>
          <w:rFonts w:hint="default"/>
          <w:lang w:val="en-US" w:eastAsia="zh-CN"/>
        </w:rPr>
        <w:t xml:space="preserve">  【概述】电力辅助服务分为基本辅助服务和有偿辅助服务。基本辅助服务由并网主体义务提供，不进行补偿。有偿辅助服务可通过固定补偿或市场化方式提供，采用竞争方式确定承担电力辅助服务的并网主体，鼓励新型储能、用户可调节负荷、聚合商、虚拟电厂等资源参与有偿辅助服务。</w:t>
      </w:r>
    </w:p>
    <w:p w14:paraId="61B2D471">
      <w:pPr>
        <w:pStyle w:val="19"/>
        <w:bidi w:val="0"/>
        <w:rPr>
          <w:rFonts w:hint="default"/>
          <w:lang w:val="en-US" w:eastAsia="zh-CN"/>
        </w:rPr>
      </w:pPr>
      <w:r>
        <w:rPr>
          <w:rFonts w:hint="default"/>
          <w:b/>
          <w:bCs/>
          <w:lang w:val="en-US" w:eastAsia="zh-CN"/>
        </w:rPr>
        <w:t>第三十六条</w:t>
      </w:r>
      <w:r>
        <w:rPr>
          <w:rFonts w:hint="default"/>
          <w:lang w:val="en-US" w:eastAsia="zh-CN"/>
        </w:rPr>
        <w:t xml:space="preserve">  【辅助服务费用补偿与分担机制】固定补偿按照“补偿成本、合理收益”的原则确定补偿标准；市场化补偿通过市场化竞争形成补偿价格。按照“谁提供、谁获利，谁受益、谁承担”的原则，逐步完善辅助服务分担共享机制。</w:t>
      </w:r>
    </w:p>
    <w:p w14:paraId="63FD3EBD">
      <w:pPr>
        <w:pStyle w:val="19"/>
        <w:bidi w:val="0"/>
        <w:rPr>
          <w:rFonts w:hint="default"/>
          <w:lang w:val="en-US" w:eastAsia="zh-CN"/>
        </w:rPr>
      </w:pPr>
      <w:r>
        <w:rPr>
          <w:rFonts w:hint="default"/>
          <w:b/>
          <w:bCs/>
          <w:lang w:val="en-US" w:eastAsia="zh-CN"/>
        </w:rPr>
        <w:t>第三十七条</w:t>
      </w:r>
      <w:r>
        <w:rPr>
          <w:rFonts w:hint="default"/>
          <w:lang w:val="en-US" w:eastAsia="zh-CN"/>
        </w:rPr>
        <w:t xml:space="preserve">  【辅助服务市场】在现货电能量市场交易阶段，开展深度调峰、调频辅助服务的集中交易，以竞争的方式确定电力辅助服务提供者及补偿费用。</w:t>
      </w:r>
    </w:p>
    <w:p w14:paraId="1EF220D8">
      <w:pPr>
        <w:pStyle w:val="19"/>
        <w:bidi w:val="0"/>
        <w:rPr>
          <w:rFonts w:hint="default"/>
          <w:lang w:val="en-US" w:eastAsia="zh-CN"/>
        </w:rPr>
      </w:pPr>
      <w:r>
        <w:rPr>
          <w:rFonts w:hint="default"/>
          <w:b/>
          <w:bCs/>
          <w:lang w:val="en-US" w:eastAsia="zh-CN"/>
        </w:rPr>
        <w:t>第三十八条</w:t>
      </w:r>
      <w:r>
        <w:rPr>
          <w:rFonts w:hint="default"/>
          <w:lang w:val="en-US" w:eastAsia="zh-CN"/>
        </w:rPr>
        <w:t xml:space="preserve">  【深度调峰辅助服务市场】深度调峰辅助服务市场包括深度调峰交易、启停调峰交易，以集中竞价方式开展。</w:t>
      </w:r>
    </w:p>
    <w:p w14:paraId="67A414B1">
      <w:pPr>
        <w:pStyle w:val="19"/>
        <w:bidi w:val="0"/>
        <w:rPr>
          <w:rFonts w:hint="default"/>
          <w:lang w:val="en-US" w:eastAsia="zh-CN"/>
        </w:rPr>
      </w:pPr>
      <w:r>
        <w:rPr>
          <w:rFonts w:hint="default"/>
          <w:lang w:val="en-US" w:eastAsia="zh-CN"/>
        </w:rPr>
        <w:t>（一）深度调峰交易：电力调度机构在预测将出现弃风、弃光时，启动深度调峰交易；</w:t>
      </w:r>
    </w:p>
    <w:p w14:paraId="09474047">
      <w:pPr>
        <w:pStyle w:val="19"/>
        <w:bidi w:val="0"/>
        <w:rPr>
          <w:rFonts w:hint="default"/>
          <w:lang w:val="en-US" w:eastAsia="zh-CN"/>
        </w:rPr>
      </w:pPr>
      <w:r>
        <w:rPr>
          <w:rFonts w:hint="default"/>
          <w:lang w:val="en-US" w:eastAsia="zh-CN"/>
        </w:rPr>
        <w:t>（二）启停调峰交易：在电网深度调峰资源用尽，电力调度机构预测仍将出现弃风、弃光时，启动启停调峰交易。</w:t>
      </w:r>
    </w:p>
    <w:p w14:paraId="5BEFD173">
      <w:pPr>
        <w:pStyle w:val="19"/>
        <w:bidi w:val="0"/>
        <w:rPr>
          <w:rFonts w:hint="default"/>
          <w:lang w:val="en-US" w:eastAsia="zh-CN"/>
        </w:rPr>
      </w:pPr>
      <w:r>
        <w:rPr>
          <w:rFonts w:hint="default"/>
          <w:b/>
          <w:bCs/>
          <w:lang w:val="en-US" w:eastAsia="zh-CN"/>
        </w:rPr>
        <w:t>第三十九条</w:t>
      </w:r>
      <w:r>
        <w:rPr>
          <w:rFonts w:hint="default"/>
          <w:lang w:val="en-US" w:eastAsia="zh-CN"/>
        </w:rPr>
        <w:t xml:space="preserve">  【调频辅助服务市场】电力调度机构根据调频需求、市场申报数据、历史调频性能指标等，以辅助服务购买成本最小化为目标，计算调频市场中标结果和结算价格等。</w:t>
      </w:r>
    </w:p>
    <w:p w14:paraId="06E8C79D">
      <w:pPr>
        <w:pStyle w:val="19"/>
        <w:bidi w:val="0"/>
        <w:jc w:val="center"/>
        <w:rPr>
          <w:rFonts w:hint="default"/>
          <w:b/>
          <w:bCs/>
          <w:lang w:val="en-US" w:eastAsia="zh-CN"/>
        </w:rPr>
      </w:pPr>
      <w:r>
        <w:rPr>
          <w:rFonts w:hint="default"/>
          <w:b/>
          <w:bCs/>
          <w:lang w:val="en-US" w:eastAsia="zh-CN"/>
        </w:rPr>
        <w:t>第六章 容量市场</w:t>
      </w:r>
    </w:p>
    <w:p w14:paraId="66C01BA7">
      <w:pPr>
        <w:pStyle w:val="19"/>
        <w:bidi w:val="0"/>
        <w:rPr>
          <w:rFonts w:hint="default"/>
          <w:lang w:val="en-US" w:eastAsia="zh-CN"/>
        </w:rPr>
      </w:pPr>
      <w:r>
        <w:rPr>
          <w:rFonts w:hint="default"/>
          <w:b/>
          <w:bCs/>
          <w:lang w:val="en-US" w:eastAsia="zh-CN"/>
        </w:rPr>
        <w:t>第四十条</w:t>
      </w:r>
      <w:r>
        <w:rPr>
          <w:rFonts w:hint="default"/>
          <w:lang w:val="en-US" w:eastAsia="zh-CN"/>
        </w:rPr>
        <w:t xml:space="preserve">  【容量补偿机制】容量补偿费用按照核定的容量补偿电价按月收取，并根据机组有效容量占市场机组总有效容量比例补偿给各市场化机组。容量补偿范围为所有参与电力现货市场的市场化机组。</w:t>
      </w:r>
    </w:p>
    <w:p w14:paraId="78A310E7">
      <w:pPr>
        <w:pStyle w:val="19"/>
        <w:bidi w:val="0"/>
        <w:rPr>
          <w:rFonts w:hint="default"/>
          <w:lang w:val="en-US" w:eastAsia="zh-CN"/>
        </w:rPr>
      </w:pPr>
      <w:r>
        <w:rPr>
          <w:rFonts w:hint="default"/>
          <w:b/>
          <w:bCs/>
          <w:lang w:val="en-US" w:eastAsia="zh-CN"/>
        </w:rPr>
        <w:t>第四十一条</w:t>
      </w:r>
      <w:r>
        <w:rPr>
          <w:rFonts w:hint="default"/>
          <w:lang w:val="en-US" w:eastAsia="zh-CN"/>
        </w:rPr>
        <w:t xml:space="preserve">  【容量市场交易】以多年、年、多月、月等为周期开展容量拍卖交易，满足未来新增容量需求。</w:t>
      </w:r>
    </w:p>
    <w:p w14:paraId="60722CA6">
      <w:pPr>
        <w:pStyle w:val="19"/>
        <w:bidi w:val="0"/>
        <w:jc w:val="center"/>
        <w:rPr>
          <w:rFonts w:hint="default"/>
          <w:b/>
          <w:bCs/>
          <w:lang w:val="en-US" w:eastAsia="zh-CN"/>
        </w:rPr>
      </w:pPr>
      <w:r>
        <w:rPr>
          <w:rFonts w:hint="default"/>
          <w:b/>
          <w:bCs/>
          <w:lang w:val="en-US" w:eastAsia="zh-CN"/>
        </w:rPr>
        <w:t>第七章 电力零售市场</w:t>
      </w:r>
    </w:p>
    <w:p w14:paraId="1122A0D8">
      <w:pPr>
        <w:pStyle w:val="19"/>
        <w:bidi w:val="0"/>
        <w:rPr>
          <w:rFonts w:hint="default"/>
          <w:lang w:val="en-US" w:eastAsia="zh-CN"/>
        </w:rPr>
      </w:pPr>
      <w:r>
        <w:rPr>
          <w:rFonts w:hint="default"/>
          <w:b/>
          <w:bCs/>
          <w:lang w:val="en-US" w:eastAsia="zh-CN"/>
        </w:rPr>
        <w:t>第四十二条</w:t>
      </w:r>
      <w:r>
        <w:rPr>
          <w:rFonts w:hint="default"/>
          <w:lang w:val="en-US" w:eastAsia="zh-CN"/>
        </w:rPr>
        <w:t xml:space="preserve">  【零售交易】售电公司和电力零售用户通过双边协商方式开展零售交易。双方自愿自主签订合同，履行约定义务，承担相应责任和风险。</w:t>
      </w:r>
    </w:p>
    <w:p w14:paraId="39DF2D9E">
      <w:pPr>
        <w:pStyle w:val="19"/>
        <w:bidi w:val="0"/>
        <w:rPr>
          <w:rFonts w:hint="default"/>
          <w:lang w:val="en-US" w:eastAsia="zh-CN"/>
        </w:rPr>
      </w:pPr>
      <w:r>
        <w:rPr>
          <w:rFonts w:hint="default"/>
          <w:b/>
          <w:bCs/>
          <w:lang w:val="en-US" w:eastAsia="zh-CN"/>
        </w:rPr>
        <w:t>第四十三条</w:t>
      </w:r>
      <w:r>
        <w:rPr>
          <w:rFonts w:hint="default"/>
          <w:lang w:val="en-US" w:eastAsia="zh-CN"/>
        </w:rPr>
        <w:t xml:space="preserve">  【零售合同管理】零售合同应明确交易各方权利义务。</w:t>
      </w:r>
    </w:p>
    <w:p w14:paraId="146BE323">
      <w:pPr>
        <w:pStyle w:val="19"/>
        <w:bidi w:val="0"/>
        <w:rPr>
          <w:rFonts w:hint="default"/>
          <w:lang w:val="en-US" w:eastAsia="zh-CN"/>
        </w:rPr>
      </w:pPr>
      <w:r>
        <w:rPr>
          <w:rFonts w:hint="default"/>
          <w:lang w:val="en-US" w:eastAsia="zh-CN"/>
        </w:rPr>
        <w:t>（一）委托代理合同用于明确售电公司与电力零售用户的委托关系，作为售电公司绑定电力零售用户的依据；</w:t>
      </w:r>
    </w:p>
    <w:p w14:paraId="3600E7DD">
      <w:pPr>
        <w:pStyle w:val="19"/>
        <w:bidi w:val="0"/>
        <w:rPr>
          <w:rFonts w:hint="default"/>
          <w:lang w:val="en-US" w:eastAsia="zh-CN"/>
        </w:rPr>
      </w:pPr>
      <w:r>
        <w:rPr>
          <w:rFonts w:hint="default"/>
          <w:lang w:val="en-US" w:eastAsia="zh-CN"/>
        </w:rPr>
        <w:t>（二）购售电合同实行电子化管理，以电力交易平台的公告为准；</w:t>
      </w:r>
    </w:p>
    <w:p w14:paraId="6176C1AD">
      <w:pPr>
        <w:pStyle w:val="19"/>
        <w:bidi w:val="0"/>
        <w:rPr>
          <w:rFonts w:hint="default"/>
          <w:lang w:val="en-US" w:eastAsia="zh-CN"/>
        </w:rPr>
      </w:pPr>
      <w:r>
        <w:rPr>
          <w:rFonts w:hint="default"/>
          <w:lang w:val="en-US" w:eastAsia="zh-CN"/>
        </w:rPr>
        <w:t>（三）合同的签订、终止和变更需提交电力交易平台，经双方确认后执行。</w:t>
      </w:r>
    </w:p>
    <w:p w14:paraId="0B912986">
      <w:pPr>
        <w:pStyle w:val="19"/>
        <w:bidi w:val="0"/>
        <w:jc w:val="center"/>
        <w:rPr>
          <w:rFonts w:hint="default"/>
          <w:b/>
          <w:bCs/>
          <w:lang w:val="en-US" w:eastAsia="zh-CN"/>
        </w:rPr>
      </w:pPr>
      <w:r>
        <w:rPr>
          <w:rFonts w:hint="default"/>
          <w:b/>
          <w:bCs/>
          <w:lang w:val="en-US" w:eastAsia="zh-CN"/>
        </w:rPr>
        <w:t>第八章 市场计量与结算</w:t>
      </w:r>
    </w:p>
    <w:p w14:paraId="230A293B">
      <w:pPr>
        <w:pStyle w:val="19"/>
        <w:bidi w:val="0"/>
        <w:jc w:val="center"/>
        <w:rPr>
          <w:rFonts w:hint="default"/>
          <w:b/>
          <w:bCs/>
          <w:lang w:val="en-US" w:eastAsia="zh-CN"/>
        </w:rPr>
      </w:pPr>
      <w:r>
        <w:rPr>
          <w:rFonts w:hint="default"/>
          <w:b/>
          <w:bCs/>
          <w:lang w:val="en-US" w:eastAsia="zh-CN"/>
        </w:rPr>
        <w:t>第一节 市场计量</w:t>
      </w:r>
    </w:p>
    <w:p w14:paraId="3133B07D">
      <w:pPr>
        <w:pStyle w:val="19"/>
        <w:bidi w:val="0"/>
        <w:rPr>
          <w:rFonts w:hint="default"/>
          <w:lang w:val="en-US" w:eastAsia="zh-CN"/>
        </w:rPr>
      </w:pPr>
      <w:r>
        <w:rPr>
          <w:rFonts w:hint="default"/>
          <w:b/>
          <w:bCs/>
          <w:lang w:val="en-US" w:eastAsia="zh-CN"/>
        </w:rPr>
        <w:t>第四十四条</w:t>
      </w:r>
      <w:r>
        <w:rPr>
          <w:rFonts w:hint="default"/>
          <w:lang w:val="en-US" w:eastAsia="zh-CN"/>
        </w:rPr>
        <w:t xml:space="preserve">  【电能量计量】电网企业和增量配电网企业负责计量数据的管理，定期抄录发电企业和电力用户电能计量装置数据，提交至电力交易机构。</w:t>
      </w:r>
    </w:p>
    <w:p w14:paraId="73AFBC1C">
      <w:pPr>
        <w:pStyle w:val="19"/>
        <w:bidi w:val="0"/>
        <w:rPr>
          <w:rFonts w:hint="default"/>
          <w:lang w:val="en-US" w:eastAsia="zh-CN"/>
        </w:rPr>
      </w:pPr>
      <w:r>
        <w:rPr>
          <w:rFonts w:hint="default"/>
          <w:b/>
          <w:bCs/>
          <w:lang w:val="en-US" w:eastAsia="zh-CN"/>
        </w:rPr>
        <w:t>第四十五条</w:t>
      </w:r>
      <w:r>
        <w:rPr>
          <w:rFonts w:hint="default"/>
          <w:lang w:val="en-US" w:eastAsia="zh-CN"/>
        </w:rPr>
        <w:t xml:space="preserve">  【辅助服务计量】电力调度机构通过调度技术支持系统计量辅助服务提供和使用情况。</w:t>
      </w:r>
    </w:p>
    <w:p w14:paraId="0EC8F48F">
      <w:pPr>
        <w:pStyle w:val="19"/>
        <w:bidi w:val="0"/>
        <w:jc w:val="center"/>
        <w:rPr>
          <w:rFonts w:hint="default"/>
          <w:b/>
          <w:bCs/>
          <w:lang w:val="en-US" w:eastAsia="zh-CN"/>
        </w:rPr>
      </w:pPr>
      <w:r>
        <w:rPr>
          <w:rFonts w:hint="default"/>
          <w:b/>
          <w:bCs/>
          <w:lang w:val="en-US" w:eastAsia="zh-CN"/>
        </w:rPr>
        <w:t>第二节 市场结算</w:t>
      </w:r>
    </w:p>
    <w:p w14:paraId="04B29706">
      <w:pPr>
        <w:pStyle w:val="19"/>
        <w:bidi w:val="0"/>
        <w:rPr>
          <w:rFonts w:hint="default"/>
          <w:lang w:val="en-US" w:eastAsia="zh-CN"/>
        </w:rPr>
      </w:pPr>
      <w:r>
        <w:rPr>
          <w:rFonts w:hint="default"/>
          <w:b/>
          <w:bCs/>
          <w:lang w:val="en-US" w:eastAsia="zh-CN"/>
        </w:rPr>
        <w:t>第四十六条</w:t>
      </w:r>
      <w:r>
        <w:rPr>
          <w:rFonts w:hint="default"/>
          <w:lang w:val="en-US" w:eastAsia="zh-CN"/>
        </w:rPr>
        <w:t xml:space="preserve">  【结算周期】电力批发市场结算周期为“日清月结”；电力零售市场结算周期为“月清月结”。</w:t>
      </w:r>
    </w:p>
    <w:p w14:paraId="005FBBE5">
      <w:pPr>
        <w:pStyle w:val="19"/>
        <w:bidi w:val="0"/>
        <w:rPr>
          <w:rFonts w:hint="default"/>
          <w:lang w:val="en-US" w:eastAsia="zh-CN"/>
        </w:rPr>
      </w:pPr>
      <w:r>
        <w:rPr>
          <w:rFonts w:hint="default"/>
          <w:b/>
          <w:bCs/>
          <w:lang w:val="en-US" w:eastAsia="zh-CN"/>
        </w:rPr>
        <w:t>第四十七条</w:t>
      </w:r>
      <w:r>
        <w:rPr>
          <w:rFonts w:hint="default"/>
          <w:lang w:val="en-US" w:eastAsia="zh-CN"/>
        </w:rPr>
        <w:t xml:space="preserve">  【结算方式】中长期电能量市场、现货电能量市场、辅助服务市场和容量市场结算方式分别如下：</w:t>
      </w:r>
    </w:p>
    <w:p w14:paraId="1152226F">
      <w:pPr>
        <w:pStyle w:val="19"/>
        <w:bidi w:val="0"/>
        <w:rPr>
          <w:rFonts w:hint="default"/>
          <w:lang w:val="en-US" w:eastAsia="zh-CN"/>
        </w:rPr>
      </w:pPr>
      <w:r>
        <w:rPr>
          <w:rFonts w:hint="default"/>
          <w:lang w:val="en-US" w:eastAsia="zh-CN"/>
        </w:rPr>
        <w:t>（一）中长期电能量市场，根据中长期合同分解电量按合同约定价格进行结算；</w:t>
      </w:r>
    </w:p>
    <w:p w14:paraId="26A5ACAF">
      <w:pPr>
        <w:pStyle w:val="19"/>
        <w:bidi w:val="0"/>
        <w:rPr>
          <w:rFonts w:hint="default"/>
          <w:lang w:val="en-US" w:eastAsia="zh-CN"/>
        </w:rPr>
      </w:pPr>
      <w:r>
        <w:rPr>
          <w:rFonts w:hint="default"/>
          <w:lang w:val="en-US" w:eastAsia="zh-CN"/>
        </w:rPr>
        <w:t>（二）现货电能量市场，日前市场根据日前市场出清电量与中长期合同分解电量的偏差电量，按照日前市场价格进行结算。实时市场根据实际电量与日前市场出清电量的偏差电量，按照实时市场价格进行结算；</w:t>
      </w:r>
    </w:p>
    <w:p w14:paraId="05AD5433">
      <w:pPr>
        <w:pStyle w:val="19"/>
        <w:bidi w:val="0"/>
        <w:rPr>
          <w:rFonts w:hint="default"/>
          <w:lang w:val="en-US" w:eastAsia="zh-CN"/>
        </w:rPr>
      </w:pPr>
      <w:r>
        <w:rPr>
          <w:rFonts w:hint="default"/>
          <w:lang w:val="en-US" w:eastAsia="zh-CN"/>
        </w:rPr>
        <w:t>（三）辅助服务市场和容量市场结算按照相关规则执行。</w:t>
      </w:r>
    </w:p>
    <w:p w14:paraId="5DF5751D">
      <w:pPr>
        <w:pStyle w:val="19"/>
        <w:bidi w:val="0"/>
        <w:rPr>
          <w:rFonts w:hint="default"/>
          <w:lang w:val="en-US" w:eastAsia="zh-CN"/>
        </w:rPr>
      </w:pPr>
      <w:r>
        <w:rPr>
          <w:rFonts w:hint="default"/>
          <w:b/>
          <w:bCs/>
          <w:lang w:val="en-US" w:eastAsia="zh-CN"/>
        </w:rPr>
        <w:t>第四十八条</w:t>
      </w:r>
      <w:r>
        <w:rPr>
          <w:rFonts w:hint="default"/>
          <w:lang w:val="en-US" w:eastAsia="zh-CN"/>
        </w:rPr>
        <w:t xml:space="preserve">  【资金余缺管理】发电侧考核费用、电网企业代购损益、分摊未付款项等资金盈余或缺口，以月度为周期，按照“谁受益、谁承担”的原则，由相关市场成员按比例分摊或返还。电网企业为保障居民、农业价格稳定产生的损益，经统筹考虑代理购电形成的增收收入后，按月由全体工商业用户分摊或分享。</w:t>
      </w:r>
    </w:p>
    <w:p w14:paraId="170FC84F">
      <w:pPr>
        <w:pStyle w:val="19"/>
        <w:bidi w:val="0"/>
        <w:rPr>
          <w:rFonts w:hint="default"/>
          <w:lang w:val="en-US" w:eastAsia="zh-CN"/>
        </w:rPr>
      </w:pPr>
      <w:r>
        <w:rPr>
          <w:rFonts w:hint="default"/>
          <w:b/>
          <w:bCs/>
          <w:lang w:val="en-US" w:eastAsia="zh-CN"/>
        </w:rPr>
        <w:t>第四十九条</w:t>
      </w:r>
      <w:r>
        <w:rPr>
          <w:rFonts w:hint="default"/>
          <w:lang w:val="en-US" w:eastAsia="zh-CN"/>
        </w:rPr>
        <w:t xml:space="preserve">  【电力批发市场结算费用】电力批发市场各市场主体的结算费用如下：</w:t>
      </w:r>
    </w:p>
    <w:p w14:paraId="79E5B3F1">
      <w:pPr>
        <w:pStyle w:val="19"/>
        <w:bidi w:val="0"/>
        <w:rPr>
          <w:rFonts w:hint="default"/>
          <w:lang w:val="en-US" w:eastAsia="zh-CN"/>
        </w:rPr>
      </w:pPr>
      <w:r>
        <w:rPr>
          <w:rFonts w:hint="default"/>
          <w:lang w:val="en-US" w:eastAsia="zh-CN"/>
        </w:rPr>
        <w:t>（一）发电企业电费收入包括保障性电量合同电费、市场化电费、辅助服务补偿与分摊费用和容量补偿电费等；</w:t>
      </w:r>
    </w:p>
    <w:p w14:paraId="4879A847">
      <w:pPr>
        <w:pStyle w:val="19"/>
        <w:bidi w:val="0"/>
        <w:rPr>
          <w:rFonts w:hint="default"/>
          <w:lang w:val="en-US" w:eastAsia="zh-CN"/>
        </w:rPr>
      </w:pPr>
      <w:r>
        <w:rPr>
          <w:rFonts w:hint="default"/>
          <w:lang w:val="en-US" w:eastAsia="zh-CN"/>
        </w:rPr>
        <w:t>（二）售电公司和电力批发用户的电费支出包括市场化电费、输配电费和政府性基金及附加等；</w:t>
      </w:r>
    </w:p>
    <w:p w14:paraId="75CC1887">
      <w:pPr>
        <w:pStyle w:val="19"/>
        <w:bidi w:val="0"/>
        <w:rPr>
          <w:rFonts w:hint="default"/>
          <w:lang w:val="en-US" w:eastAsia="zh-CN"/>
        </w:rPr>
      </w:pPr>
      <w:r>
        <w:rPr>
          <w:rFonts w:hint="default"/>
          <w:lang w:val="en-US" w:eastAsia="zh-CN"/>
        </w:rPr>
        <w:t>（三）电网企业代购工商业用户的电费支出包括代理购电电费、输配电费和政府性基金及附加等。</w:t>
      </w:r>
    </w:p>
    <w:p w14:paraId="15737FCF">
      <w:pPr>
        <w:pStyle w:val="19"/>
        <w:bidi w:val="0"/>
        <w:rPr>
          <w:rFonts w:hint="default"/>
          <w:lang w:val="en-US" w:eastAsia="zh-CN"/>
        </w:rPr>
      </w:pPr>
      <w:r>
        <w:rPr>
          <w:rFonts w:hint="default"/>
          <w:b/>
          <w:bCs/>
          <w:lang w:val="en-US" w:eastAsia="zh-CN"/>
        </w:rPr>
        <w:t>第五十条</w:t>
      </w:r>
      <w:r>
        <w:rPr>
          <w:rFonts w:hint="default"/>
          <w:lang w:val="en-US" w:eastAsia="zh-CN"/>
        </w:rPr>
        <w:t xml:space="preserve">  【电力零售市场结算费用】电力零售市场各市场主体的结算费用如下：</w:t>
      </w:r>
    </w:p>
    <w:p w14:paraId="02AA4884">
      <w:pPr>
        <w:pStyle w:val="19"/>
        <w:bidi w:val="0"/>
        <w:rPr>
          <w:rFonts w:hint="default"/>
          <w:lang w:val="en-US" w:eastAsia="zh-CN"/>
        </w:rPr>
      </w:pPr>
      <w:r>
        <w:rPr>
          <w:rFonts w:hint="default"/>
          <w:lang w:val="en-US" w:eastAsia="zh-CN"/>
        </w:rPr>
        <w:t>（一）电力零售用户的电费支出根据零售合同约定价格、用户实际用电量以及约定结算方案计算；</w:t>
      </w:r>
    </w:p>
    <w:p w14:paraId="1CAD7B74">
      <w:pPr>
        <w:pStyle w:val="19"/>
        <w:bidi w:val="0"/>
        <w:rPr>
          <w:rFonts w:hint="default"/>
          <w:lang w:val="en-US" w:eastAsia="zh-CN"/>
        </w:rPr>
      </w:pPr>
      <w:r>
        <w:rPr>
          <w:rFonts w:hint="default"/>
          <w:lang w:val="en-US" w:eastAsia="zh-CN"/>
        </w:rPr>
        <w:t>（二）售电公司的收入为代理用户在零售市场支付的电费总额与售电公司在批发市场支付的电费总额的差额。</w:t>
      </w:r>
    </w:p>
    <w:p w14:paraId="62B669BA">
      <w:pPr>
        <w:pStyle w:val="19"/>
        <w:bidi w:val="0"/>
        <w:jc w:val="center"/>
        <w:rPr>
          <w:rFonts w:hint="default"/>
          <w:b/>
          <w:bCs/>
          <w:lang w:val="en-US" w:eastAsia="zh-CN"/>
        </w:rPr>
      </w:pPr>
      <w:r>
        <w:rPr>
          <w:rFonts w:hint="default"/>
          <w:b/>
          <w:bCs/>
          <w:lang w:val="en-US" w:eastAsia="zh-CN"/>
        </w:rPr>
        <w:t>第九章 信息披露</w:t>
      </w:r>
    </w:p>
    <w:p w14:paraId="1421D0E0">
      <w:pPr>
        <w:pStyle w:val="19"/>
        <w:bidi w:val="0"/>
        <w:rPr>
          <w:rFonts w:hint="default"/>
          <w:lang w:val="en-US" w:eastAsia="zh-CN"/>
        </w:rPr>
      </w:pPr>
      <w:r>
        <w:rPr>
          <w:rFonts w:hint="default"/>
          <w:b/>
          <w:bCs/>
          <w:lang w:val="en-US" w:eastAsia="zh-CN"/>
        </w:rPr>
        <w:t>第五十一条</w:t>
      </w:r>
      <w:r>
        <w:rPr>
          <w:rFonts w:hint="default"/>
          <w:lang w:val="en-US" w:eastAsia="zh-CN"/>
        </w:rPr>
        <w:t xml:space="preserve">  【信息分类】按照信息公开范围，电力现货市场信息分为公众信息、公开信息、私有信息和依申请披露信息四类。</w:t>
      </w:r>
    </w:p>
    <w:p w14:paraId="18C24DCA">
      <w:pPr>
        <w:pStyle w:val="19"/>
        <w:bidi w:val="0"/>
        <w:rPr>
          <w:rFonts w:hint="default"/>
          <w:lang w:val="en-US" w:eastAsia="zh-CN"/>
        </w:rPr>
      </w:pPr>
      <w:r>
        <w:rPr>
          <w:rFonts w:hint="default"/>
          <w:lang w:val="en-US" w:eastAsia="zh-CN"/>
        </w:rPr>
        <w:t>（一）公众信息是指向社会公众披露的信息；</w:t>
      </w:r>
    </w:p>
    <w:p w14:paraId="104ECE88">
      <w:pPr>
        <w:pStyle w:val="19"/>
        <w:bidi w:val="0"/>
        <w:rPr>
          <w:rFonts w:hint="default"/>
          <w:lang w:val="en-US" w:eastAsia="zh-CN"/>
        </w:rPr>
      </w:pPr>
      <w:r>
        <w:rPr>
          <w:rFonts w:hint="default"/>
          <w:lang w:val="en-US" w:eastAsia="zh-CN"/>
        </w:rPr>
        <w:t>（二）公开信息是指向所有市场成员披露的信息；</w:t>
      </w:r>
    </w:p>
    <w:p w14:paraId="68306D4C">
      <w:pPr>
        <w:pStyle w:val="19"/>
        <w:bidi w:val="0"/>
        <w:rPr>
          <w:rFonts w:hint="default"/>
          <w:lang w:val="en-US" w:eastAsia="zh-CN"/>
        </w:rPr>
      </w:pPr>
      <w:r>
        <w:rPr>
          <w:rFonts w:hint="default"/>
          <w:lang w:val="en-US" w:eastAsia="zh-CN"/>
        </w:rPr>
        <w:t>（三）私有信息是指向特定的市场主体披露的信息；</w:t>
      </w:r>
    </w:p>
    <w:p w14:paraId="6EE61795">
      <w:pPr>
        <w:pStyle w:val="19"/>
        <w:bidi w:val="0"/>
        <w:rPr>
          <w:rFonts w:hint="default"/>
          <w:lang w:val="en-US" w:eastAsia="zh-CN"/>
        </w:rPr>
      </w:pPr>
      <w:r>
        <w:rPr>
          <w:rFonts w:hint="default"/>
          <w:lang w:val="en-US" w:eastAsia="zh-CN"/>
        </w:rPr>
        <w:t>（四）依申请披露信息是指仅在履行申请、审核程序后向申请人披露的信息。</w:t>
      </w:r>
    </w:p>
    <w:p w14:paraId="38201BA6">
      <w:pPr>
        <w:pStyle w:val="19"/>
        <w:bidi w:val="0"/>
        <w:rPr>
          <w:rFonts w:hint="default"/>
          <w:lang w:val="en-US" w:eastAsia="zh-CN"/>
        </w:rPr>
      </w:pPr>
      <w:r>
        <w:rPr>
          <w:rFonts w:hint="default"/>
          <w:b/>
          <w:bCs/>
          <w:lang w:val="en-US" w:eastAsia="zh-CN"/>
        </w:rPr>
        <w:t>第五十二条</w:t>
      </w:r>
      <w:r>
        <w:rPr>
          <w:rFonts w:hint="default"/>
          <w:lang w:val="en-US" w:eastAsia="zh-CN"/>
        </w:rPr>
        <w:t xml:space="preserve">  【信息披露原则】信息披露是指市场成员提供、发布与电力现货市场相关信息的行为。信息披露应遵循真实、准确、完整、及时、易于使用的原则，市场成员对其提供信息的真实性、准确性、完整性负责。</w:t>
      </w:r>
    </w:p>
    <w:p w14:paraId="0EA3A83E">
      <w:pPr>
        <w:pStyle w:val="19"/>
        <w:bidi w:val="0"/>
        <w:rPr>
          <w:rFonts w:hint="default"/>
          <w:lang w:val="en-US" w:eastAsia="zh-CN"/>
        </w:rPr>
      </w:pPr>
      <w:r>
        <w:rPr>
          <w:rFonts w:hint="default"/>
          <w:b/>
          <w:bCs/>
          <w:lang w:val="en-US" w:eastAsia="zh-CN"/>
        </w:rPr>
        <w:t>第五十三条</w:t>
      </w:r>
      <w:r>
        <w:rPr>
          <w:rFonts w:hint="default"/>
          <w:lang w:val="en-US" w:eastAsia="zh-CN"/>
        </w:rPr>
        <w:t xml:space="preserve">  【信息披露方式】电力交易机构总体负责电力市场信息披露的实施，设立信息披露平台。市场成员向电力交易机构提供信息，由电力交易机构通过信息披露平台发布信息。</w:t>
      </w:r>
    </w:p>
    <w:p w14:paraId="096847AF">
      <w:pPr>
        <w:pStyle w:val="19"/>
        <w:bidi w:val="0"/>
        <w:rPr>
          <w:rFonts w:hint="default"/>
          <w:lang w:val="en-US" w:eastAsia="zh-CN"/>
        </w:rPr>
      </w:pPr>
      <w:r>
        <w:rPr>
          <w:rFonts w:hint="default"/>
          <w:b/>
          <w:bCs/>
          <w:lang w:val="en-US" w:eastAsia="zh-CN"/>
        </w:rPr>
        <w:t>第五十四条</w:t>
      </w:r>
      <w:r>
        <w:rPr>
          <w:rFonts w:hint="default"/>
          <w:lang w:val="en-US" w:eastAsia="zh-CN"/>
        </w:rPr>
        <w:t xml:space="preserve">  【信息保密】任何市场成员不得违规获取或者泄露未经授权披露的信息。市场成员的工作人员未经许可不得公开发表可能影响市场成交结果的言论。</w:t>
      </w:r>
    </w:p>
    <w:p w14:paraId="1A56CE45">
      <w:pPr>
        <w:pStyle w:val="19"/>
        <w:bidi w:val="0"/>
        <w:rPr>
          <w:rFonts w:hint="default"/>
          <w:lang w:val="en-US" w:eastAsia="zh-CN"/>
        </w:rPr>
      </w:pPr>
      <w:r>
        <w:rPr>
          <w:rFonts w:hint="default"/>
          <w:b/>
          <w:bCs/>
          <w:lang w:val="en-US" w:eastAsia="zh-CN"/>
        </w:rPr>
        <w:t>第五十五条</w:t>
      </w:r>
      <w:r>
        <w:rPr>
          <w:rFonts w:hint="default"/>
          <w:lang w:val="en-US" w:eastAsia="zh-CN"/>
        </w:rPr>
        <w:t xml:space="preserve">  【信息封存】信息封存是指对关键信息的记录留存。信息封存期限为5年，特殊情形除外。</w:t>
      </w:r>
    </w:p>
    <w:p w14:paraId="653A81DE">
      <w:pPr>
        <w:pStyle w:val="19"/>
        <w:bidi w:val="0"/>
        <w:rPr>
          <w:rFonts w:hint="default"/>
          <w:lang w:val="en-US" w:eastAsia="zh-CN"/>
        </w:rPr>
      </w:pPr>
      <w:r>
        <w:rPr>
          <w:rFonts w:hint="default"/>
          <w:b/>
          <w:bCs/>
          <w:lang w:val="en-US" w:eastAsia="zh-CN"/>
        </w:rPr>
        <w:t>第五十六条</w:t>
      </w:r>
      <w:r>
        <w:rPr>
          <w:rFonts w:hint="default"/>
          <w:lang w:val="en-US" w:eastAsia="zh-CN"/>
        </w:rPr>
        <w:t xml:space="preserve"> 【信息披露监管】省发展改革委和河南能源监管办依职权对市场信息披露进行监管。</w:t>
      </w:r>
    </w:p>
    <w:p w14:paraId="779C74EC">
      <w:pPr>
        <w:pStyle w:val="19"/>
        <w:bidi w:val="0"/>
        <w:jc w:val="center"/>
        <w:rPr>
          <w:rFonts w:hint="default"/>
          <w:b/>
          <w:bCs/>
          <w:lang w:val="en-US" w:eastAsia="zh-CN"/>
        </w:rPr>
      </w:pPr>
      <w:r>
        <w:rPr>
          <w:rFonts w:hint="default"/>
          <w:b/>
          <w:bCs/>
          <w:lang w:val="en-US" w:eastAsia="zh-CN"/>
        </w:rPr>
        <w:t>第十章 市场监督与管理</w:t>
      </w:r>
    </w:p>
    <w:p w14:paraId="1D58D465">
      <w:pPr>
        <w:pStyle w:val="19"/>
        <w:bidi w:val="0"/>
        <w:jc w:val="center"/>
        <w:rPr>
          <w:rFonts w:hint="default"/>
          <w:b/>
          <w:bCs/>
          <w:lang w:val="en-US" w:eastAsia="zh-CN"/>
        </w:rPr>
      </w:pPr>
      <w:r>
        <w:rPr>
          <w:rFonts w:hint="default"/>
          <w:b/>
          <w:bCs/>
          <w:lang w:val="en-US" w:eastAsia="zh-CN"/>
        </w:rPr>
        <w:t>第一节 市场力行为监管</w:t>
      </w:r>
    </w:p>
    <w:p w14:paraId="2BDB82ED">
      <w:pPr>
        <w:pStyle w:val="19"/>
        <w:bidi w:val="0"/>
        <w:rPr>
          <w:rFonts w:hint="default"/>
          <w:lang w:val="en-US" w:eastAsia="zh-CN"/>
        </w:rPr>
      </w:pPr>
      <w:r>
        <w:rPr>
          <w:rFonts w:hint="default"/>
          <w:b/>
          <w:bCs/>
          <w:lang w:val="en-US" w:eastAsia="zh-CN"/>
        </w:rPr>
        <w:t>第五十七条</w:t>
      </w:r>
      <w:r>
        <w:rPr>
          <w:rFonts w:hint="default"/>
          <w:lang w:val="en-US" w:eastAsia="zh-CN"/>
        </w:rPr>
        <w:t xml:space="preserve">  【市场力】市场力是指市场成员具有能够显著影响市场价格的能力。</w:t>
      </w:r>
    </w:p>
    <w:p w14:paraId="5C0A9C00">
      <w:pPr>
        <w:pStyle w:val="19"/>
        <w:bidi w:val="0"/>
        <w:rPr>
          <w:rFonts w:hint="default"/>
          <w:lang w:val="en-US" w:eastAsia="zh-CN"/>
        </w:rPr>
      </w:pPr>
      <w:r>
        <w:rPr>
          <w:rFonts w:hint="default"/>
          <w:b/>
          <w:bCs/>
          <w:lang w:val="en-US" w:eastAsia="zh-CN"/>
        </w:rPr>
        <w:t>第五十八条</w:t>
      </w:r>
      <w:r>
        <w:rPr>
          <w:rFonts w:hint="default"/>
          <w:lang w:val="en-US" w:eastAsia="zh-CN"/>
        </w:rPr>
        <w:t xml:space="preserve">  【市场力检测及缓解】市场运营机构开展市场力检测，以避免具有市场力的发电机组操纵日前市场价格。通过市场力检测的报价直接参与市场出清，未通过市场力检测的报价采用市场力缓解措施处理后参与市场出清。</w:t>
      </w:r>
    </w:p>
    <w:p w14:paraId="072D3836">
      <w:pPr>
        <w:pStyle w:val="19"/>
        <w:bidi w:val="0"/>
        <w:rPr>
          <w:rFonts w:hint="default"/>
          <w:lang w:val="en-US" w:eastAsia="zh-CN"/>
        </w:rPr>
      </w:pPr>
      <w:r>
        <w:rPr>
          <w:rFonts w:hint="default"/>
          <w:b/>
          <w:bCs/>
          <w:lang w:val="en-US" w:eastAsia="zh-CN"/>
        </w:rPr>
        <w:t>第五十九条</w:t>
      </w:r>
      <w:r>
        <w:rPr>
          <w:rFonts w:hint="default"/>
          <w:lang w:val="en-US" w:eastAsia="zh-CN"/>
        </w:rPr>
        <w:t xml:space="preserve">  【市场力监管机制】市场力监管包括事前监管和事后监管两种机制。</w:t>
      </w:r>
    </w:p>
    <w:p w14:paraId="229E24B2">
      <w:pPr>
        <w:pStyle w:val="19"/>
        <w:bidi w:val="0"/>
        <w:jc w:val="center"/>
        <w:rPr>
          <w:rFonts w:hint="default"/>
          <w:b/>
          <w:bCs/>
          <w:lang w:val="en-US" w:eastAsia="zh-CN"/>
        </w:rPr>
      </w:pPr>
      <w:r>
        <w:rPr>
          <w:rFonts w:hint="default"/>
          <w:b/>
          <w:bCs/>
          <w:lang w:val="en-US" w:eastAsia="zh-CN"/>
        </w:rPr>
        <w:t>第二节 市场主体信用管理</w:t>
      </w:r>
    </w:p>
    <w:p w14:paraId="28BAD6FA">
      <w:pPr>
        <w:pStyle w:val="19"/>
        <w:bidi w:val="0"/>
        <w:rPr>
          <w:rFonts w:hint="default"/>
          <w:lang w:val="en-US" w:eastAsia="zh-CN"/>
        </w:rPr>
      </w:pPr>
      <w:r>
        <w:rPr>
          <w:rFonts w:hint="default"/>
          <w:b/>
          <w:bCs/>
          <w:lang w:val="en-US" w:eastAsia="zh-CN"/>
        </w:rPr>
        <w:t>第六十条</w:t>
      </w:r>
      <w:r>
        <w:rPr>
          <w:rFonts w:hint="default"/>
          <w:lang w:val="en-US" w:eastAsia="zh-CN"/>
        </w:rPr>
        <w:t xml:space="preserve">  【信用管理内容】电力交易机构协助省发展改革委和河南能源监管办对市场主体进行信用评价和管理，主要包括信用等级评价、履约担保管理、履约风险控制等。</w:t>
      </w:r>
    </w:p>
    <w:p w14:paraId="0F69D003">
      <w:pPr>
        <w:pStyle w:val="19"/>
        <w:bidi w:val="0"/>
        <w:rPr>
          <w:rFonts w:hint="default"/>
          <w:lang w:val="en-US" w:eastAsia="zh-CN"/>
        </w:rPr>
      </w:pPr>
      <w:r>
        <w:rPr>
          <w:rFonts w:hint="default"/>
          <w:b/>
          <w:bCs/>
          <w:lang w:val="en-US" w:eastAsia="zh-CN"/>
        </w:rPr>
        <w:t xml:space="preserve">第六十一条 </w:t>
      </w:r>
      <w:r>
        <w:rPr>
          <w:rFonts w:hint="default"/>
          <w:lang w:val="en-US" w:eastAsia="zh-CN"/>
        </w:rPr>
        <w:t xml:space="preserve"> 【信用等级评价】每年定期开展信用等级评价，并根据结果进行等级调整。电力交易机构将市场主体的信用等级评价结果在省发展改革委和河南能源监管办进行信用备案。</w:t>
      </w:r>
    </w:p>
    <w:p w14:paraId="73A4F3DD">
      <w:pPr>
        <w:pStyle w:val="19"/>
        <w:bidi w:val="0"/>
        <w:rPr>
          <w:rFonts w:hint="default"/>
          <w:lang w:val="en-US" w:eastAsia="zh-CN"/>
        </w:rPr>
      </w:pPr>
      <w:r>
        <w:rPr>
          <w:rFonts w:hint="default"/>
          <w:b/>
          <w:bCs/>
          <w:lang w:val="en-US" w:eastAsia="zh-CN"/>
        </w:rPr>
        <w:t>第六十二条</w:t>
      </w:r>
      <w:r>
        <w:rPr>
          <w:rFonts w:hint="default"/>
          <w:lang w:val="en-US" w:eastAsia="zh-CN"/>
        </w:rPr>
        <w:t xml:space="preserve">  【履约担保管理】电力交易机构统一负责履约保函的计算、收取和管理，组织市场主体按规定缴纳。</w:t>
      </w:r>
    </w:p>
    <w:p w14:paraId="1864B85D">
      <w:pPr>
        <w:pStyle w:val="19"/>
        <w:bidi w:val="0"/>
        <w:rPr>
          <w:rFonts w:hint="default"/>
          <w:lang w:val="en-US" w:eastAsia="zh-CN"/>
        </w:rPr>
      </w:pPr>
      <w:r>
        <w:rPr>
          <w:rFonts w:hint="default"/>
          <w:b/>
          <w:bCs/>
          <w:lang w:val="en-US" w:eastAsia="zh-CN"/>
        </w:rPr>
        <w:t>第六十三条</w:t>
      </w:r>
      <w:r>
        <w:rPr>
          <w:rFonts w:hint="default"/>
          <w:lang w:val="en-US" w:eastAsia="zh-CN"/>
        </w:rPr>
        <w:t xml:space="preserve">  【履约风险控制】省发展改革委和河南能源监管办根据国家有关规定开展失信名单管理。当市场主体存在较大履约风险时，电力交易机构可对其采取暂停交易资格或追加履约保函等强制措施。</w:t>
      </w:r>
    </w:p>
    <w:p w14:paraId="1EDD0635">
      <w:pPr>
        <w:pStyle w:val="19"/>
        <w:bidi w:val="0"/>
        <w:jc w:val="center"/>
        <w:rPr>
          <w:rFonts w:hint="default"/>
          <w:b/>
          <w:bCs/>
          <w:lang w:val="en-US" w:eastAsia="zh-CN"/>
        </w:rPr>
      </w:pPr>
      <w:r>
        <w:rPr>
          <w:rFonts w:hint="default"/>
          <w:b/>
          <w:bCs/>
          <w:lang w:val="en-US" w:eastAsia="zh-CN"/>
        </w:rPr>
        <w:t>第三节 市场中止与管制</w:t>
      </w:r>
    </w:p>
    <w:p w14:paraId="51D013F9">
      <w:pPr>
        <w:pStyle w:val="19"/>
        <w:bidi w:val="0"/>
        <w:rPr>
          <w:rFonts w:hint="default"/>
          <w:lang w:val="en-US" w:eastAsia="zh-CN"/>
        </w:rPr>
      </w:pPr>
      <w:r>
        <w:rPr>
          <w:rFonts w:hint="default"/>
          <w:b/>
          <w:bCs/>
          <w:lang w:val="en-US" w:eastAsia="zh-CN"/>
        </w:rPr>
        <w:t>第六十四条</w:t>
      </w:r>
      <w:r>
        <w:rPr>
          <w:rFonts w:hint="default"/>
          <w:lang w:val="en-US" w:eastAsia="zh-CN"/>
        </w:rPr>
        <w:t xml:space="preserve">  【市场中止情形】当电力供应面临严重供不应求、出现重大自然灾害或突发事件等原因导致电力市场发生严重异常情况时，市场运营机构应及时报请省发展改革委、河南能源监管办做出中止电力市场的决定，并向电力市场成员公布中止原因。</w:t>
      </w:r>
    </w:p>
    <w:p w14:paraId="2FFF1AE8">
      <w:pPr>
        <w:pStyle w:val="19"/>
        <w:bidi w:val="0"/>
        <w:rPr>
          <w:rFonts w:hint="default"/>
          <w:lang w:val="en-US" w:eastAsia="zh-CN"/>
        </w:rPr>
      </w:pPr>
      <w:r>
        <w:rPr>
          <w:rFonts w:hint="default"/>
          <w:b/>
          <w:bCs/>
          <w:lang w:val="en-US" w:eastAsia="zh-CN"/>
        </w:rPr>
        <w:t>第六十五条</w:t>
      </w:r>
      <w:r>
        <w:rPr>
          <w:rFonts w:hint="default"/>
          <w:lang w:val="en-US" w:eastAsia="zh-CN"/>
        </w:rPr>
        <w:t xml:space="preserve">  【市场中止处理措施】当市场中止时，采用如下的处理措施：</w:t>
      </w:r>
    </w:p>
    <w:p w14:paraId="4A54918E">
      <w:pPr>
        <w:pStyle w:val="19"/>
        <w:bidi w:val="0"/>
        <w:rPr>
          <w:rFonts w:hint="default"/>
          <w:lang w:val="en-US" w:eastAsia="zh-CN"/>
        </w:rPr>
      </w:pPr>
      <w:r>
        <w:rPr>
          <w:rFonts w:hint="default"/>
          <w:lang w:val="en-US" w:eastAsia="zh-CN"/>
        </w:rPr>
        <w:t>（一）日前市场中止时，电力调度机构编制下达运行日机组启停计划及日前发电调度计划。原则上以实际执行结果和实时市场价格作为日前市场出清结果；</w:t>
      </w:r>
    </w:p>
    <w:p w14:paraId="5377EC63">
      <w:pPr>
        <w:pStyle w:val="19"/>
        <w:bidi w:val="0"/>
        <w:rPr>
          <w:rFonts w:hint="default"/>
          <w:lang w:val="en-US" w:eastAsia="zh-CN"/>
        </w:rPr>
      </w:pPr>
      <w:r>
        <w:rPr>
          <w:rFonts w:hint="default"/>
          <w:lang w:val="en-US" w:eastAsia="zh-CN"/>
        </w:rPr>
        <w:t>（二）实时市场中止时，电力调度机构在当前机组开机组合的基础上，根据最新的电网运行状态，对实时发电计划进行调整。原则上以实际执行结果和上一个交易日同时段实时市场价格作为实时市场出清结果；</w:t>
      </w:r>
    </w:p>
    <w:p w14:paraId="194CA8C5">
      <w:pPr>
        <w:pStyle w:val="19"/>
        <w:bidi w:val="0"/>
        <w:rPr>
          <w:rFonts w:hint="default"/>
          <w:lang w:val="en-US" w:eastAsia="zh-CN"/>
        </w:rPr>
      </w:pPr>
      <w:r>
        <w:rPr>
          <w:rFonts w:hint="default"/>
          <w:lang w:val="en-US" w:eastAsia="zh-CN"/>
        </w:rPr>
        <w:t>（三）辅助服务市场中止时，电力调度机构按需调用辅助服务，原则上以实际执行结果和上一个交易日同时段辅助服务市场价格作为出清结果；</w:t>
      </w:r>
    </w:p>
    <w:p w14:paraId="7CD9FF38">
      <w:pPr>
        <w:pStyle w:val="19"/>
        <w:bidi w:val="0"/>
        <w:rPr>
          <w:rFonts w:hint="default"/>
          <w:lang w:val="en-US" w:eastAsia="zh-CN"/>
        </w:rPr>
      </w:pPr>
      <w:r>
        <w:rPr>
          <w:rFonts w:hint="default"/>
          <w:lang w:val="en-US" w:eastAsia="zh-CN"/>
        </w:rPr>
        <w:t>（四）长时间中止或特殊情况，按照省发展改革委、河南能源监管办指定方式进行结算。</w:t>
      </w:r>
    </w:p>
    <w:p w14:paraId="4304011C">
      <w:pPr>
        <w:pStyle w:val="19"/>
        <w:bidi w:val="0"/>
        <w:rPr>
          <w:rFonts w:hint="default"/>
          <w:lang w:val="en-US" w:eastAsia="zh-CN"/>
        </w:rPr>
      </w:pPr>
      <w:r>
        <w:rPr>
          <w:rFonts w:hint="default"/>
          <w:b/>
          <w:bCs/>
          <w:lang w:val="en-US" w:eastAsia="zh-CN"/>
        </w:rPr>
        <w:t>第六十六条</w:t>
      </w:r>
      <w:r>
        <w:rPr>
          <w:rFonts w:hint="default"/>
          <w:lang w:val="en-US" w:eastAsia="zh-CN"/>
        </w:rPr>
        <w:t xml:space="preserve">  【市场恢复】异常情况解除后，市场运营机构恢复市场正常运行。</w:t>
      </w:r>
    </w:p>
    <w:p w14:paraId="4E00CC10">
      <w:pPr>
        <w:pStyle w:val="19"/>
        <w:bidi w:val="0"/>
        <w:jc w:val="center"/>
        <w:rPr>
          <w:rFonts w:hint="default"/>
          <w:b/>
          <w:bCs/>
          <w:lang w:val="en-US" w:eastAsia="zh-CN"/>
        </w:rPr>
      </w:pPr>
      <w:r>
        <w:rPr>
          <w:rFonts w:hint="default"/>
          <w:b/>
          <w:bCs/>
          <w:lang w:val="en-US" w:eastAsia="zh-CN"/>
        </w:rPr>
        <w:t>第四节 市场争议处理</w:t>
      </w:r>
    </w:p>
    <w:p w14:paraId="205A4687">
      <w:pPr>
        <w:pStyle w:val="19"/>
        <w:bidi w:val="0"/>
        <w:rPr>
          <w:rFonts w:hint="default"/>
          <w:lang w:val="en-US" w:eastAsia="zh-CN"/>
        </w:rPr>
      </w:pPr>
      <w:r>
        <w:rPr>
          <w:rFonts w:hint="default"/>
          <w:b/>
          <w:bCs/>
          <w:lang w:val="en-US" w:eastAsia="zh-CN"/>
        </w:rPr>
        <w:t xml:space="preserve">第六十七条 </w:t>
      </w:r>
      <w:r>
        <w:rPr>
          <w:rFonts w:hint="default"/>
          <w:lang w:val="en-US" w:eastAsia="zh-CN"/>
        </w:rPr>
        <w:t xml:space="preserve"> 【争议内容】本规则所指争议主要是指市场成员之间的争议，包括：</w:t>
      </w:r>
    </w:p>
    <w:p w14:paraId="71787F35">
      <w:pPr>
        <w:pStyle w:val="19"/>
        <w:bidi w:val="0"/>
        <w:rPr>
          <w:rFonts w:hint="default"/>
          <w:lang w:val="en-US" w:eastAsia="zh-CN"/>
        </w:rPr>
      </w:pPr>
      <w:r>
        <w:rPr>
          <w:rFonts w:hint="default"/>
          <w:lang w:val="en-US" w:eastAsia="zh-CN"/>
        </w:rPr>
        <w:t>（一）注销市场资格的争议；</w:t>
      </w:r>
    </w:p>
    <w:p w14:paraId="5EC997A3">
      <w:pPr>
        <w:pStyle w:val="19"/>
        <w:bidi w:val="0"/>
        <w:rPr>
          <w:rFonts w:hint="default"/>
          <w:lang w:val="en-US" w:eastAsia="zh-CN"/>
        </w:rPr>
      </w:pPr>
      <w:r>
        <w:rPr>
          <w:rFonts w:hint="default"/>
          <w:lang w:val="en-US" w:eastAsia="zh-CN"/>
        </w:rPr>
        <w:t>（二）市场成员按照规则行使权利和履行义务的争议；</w:t>
      </w:r>
    </w:p>
    <w:p w14:paraId="620087ED">
      <w:pPr>
        <w:pStyle w:val="19"/>
        <w:bidi w:val="0"/>
        <w:rPr>
          <w:rFonts w:hint="default"/>
          <w:lang w:val="en-US" w:eastAsia="zh-CN"/>
        </w:rPr>
      </w:pPr>
      <w:r>
        <w:rPr>
          <w:rFonts w:hint="default"/>
          <w:lang w:val="en-US" w:eastAsia="zh-CN"/>
        </w:rPr>
        <w:t>（三）市场交易、计量、考核和结算的争议；</w:t>
      </w:r>
    </w:p>
    <w:p w14:paraId="1CC809ED">
      <w:pPr>
        <w:pStyle w:val="19"/>
        <w:bidi w:val="0"/>
        <w:rPr>
          <w:rFonts w:hint="default"/>
          <w:lang w:val="en-US" w:eastAsia="zh-CN"/>
        </w:rPr>
      </w:pPr>
      <w:r>
        <w:rPr>
          <w:rFonts w:hint="default"/>
          <w:lang w:val="en-US" w:eastAsia="zh-CN"/>
        </w:rPr>
        <w:t>（四）其它与市场运行相关的争议。</w:t>
      </w:r>
    </w:p>
    <w:p w14:paraId="7D05ACA6">
      <w:pPr>
        <w:pStyle w:val="19"/>
        <w:bidi w:val="0"/>
        <w:rPr>
          <w:rFonts w:hint="default"/>
          <w:lang w:val="en-US" w:eastAsia="zh-CN"/>
        </w:rPr>
      </w:pPr>
      <w:r>
        <w:rPr>
          <w:rFonts w:hint="default"/>
          <w:b/>
          <w:bCs/>
          <w:lang w:val="en-US" w:eastAsia="zh-CN"/>
        </w:rPr>
        <w:t>第六十八条</w:t>
      </w:r>
      <w:r>
        <w:rPr>
          <w:rFonts w:hint="default"/>
          <w:lang w:val="en-US" w:eastAsia="zh-CN"/>
        </w:rPr>
        <w:t xml:space="preserve">  【争议处理】市场成员之间发生争议时，可通过双方协商、申请调解或仲裁、诉讼等途径处理。</w:t>
      </w:r>
    </w:p>
    <w:p w14:paraId="43650565">
      <w:pPr>
        <w:pStyle w:val="19"/>
        <w:bidi w:val="0"/>
        <w:rPr>
          <w:rFonts w:hint="default"/>
          <w:lang w:val="en-US" w:eastAsia="zh-CN"/>
        </w:rPr>
      </w:pPr>
      <w:r>
        <w:rPr>
          <w:rFonts w:hint="default"/>
          <w:lang w:val="en-US" w:eastAsia="zh-CN"/>
        </w:rPr>
        <w:t>（一） 市场主体之间、市场主体与电网企业之间的争议，申请调解时，原则上按顺序提交书面申请至电力交易机构、省电力市场管理委员会；</w:t>
      </w:r>
    </w:p>
    <w:p w14:paraId="4DF39D51">
      <w:pPr>
        <w:pStyle w:val="19"/>
        <w:bidi w:val="0"/>
        <w:rPr>
          <w:rFonts w:hint="default"/>
          <w:lang w:val="en-US" w:eastAsia="zh-CN"/>
        </w:rPr>
      </w:pPr>
      <w:r>
        <w:rPr>
          <w:rFonts w:hint="default"/>
          <w:lang w:val="en-US" w:eastAsia="zh-CN"/>
        </w:rPr>
        <w:t>（二） 市场主体与市场运营机构之间的争议，由河南能源监管办会同省发展改革委依法依规协调处理。</w:t>
      </w:r>
    </w:p>
    <w:p w14:paraId="68391C83">
      <w:pPr>
        <w:pStyle w:val="19"/>
        <w:bidi w:val="0"/>
        <w:jc w:val="center"/>
        <w:rPr>
          <w:rFonts w:hint="default"/>
          <w:b/>
          <w:bCs/>
          <w:lang w:val="en-US" w:eastAsia="zh-CN"/>
        </w:rPr>
      </w:pPr>
      <w:r>
        <w:rPr>
          <w:rFonts w:hint="default"/>
          <w:b/>
          <w:bCs/>
          <w:lang w:val="en-US" w:eastAsia="zh-CN"/>
        </w:rPr>
        <w:t>第十一章 附  则</w:t>
      </w:r>
    </w:p>
    <w:p w14:paraId="3FE1004D">
      <w:pPr>
        <w:pStyle w:val="19"/>
        <w:bidi w:val="0"/>
        <w:rPr>
          <w:rFonts w:hint="default"/>
          <w:lang w:val="en-US" w:eastAsia="zh-CN"/>
        </w:rPr>
      </w:pPr>
      <w:r>
        <w:rPr>
          <w:rFonts w:hint="default"/>
          <w:b/>
          <w:bCs/>
          <w:lang w:val="en-US" w:eastAsia="zh-CN"/>
        </w:rPr>
        <w:t>第六十九条</w:t>
      </w:r>
      <w:r>
        <w:rPr>
          <w:rFonts w:hint="default"/>
          <w:lang w:val="en-US" w:eastAsia="zh-CN"/>
        </w:rPr>
        <w:t xml:space="preserve">  【实施细则】根据本规则拟订配套实施细则，经省电力市场管理委员会审议通过后，报省发展改革委、河南能源监管办同意后印发实施。</w:t>
      </w:r>
    </w:p>
    <w:p w14:paraId="767616C6">
      <w:pPr>
        <w:pStyle w:val="19"/>
        <w:bidi w:val="0"/>
        <w:rPr>
          <w:rFonts w:hint="default"/>
          <w:lang w:val="en-US" w:eastAsia="zh-CN"/>
        </w:rPr>
      </w:pPr>
      <w:r>
        <w:rPr>
          <w:rFonts w:hint="default"/>
          <w:b/>
          <w:bCs/>
          <w:lang w:val="en-US" w:eastAsia="zh-CN"/>
        </w:rPr>
        <w:t>第七十条</w:t>
      </w:r>
      <w:r>
        <w:rPr>
          <w:rFonts w:hint="default"/>
          <w:lang w:val="en-US" w:eastAsia="zh-CN"/>
        </w:rPr>
        <w:t xml:space="preserve">  【试运行】河南省电力现货市场试运行期间以试运行方案为准。</w:t>
      </w:r>
    </w:p>
    <w:p w14:paraId="6A06D140">
      <w:pPr>
        <w:pStyle w:val="19"/>
        <w:bidi w:val="0"/>
        <w:rPr>
          <w:rFonts w:hint="default"/>
          <w:lang w:val="en-US" w:eastAsia="zh-CN"/>
        </w:rPr>
      </w:pPr>
      <w:r>
        <w:rPr>
          <w:rFonts w:hint="default"/>
          <w:b/>
          <w:bCs/>
          <w:lang w:val="en-US" w:eastAsia="zh-CN"/>
        </w:rPr>
        <w:t>第七十一条</w:t>
      </w:r>
      <w:r>
        <w:rPr>
          <w:rFonts w:hint="default"/>
          <w:lang w:val="en-US" w:eastAsia="zh-CN"/>
        </w:rPr>
        <w:t xml:space="preserve">  【生效时间】本规则自印发之日起执行</w:t>
      </w:r>
      <w:r>
        <w:rPr>
          <w:rFonts w:hint="eastAsia"/>
          <w:lang w:val="en-US" w:eastAsia="zh-CN"/>
        </w:rPr>
        <w:t>。</w:t>
      </w:r>
    </w:p>
    <w:p w14:paraId="739DB5CB">
      <w:pPr>
        <w:rPr>
          <w:rFonts w:hint="default"/>
          <w:lang w:val="en-US" w:eastAsia="zh-CN"/>
        </w:rPr>
      </w:pPr>
      <w:r>
        <w:rPr>
          <w:rFonts w:hint="default"/>
          <w:lang w:val="en-US" w:eastAsia="zh-CN"/>
        </w:rPr>
        <w:br w:type="page"/>
      </w:r>
    </w:p>
    <w:p w14:paraId="1107D8A6">
      <w:pPr>
        <w:pStyle w:val="3"/>
        <w:bidi w:val="0"/>
        <w:rPr>
          <w:rFonts w:hint="eastAsia"/>
        </w:rPr>
      </w:pPr>
      <w:bookmarkStart w:id="73" w:name="_Toc24716"/>
      <w:r>
        <w:rPr>
          <w:rFonts w:hint="eastAsia"/>
        </w:rPr>
        <w:t>河南省人民政府关于印发河南省“十四五”现代能源体系和碳达峰碳中和规划</w:t>
      </w:r>
      <w:bookmarkEnd w:id="73"/>
    </w:p>
    <w:p w14:paraId="3B6FE476">
      <w:pPr>
        <w:pStyle w:val="20"/>
        <w:bidi w:val="0"/>
        <w:rPr>
          <w:rFonts w:hint="eastAsia"/>
        </w:rPr>
      </w:pPr>
      <w:r>
        <w:rPr>
          <w:rFonts w:hint="eastAsia"/>
        </w:rPr>
        <w:t>河南省人民政府关于印发河南省“十四五”现代能源体系和碳达峰碳中和规划的通知</w:t>
      </w:r>
    </w:p>
    <w:p w14:paraId="13E12A32">
      <w:pPr>
        <w:pStyle w:val="21"/>
        <w:bidi w:val="0"/>
      </w:pPr>
      <w:r>
        <w:rPr>
          <w:rFonts w:hint="eastAsia"/>
        </w:rPr>
        <w:t>豫政〔2021〕58号</w:t>
      </w:r>
    </w:p>
    <w:p w14:paraId="0F44FAF1">
      <w:pPr>
        <w:pStyle w:val="19"/>
        <w:bidi w:val="0"/>
        <w:ind w:left="0" w:leftChars="0" w:firstLine="0" w:firstLineChars="0"/>
        <w:rPr>
          <w:rFonts w:hint="eastAsia"/>
        </w:rPr>
      </w:pPr>
      <w:r>
        <w:rPr>
          <w:rFonts w:hint="eastAsia"/>
        </w:rPr>
        <w:t>各省辖市人民政府、济源示范区管委会，省人民政府各部门：</w:t>
      </w:r>
    </w:p>
    <w:p w14:paraId="30D779D0">
      <w:pPr>
        <w:pStyle w:val="19"/>
        <w:bidi w:val="0"/>
        <w:rPr>
          <w:rFonts w:hint="eastAsia"/>
        </w:rPr>
      </w:pPr>
      <w:r>
        <w:rPr>
          <w:rFonts w:hint="eastAsia"/>
        </w:rPr>
        <w:t>现将《河南省“十四五”现代能源体系和碳达峰碳中和规划》印发给你们，请认真贯彻实施。</w:t>
      </w:r>
    </w:p>
    <w:p w14:paraId="06666D21">
      <w:pPr>
        <w:pStyle w:val="19"/>
        <w:bidi w:val="0"/>
        <w:jc w:val="right"/>
        <w:rPr>
          <w:rFonts w:hint="eastAsia"/>
        </w:rPr>
      </w:pPr>
      <w:r>
        <w:rPr>
          <w:rFonts w:hint="eastAsia"/>
        </w:rPr>
        <w:t>河南省人民政府</w:t>
      </w:r>
    </w:p>
    <w:p w14:paraId="7D960B9F">
      <w:pPr>
        <w:pStyle w:val="19"/>
        <w:bidi w:val="0"/>
        <w:jc w:val="right"/>
        <w:rPr>
          <w:rFonts w:hint="eastAsia"/>
        </w:rPr>
      </w:pPr>
      <w:r>
        <w:rPr>
          <w:rFonts w:hint="eastAsia"/>
        </w:rPr>
        <w:t>2021年12月31日</w:t>
      </w:r>
    </w:p>
    <w:p w14:paraId="3759ED0A">
      <w:pPr>
        <w:pStyle w:val="20"/>
        <w:bidi w:val="0"/>
        <w:rPr>
          <w:rFonts w:hint="eastAsia" w:eastAsia="宋体"/>
          <w:lang w:eastAsia="zh-CN"/>
        </w:rPr>
      </w:pPr>
      <w:r>
        <w:rPr>
          <w:rFonts w:hint="eastAsia"/>
        </w:rPr>
        <w:t>河南省“十四五”现代能源体系和碳达峰碳中和规划</w:t>
      </w:r>
      <w:r>
        <w:rPr>
          <w:rFonts w:hint="eastAsia"/>
          <w:lang w:eastAsia="zh-CN"/>
        </w:rPr>
        <w:t>（</w:t>
      </w:r>
      <w:r>
        <w:rPr>
          <w:rFonts w:hint="eastAsia"/>
          <w:lang w:val="en-US" w:eastAsia="zh-CN"/>
        </w:rPr>
        <w:t>节选</w:t>
      </w:r>
      <w:r>
        <w:rPr>
          <w:rFonts w:hint="eastAsia"/>
          <w:lang w:eastAsia="zh-CN"/>
        </w:rPr>
        <w:t>）</w:t>
      </w:r>
    </w:p>
    <w:p w14:paraId="49FC97F8">
      <w:pPr>
        <w:pStyle w:val="19"/>
        <w:bidi w:val="0"/>
        <w:jc w:val="center"/>
        <w:rPr>
          <w:rFonts w:hint="eastAsia"/>
        </w:rPr>
      </w:pPr>
      <w:r>
        <w:rPr>
          <w:rFonts w:hint="eastAsia"/>
        </w:rPr>
        <w:t>前</w:t>
      </w:r>
      <w:r>
        <w:rPr>
          <w:rFonts w:hint="eastAsia"/>
          <w:lang w:val="en-US" w:eastAsia="zh-CN"/>
        </w:rPr>
        <w:t xml:space="preserve">  </w:t>
      </w:r>
      <w:r>
        <w:rPr>
          <w:rFonts w:hint="eastAsia"/>
        </w:rPr>
        <w:t>言</w:t>
      </w:r>
    </w:p>
    <w:p w14:paraId="426CD5A7">
      <w:pPr>
        <w:pStyle w:val="19"/>
        <w:bidi w:val="0"/>
        <w:rPr>
          <w:rFonts w:hint="eastAsia"/>
        </w:rPr>
      </w:pPr>
      <w:r>
        <w:rPr>
          <w:rFonts w:hint="eastAsia"/>
        </w:rPr>
        <w:t>实现碳达峰、碳中和是以习近平同志为核心的党中央站在构建人类命运共同体的高度，着眼推进国家现代化建设与可持续发展，以前瞻思维、宽广视野作出的重大战略决策，是我们必须面对、必须解决好的重大战略问题。能源是人民群众美好生活的基本保障和现代经济发展的动力之源，也是碳排放的主要领域。加快构建清洁低碳、安全高效的现代能源体系，是推动全省碳达峰、碳中和工作的内在要求和关键举措，对提高应对气候变化能力、支撑经济社会发展全面绿色转型具有重要意义。</w:t>
      </w:r>
    </w:p>
    <w:p w14:paraId="73C7B495">
      <w:pPr>
        <w:pStyle w:val="19"/>
        <w:bidi w:val="0"/>
        <w:rPr>
          <w:rFonts w:hint="eastAsia"/>
        </w:rPr>
      </w:pPr>
      <w:r>
        <w:rPr>
          <w:rFonts w:hint="eastAsia"/>
        </w:rPr>
        <w:t>“十四五”时期是我省开启全面建设社会主义现代化河南新征程、谱写新时代中原更加出彩绚丽篇章的第一个五年，也是推进我省碳达峰、碳中和目标实现的第一个五年。本规划根据《河南省国民经济和社会发展第十四个五年规划和二○三五年远景目标纲要》编制，阐明“十四五”时期我省构建现代能源体系、推动碳达峰碳中和工作、保障我省能源安全的总体思路、主要目标和任务举措，是今后五年乃至更长时期能源高质量发展的总体蓝图和行动纲领。</w:t>
      </w:r>
    </w:p>
    <w:p w14:paraId="0A90A6D5">
      <w:pPr>
        <w:pStyle w:val="19"/>
        <w:bidi w:val="0"/>
        <w:jc w:val="center"/>
        <w:rPr>
          <w:rFonts w:hint="eastAsia"/>
          <w:b/>
          <w:bCs/>
        </w:rPr>
      </w:pPr>
      <w:r>
        <w:rPr>
          <w:rFonts w:hint="eastAsia"/>
          <w:b/>
          <w:bCs/>
        </w:rPr>
        <w:t>第一章发展现状与形势</w:t>
      </w:r>
    </w:p>
    <w:p w14:paraId="4C734ED9">
      <w:pPr>
        <w:pStyle w:val="19"/>
        <w:bidi w:val="0"/>
        <w:jc w:val="center"/>
        <w:rPr>
          <w:rFonts w:hint="eastAsia"/>
          <w:b/>
          <w:bCs/>
        </w:rPr>
      </w:pPr>
      <w:r>
        <w:rPr>
          <w:rFonts w:hint="eastAsia"/>
          <w:b/>
          <w:bCs/>
        </w:rPr>
        <w:t>一、发展基础</w:t>
      </w:r>
    </w:p>
    <w:p w14:paraId="395608FD">
      <w:pPr>
        <w:pStyle w:val="19"/>
        <w:bidi w:val="0"/>
        <w:rPr>
          <w:rFonts w:hint="eastAsia"/>
        </w:rPr>
      </w:pPr>
      <w:r>
        <w:rPr>
          <w:rFonts w:hint="eastAsia"/>
        </w:rPr>
        <w:t>“十三五”时期，面对错综复杂的外部环境、艰巨繁重的能源保障供应和转型发展任务，全省深入践行习近平生态文明思想和“四个革命、一个合作”能源安全新战略，加快推动能源结构升级优化，着力构建统筹内外的能源供应保障体系，深入实施能源领域改革创新，助力打好三大攻坚战，以较低的能源消耗保障了全省经济健康发展和民生福祉改善，为全面建成小康社会、谱写新时代中原更加出彩的绚丽篇章提供了有力支撑。</w:t>
      </w:r>
    </w:p>
    <w:p w14:paraId="6659AE71">
      <w:pPr>
        <w:pStyle w:val="19"/>
        <w:bidi w:val="0"/>
        <w:rPr>
          <w:rFonts w:hint="eastAsia"/>
        </w:rPr>
      </w:pPr>
      <w:r>
        <w:rPr>
          <w:rFonts w:hint="eastAsia"/>
        </w:rPr>
        <w:t>能源基础能力建设取得丰硕成果。青电入豫工程建成送电，形成保障我省电力供应的青电、疆电“双引擎”，省级500千伏“鼎”字形网架基本成型，城乡配电网供电能力实现倍增，电网发展达到中部地区领先水平。新增充换电站996座、公共充电桩4.1万个，布局合理的电动汽车充电网络初步形成。洛阳石化扩能提质一期工程基本建成，鄂安沧输气管道濮阳支线投产送气，全省“两纵三横”天然气长输管网更加完善，管道天然气覆盖全部省辖市及90%以上县（市）。濮阳文23储气库一期工程、南阳等6座区域LNG（液化天然气）应急储备中心、鹤壁等3个煤炭储备基地、百兆瓦电网侧分布式储能项目建成投产，南阳天池等360万千瓦抽水蓄能电站开工建设，能源储备调节能力明显增强。</w:t>
      </w:r>
    </w:p>
    <w:p w14:paraId="03282A1C">
      <w:pPr>
        <w:pStyle w:val="19"/>
        <w:bidi w:val="0"/>
        <w:rPr>
          <w:rFonts w:hint="eastAsia"/>
        </w:rPr>
      </w:pPr>
      <w:r>
        <w:rPr>
          <w:rFonts w:hint="eastAsia"/>
        </w:rPr>
        <w:t>能源结构升级优化迈出坚实步伐。五年累计淘汰落后煤电机组近600万千瓦，关停容量居全国第一位，实现郑州主城区煤电机组“清零”。新增热电联产集中供热能力2.5亿平方米，完成清洁取暖“双替代”改造548万户，实现我省北方地区散煤取暖基本“清零”。新增可再生能源发电装机2755万千瓦，年均增速超过45%，全省可再生能源发电装机占比超过30%。提前完成汽柴油国六标准提质升级。煤炭行业化解过剩产能6820万吨。全省一次能源消费总量中，煤炭占比降到67.6%，非化石能源占比达到11.2%。</w:t>
      </w:r>
    </w:p>
    <w:p w14:paraId="0136E591">
      <w:pPr>
        <w:pStyle w:val="19"/>
        <w:bidi w:val="0"/>
        <w:rPr>
          <w:rFonts w:hint="eastAsia"/>
        </w:rPr>
      </w:pPr>
      <w:r>
        <w:rPr>
          <w:rFonts w:hint="eastAsia"/>
        </w:rPr>
        <w:t>能源助力脱贫攻坚交出亮丽答卷。充分发挥光伏扶贫脱贫带动作用，建成光伏扶贫电站267.6万千瓦，覆盖全省110个县（市、区），惠及40.4万户贫困群众，扶贫电站规模和带贫人口总数均居全国第一位。全面完成53个贫困县、6492个贫困村、858个易地扶贫搬迁安置区配电网改造任务。新一轮农网改造升级工程扎实推进，实现平原地区农村机井全部通电、全省自然村全部通动力电和中心村电网改造全覆盖，农网供电可靠率、综合电压合格率、户均配变容量均高于国家目标要求。</w:t>
      </w:r>
    </w:p>
    <w:p w14:paraId="449A2AC4">
      <w:pPr>
        <w:pStyle w:val="19"/>
        <w:bidi w:val="0"/>
        <w:rPr>
          <w:rFonts w:hint="eastAsia"/>
        </w:rPr>
      </w:pPr>
      <w:r>
        <w:rPr>
          <w:rFonts w:hint="eastAsia"/>
        </w:rPr>
        <w:t>能源体制机制创新加速释放活力。省级电力交易机构完成股份制改造，实现增量配电改革试点省辖市全覆盖，试点数量居全国第一位，市场主体数量、交易电量规模居全国前列。率先提出“租地下库容、引海气入豫、建区域中心”天然气储气设施建设模式，探索实行“两部制”气价运营模式。组建省级天然气管网公司，统筹省级干线管道建设。兰考作为全国首个农村能源革命试点，探索多能互补、城乡统筹的农村能源生产消费新模式取得明显成效。能源大数据创新应用落地见效，绿色电力调度、规划监测预警、充电桩信息互联平台等投入使用。</w:t>
      </w:r>
    </w:p>
    <w:p w14:paraId="588D1947">
      <w:pPr>
        <w:pStyle w:val="19"/>
        <w:bidi w:val="0"/>
        <w:rPr>
          <w:rFonts w:hint="eastAsia"/>
        </w:rPr>
      </w:pPr>
      <w:r>
        <w:rPr>
          <w:rFonts w:hint="eastAsia"/>
        </w:rPr>
        <w:t>能源技术装备水平实现全面提升。全国首个轮毂高度超过140米风机在我省率先并网发电，推动平原风电发展进入新阶段。全部煤电机组实现超低排放，60万千瓦以上机组占比达到65%，全省煤电机组平均供电煤耗降至300克标准煤/千瓦时，优于全国平均水平6克。全省采煤机械化程度超过95%，掘进装载机械化程度超过92%。平煤神马集团“煤矸石山自燃污染控制与生态修复关键技术及应用”项目荣获国家科学技术进步二等奖，郑煤机集团高端大采高及薄煤层采煤机装备达到国际先进水平。</w:t>
      </w:r>
    </w:p>
    <w:p w14:paraId="387DF2A0">
      <w:pPr>
        <w:pStyle w:val="19"/>
        <w:bidi w:val="0"/>
        <w:jc w:val="center"/>
        <w:rPr>
          <w:rFonts w:hint="eastAsia"/>
          <w:b/>
          <w:bCs/>
        </w:rPr>
      </w:pPr>
      <w:r>
        <w:rPr>
          <w:rFonts w:hint="eastAsia"/>
          <w:b/>
          <w:bCs/>
        </w:rPr>
        <w:t>二、面临形势</w:t>
      </w:r>
    </w:p>
    <w:p w14:paraId="62B24D5F">
      <w:pPr>
        <w:pStyle w:val="19"/>
        <w:bidi w:val="0"/>
        <w:rPr>
          <w:rFonts w:hint="eastAsia"/>
        </w:rPr>
      </w:pPr>
      <w:r>
        <w:rPr>
          <w:rFonts w:hint="eastAsia"/>
        </w:rPr>
        <w:t>“十四五”时期是碳达峰的关键期、窗口期，是构建现代能源体系的重要阶段。</w:t>
      </w:r>
    </w:p>
    <w:p w14:paraId="423A1478">
      <w:pPr>
        <w:pStyle w:val="19"/>
        <w:bidi w:val="0"/>
        <w:rPr>
          <w:rFonts w:hint="eastAsia"/>
        </w:rPr>
      </w:pPr>
      <w:r>
        <w:rPr>
          <w:rFonts w:hint="eastAsia"/>
        </w:rPr>
        <w:t>从国际看，全球应对气候变化开启新征程，欧盟、日本等120多个国家和地区提出了碳中和目标，世界主要经济体争相推动经济绿色复苏，产业绿色转型已成为重要投资领域。全球能源结构加速向低碳化转型推进，新能源技术水平和经济性大幅提升，主要发达国家积极谋划率先摆脱对化石能源的依赖，能源低碳转型推动全球能源格局重塑和供需版图深度调整，正在进入可再生能源主导的全新能源体系和发展模式。</w:t>
      </w:r>
    </w:p>
    <w:p w14:paraId="451367D2">
      <w:pPr>
        <w:pStyle w:val="19"/>
        <w:bidi w:val="0"/>
        <w:rPr>
          <w:rFonts w:hint="eastAsia"/>
        </w:rPr>
      </w:pPr>
      <w:r>
        <w:rPr>
          <w:rFonts w:hint="eastAsia"/>
        </w:rPr>
        <w:t>从国内看，我国实现碳达峰、碳中和相比西方国家时间更紧、任务更重、力度更大，是一场广泛而深刻的经济社会系统性变革，其中能源绿色低碳发展是关键。当前，我国能源低碳转型进入爬坡过坎的攻坚期，碳排放达峰和低碳化已成为能源发展的硬约束，能源结构和系统形态将面临巨大变革，化石能源消费增长空间受限，新能源大规模发展亟需能源系统加快适应和调整，绿色能源生产消费新模式亟待形成，战略性前沿性技术亟待加速突破。</w:t>
      </w:r>
    </w:p>
    <w:p w14:paraId="5330380F">
      <w:pPr>
        <w:pStyle w:val="19"/>
        <w:bidi w:val="0"/>
        <w:rPr>
          <w:rFonts w:hint="eastAsia"/>
        </w:rPr>
      </w:pPr>
      <w:r>
        <w:rPr>
          <w:rFonts w:hint="eastAsia"/>
        </w:rPr>
        <w:t>从我省看，在工业、建筑业、能源、交通运输、服务业、农业、居民生活等领域中，能源行业碳排放占50%以上，是我省碳减排的关键领域。作为保障经济社会发展的基础行业，能源发展面临优化结构、保障供应、强化治理等多重目标统筹平衡的考验。一是能源低碳转型压力较大。我省产业结构偏重、能源结构偏煤问题较为突出，煤炭消费占比高出全国水平约10个百分点。国家要求我省煤炭消费减量10%左右，压减煤炭消费、降低碳排放需要供给侧、需求侧协同发力，共同克服用能成本上升、产业结构调整等困难。二是能源安全保障风险持续增大。我省能源资源以煤为主，油气、水、风、太阳能等赋存相对偏少，预计“十四五”期间60%左右的能源需从省外引入，供应保障不确定因素增多，应对极端天气、重大疫情等突发事件，以及区域性、时段性紧张局面的保供能力亟需强化。三是能源科技支撑能力薄弱。我省能源技术、装备创新能力不强，灵活高效燃煤发电和现代煤化工等技术研究亟需突破，新型储能、氢能开发利用、CCUS（碳捕集利用与封存）等前沿技术和相关产业亟待发展，“源网荷储”一体化、多能互补等新模式新业态对新技术的要求越来越迫切。四是市场决定性作用发挥仍需强化。以绿色能源为导向的价格和交易机制尚不完善，市场主体参与能源领域的活力有待进一步激发，迫切需要构建与碳达峰、碳中和要求相适应的现代能源体系。</w:t>
      </w:r>
    </w:p>
    <w:p w14:paraId="77CB24A1">
      <w:pPr>
        <w:pStyle w:val="19"/>
        <w:bidi w:val="0"/>
        <w:rPr>
          <w:rFonts w:hint="eastAsia"/>
        </w:rPr>
      </w:pPr>
      <w:r>
        <w:rPr>
          <w:rFonts w:hint="eastAsia"/>
        </w:rPr>
        <w:t>当前，我省发展进入新的历史阶段，面临着国家构建新发展格局战略机遇、新时代推动中部地区高质量发展政策机遇、黄河流域生态保护和高质量发展历史机遇，正在加快建设经济强省、文化强省、生态强省、开放强省和国家创新高地、幸福美好家园。能源作为现代化河南建设的基础支撑，在一定时期内仍将持续增长，在碳达峰、碳中和目标牵引下，必须通过降低能耗强度、提高利用效率、加快外引清洁能源保障经济社会发展目标实现，这既对能源高质量发展提出了更高要求，也为能源发展拓展了更加广阔的空间。新一轮科技革命和产业变革深入发展，新业态新模式蓄积的发展动能持续壮大，也为促进我省能源绿色低碳转型提供了有力支撑。</w:t>
      </w:r>
    </w:p>
    <w:p w14:paraId="529FC0BF">
      <w:pPr>
        <w:pStyle w:val="19"/>
        <w:bidi w:val="0"/>
        <w:rPr>
          <w:rFonts w:hint="eastAsia"/>
        </w:rPr>
      </w:pPr>
      <w:r>
        <w:rPr>
          <w:rFonts w:hint="eastAsia"/>
        </w:rPr>
        <w:t>在“十四五”乃至更长时期，能源发展必须完整、准确、全面贯彻新发展理念，坚持系统观念，统筹发展和安全，协同推进能源低碳转型和供给保障，加快构建现代能源体系，助力碳达峰、碳中和目标实现。</w:t>
      </w:r>
    </w:p>
    <w:p w14:paraId="68FFEEFE">
      <w:pPr>
        <w:pStyle w:val="19"/>
        <w:bidi w:val="0"/>
        <w:jc w:val="center"/>
        <w:rPr>
          <w:rFonts w:hint="eastAsia"/>
          <w:b/>
          <w:bCs/>
        </w:rPr>
      </w:pPr>
      <w:r>
        <w:rPr>
          <w:rFonts w:hint="eastAsia"/>
          <w:b/>
          <w:bCs/>
        </w:rPr>
        <w:t>第二章</w:t>
      </w:r>
      <w:r>
        <w:rPr>
          <w:rFonts w:hint="eastAsia"/>
          <w:b/>
          <w:bCs/>
          <w:lang w:val="en-US" w:eastAsia="zh-CN"/>
        </w:rPr>
        <w:t xml:space="preserve"> </w:t>
      </w:r>
      <w:r>
        <w:rPr>
          <w:rFonts w:hint="eastAsia"/>
          <w:b/>
          <w:bCs/>
        </w:rPr>
        <w:t>总体思路和主要目标</w:t>
      </w:r>
    </w:p>
    <w:p w14:paraId="6DC40978">
      <w:pPr>
        <w:pStyle w:val="19"/>
        <w:bidi w:val="0"/>
        <w:jc w:val="center"/>
        <w:rPr>
          <w:rFonts w:hint="eastAsia"/>
          <w:b/>
          <w:bCs/>
        </w:rPr>
      </w:pPr>
      <w:r>
        <w:rPr>
          <w:rFonts w:hint="eastAsia"/>
          <w:b/>
          <w:bCs/>
        </w:rPr>
        <w:t>一、指导思想</w:t>
      </w:r>
    </w:p>
    <w:p w14:paraId="161C623B">
      <w:pPr>
        <w:pStyle w:val="19"/>
        <w:bidi w:val="0"/>
        <w:rPr>
          <w:rFonts w:hint="eastAsia"/>
        </w:rPr>
      </w:pPr>
      <w:r>
        <w:rPr>
          <w:rFonts w:hint="eastAsia"/>
        </w:rPr>
        <w:t>坚持以习近平新时代中国特色社会主义思想为指导，全面贯彻党的十九大和十九届二中、三中、四中、五中、六中全会精神，深入贯彻习近平总书记视察河南重要讲话重要指示，以习近平生态文明思想和“四个革命、一个合作”能源安全新战略为根本遵循，贯彻落实省第十一次党代会决策部署，立足新发展阶段，完整、准确、全面贯彻新发展理念，紧抓构建新发展格局战略机遇，紧紧围绕碳达峰、碳中和目标要求，锚定“两个确保”，全面实施“十大战略”，统筹发展和安全，树立“项目为王”鲜明导向，统筹抓好能源传统产业转型升级、新兴产业重点培育、未来产业谋篇布局，坚持节能优先、内源优化、外引多元、创新引领，着力推进能源绿色低碳发展，着力强化节能降碳增效，着力增强能源安全保障能力，着力深化能源领域改革创新，持续推动能源高质量发展，加快构建清洁低碳、安全高效的现代能源体系，为中部地区绿色崛起、谱写新时代中原更加出彩绚丽篇章提供坚实可靠的能源保障。</w:t>
      </w:r>
    </w:p>
    <w:p w14:paraId="6785BE2D">
      <w:pPr>
        <w:pStyle w:val="19"/>
        <w:bidi w:val="0"/>
        <w:jc w:val="center"/>
        <w:rPr>
          <w:rFonts w:hint="eastAsia"/>
          <w:b/>
          <w:bCs/>
        </w:rPr>
      </w:pPr>
      <w:r>
        <w:rPr>
          <w:rFonts w:hint="eastAsia"/>
          <w:b/>
          <w:bCs/>
        </w:rPr>
        <w:t>二、基本原则</w:t>
      </w:r>
    </w:p>
    <w:p w14:paraId="5E36DF74">
      <w:pPr>
        <w:pStyle w:val="19"/>
        <w:bidi w:val="0"/>
        <w:rPr>
          <w:rFonts w:hint="eastAsia"/>
        </w:rPr>
      </w:pPr>
      <w:r>
        <w:rPr>
          <w:rFonts w:hint="eastAsia"/>
        </w:rPr>
        <w:t>坚持以绿色低碳为导向。把走好生态优先、绿色发展之路作为根本要求，先立后破，一体推进减煤、稳油、增气、强新、引电，大力实施可再生能源替代，严格控制化石能源特别是煤炭消费总量，着力提高利用效能，加快构建以新能源为主体的新型电力系统，大幅提高非化石能源消费比重，推进能源生产消费模式绿色低碳变革。</w:t>
      </w:r>
    </w:p>
    <w:p w14:paraId="615B677E">
      <w:pPr>
        <w:pStyle w:val="19"/>
        <w:bidi w:val="0"/>
        <w:rPr>
          <w:rFonts w:hint="eastAsia"/>
        </w:rPr>
      </w:pPr>
      <w:r>
        <w:rPr>
          <w:rFonts w:hint="eastAsia"/>
        </w:rPr>
        <w:t>坚持以保障安全为基础。把能源保障、能源安全风险作为防范的首要风险，坚持系统观念，树立结果导向，统筹利用省内省外“两个市场、两种资源”，拓展能源保障途径，完善能源产供储销体系，维护能源重要基础设施安全，提高碳达峰进程中的能源供应稳定性和安全性，构筑能源安全屏障。</w:t>
      </w:r>
    </w:p>
    <w:p w14:paraId="42CAFAAB">
      <w:pPr>
        <w:pStyle w:val="19"/>
        <w:bidi w:val="0"/>
        <w:rPr>
          <w:rFonts w:hint="eastAsia"/>
        </w:rPr>
      </w:pPr>
      <w:r>
        <w:rPr>
          <w:rFonts w:hint="eastAsia"/>
        </w:rPr>
        <w:t>坚持以智慧高效为标杆。把数字化智能化作为能源高质量发展的重要手段，推进5G、人工智能、区块链、北斗、工业互联网等关键技术与能源深度融合，驱动“风光水火储”“源网荷储”横向纵向一体化，着力提升能源产业链供应链现代化水平，推动能源系统向更高形态演进。</w:t>
      </w:r>
    </w:p>
    <w:p w14:paraId="20E314DC">
      <w:pPr>
        <w:pStyle w:val="19"/>
        <w:bidi w:val="0"/>
        <w:rPr>
          <w:rFonts w:hint="eastAsia"/>
        </w:rPr>
      </w:pPr>
      <w:r>
        <w:rPr>
          <w:rFonts w:hint="eastAsia"/>
        </w:rPr>
        <w:t>坚持以改革创新为动力。把改革创新作为破解难题、激发活力、培育优势的关键一招，深化能源体制机制改革，通过要素配置、价格机制、排放标准等措施，充分调动市场主体的积极性，破解能源发展瓶颈约束，增强能源持续健康发展活力。</w:t>
      </w:r>
    </w:p>
    <w:p w14:paraId="2EB0BB7D">
      <w:pPr>
        <w:pStyle w:val="19"/>
        <w:bidi w:val="0"/>
        <w:jc w:val="center"/>
        <w:rPr>
          <w:rFonts w:hint="eastAsia"/>
          <w:b/>
          <w:bCs/>
        </w:rPr>
      </w:pPr>
      <w:r>
        <w:rPr>
          <w:rFonts w:hint="eastAsia"/>
          <w:b/>
          <w:bCs/>
        </w:rPr>
        <w:t>三、总体布局</w:t>
      </w:r>
    </w:p>
    <w:p w14:paraId="08BEF870">
      <w:pPr>
        <w:pStyle w:val="19"/>
        <w:bidi w:val="0"/>
        <w:rPr>
          <w:rFonts w:hint="eastAsia"/>
        </w:rPr>
      </w:pPr>
      <w:r>
        <w:rPr>
          <w:rFonts w:hint="eastAsia"/>
        </w:rPr>
        <w:t>按照构建现代能源体系要求，综合考虑全省资源禀赋、产业结构、交通运输、环境承载能力和区域经济发展水平等因素，优化能源资源开发利用布局，建设“一廊道、两张网、三基地”，形成区域优势互补、协调互动的能源发展格局。</w:t>
      </w:r>
    </w:p>
    <w:p w14:paraId="2186C87F">
      <w:pPr>
        <w:pStyle w:val="19"/>
        <w:bidi w:val="0"/>
        <w:rPr>
          <w:rFonts w:hint="eastAsia"/>
        </w:rPr>
      </w:pPr>
      <w:r>
        <w:rPr>
          <w:rFonts w:hint="eastAsia"/>
        </w:rPr>
        <w:t>沿黄绿色能源廊道。依托我省黄河流域干支流沿线及周边区域优质可再生能源资源，建设豫北黄河北岸、豫东黄河故道、豫中南引黄受水区、黄河两岸浅山丘陵区等百万千瓦级风电基地和一批千万平方米地热供暖规模化利用示范区，实施豫西、豫北等“可再生能源+储能”示范项目，有力支撑黄河流域生态保护和高质量发展。</w:t>
      </w:r>
    </w:p>
    <w:p w14:paraId="25468F9E">
      <w:pPr>
        <w:pStyle w:val="19"/>
        <w:bidi w:val="0"/>
        <w:rPr>
          <w:rFonts w:hint="eastAsia"/>
        </w:rPr>
      </w:pPr>
      <w:r>
        <w:rPr>
          <w:rFonts w:hint="eastAsia"/>
        </w:rPr>
        <w:t>坚强智能输电网络。加快建设外电入豫新通道，强化以郑州大都市区为中心的省级500千伏主网架，推动市域220千伏支撑电网优化升级，推进电网智能改造和调度运行，加快建设国内一流的现代城市配电网和中部领先的农村电网，形成各电压等级灵活调配、多元化负荷安全接入的坚强智能电网。</w:t>
      </w:r>
    </w:p>
    <w:p w14:paraId="074A6D2E">
      <w:pPr>
        <w:pStyle w:val="19"/>
        <w:bidi w:val="0"/>
        <w:rPr>
          <w:rFonts w:hint="eastAsia"/>
        </w:rPr>
      </w:pPr>
      <w:r>
        <w:rPr>
          <w:rFonts w:hint="eastAsia"/>
        </w:rPr>
        <w:t>内外联通油气管网。积极拓展四大外气入豫通道，加快推进西气东输三线河南段等国家主干输气管道和“两纵四横”省内天然气干线建设，完善县域支线网络，基本形成省外引入方向多元、省内管网互联互通的天然气供应格局。推动日照—濮阳—洛阳等油品入豫通道尽快投运，谋划实施省内油品管道互联互通工程，研究提高成品油管输比例，进一步巩固提高全省油品供应保障能力。</w:t>
      </w:r>
    </w:p>
    <w:p w14:paraId="52B9AEB2">
      <w:pPr>
        <w:pStyle w:val="19"/>
        <w:bidi w:val="0"/>
        <w:rPr>
          <w:rFonts w:hint="eastAsia"/>
        </w:rPr>
      </w:pPr>
      <w:r>
        <w:rPr>
          <w:rFonts w:hint="eastAsia"/>
        </w:rPr>
        <w:t>中原能源储备基地。依托我省区位优势和现有基础，完善以地下储气库、沿海LNG储罐、省内区域中心为主体的储气调峰体系，建设中原大型煤炭储备基地和洛阳原油商业储备基地，在保障我省能源消费需求的基础上，辐射周边地区，为实现中部地区绿色崛起提供坚强能源保障。</w:t>
      </w:r>
    </w:p>
    <w:p w14:paraId="5DC2675B">
      <w:pPr>
        <w:pStyle w:val="19"/>
        <w:bidi w:val="0"/>
        <w:rPr>
          <w:rFonts w:hint="eastAsia"/>
        </w:rPr>
      </w:pPr>
      <w:r>
        <w:rPr>
          <w:rFonts w:hint="eastAsia"/>
        </w:rPr>
        <w:t>农村能源革命示范基地。围绕推动巩固拓展脱贫攻坚成果同乡村振兴有效衔接，结合我省乡村面积大、农村人口多、农村能源资源丰富的实际，在兰考农村能源革命试点的基础上，按照因地制宜、分类实施的原则，再推进一批试点示范，打造农村能源革命示范基地，为促进新时代乡村振兴奠定坚实能源基础。</w:t>
      </w:r>
    </w:p>
    <w:p w14:paraId="6468988B">
      <w:pPr>
        <w:pStyle w:val="19"/>
        <w:bidi w:val="0"/>
        <w:rPr>
          <w:rFonts w:hint="eastAsia"/>
        </w:rPr>
      </w:pPr>
      <w:r>
        <w:rPr>
          <w:rFonts w:hint="eastAsia"/>
        </w:rPr>
        <w:t>智慧能源创新基地。以提升能源系统综合效率为目标，实施能源大数据创新应用、“风光水火储”一体化、“源网荷储”一体化等示范工程，布局建设一批能源云平台、智能电站、虚拟电厂、分布式能源站、储能示范项目，推进能源全领域、全环节智慧化发展。</w:t>
      </w:r>
    </w:p>
    <w:p w14:paraId="4B3162AD">
      <w:pPr>
        <w:pStyle w:val="19"/>
        <w:bidi w:val="0"/>
        <w:jc w:val="center"/>
        <w:rPr>
          <w:rFonts w:hint="eastAsia"/>
          <w:b/>
          <w:bCs/>
        </w:rPr>
      </w:pPr>
      <w:r>
        <w:rPr>
          <w:rFonts w:hint="eastAsia"/>
          <w:b/>
          <w:bCs/>
        </w:rPr>
        <w:t>四、主要目标</w:t>
      </w:r>
    </w:p>
    <w:p w14:paraId="1A7AEA6C">
      <w:pPr>
        <w:pStyle w:val="19"/>
        <w:bidi w:val="0"/>
        <w:rPr>
          <w:rFonts w:hint="eastAsia"/>
        </w:rPr>
      </w:pPr>
      <w:r>
        <w:rPr>
          <w:rFonts w:hint="eastAsia"/>
        </w:rPr>
        <w:t>到2025年，全省能源消费增量的50%以上由非化石能源满足，能源安全保障能力大幅提升，能源生产消费结构持续优化，能源体制机制更加完善，清洁低碳、安全高效的现代能源体系建设取得明显进展，为全省碳达峰和高质量发展奠定坚实基础。</w:t>
      </w:r>
    </w:p>
    <w:p w14:paraId="710D0057">
      <w:pPr>
        <w:pStyle w:val="19"/>
        <w:bidi w:val="0"/>
        <w:rPr>
          <w:rFonts w:hint="eastAsia"/>
        </w:rPr>
      </w:pPr>
      <w:r>
        <w:rPr>
          <w:rFonts w:hint="eastAsia"/>
        </w:rPr>
        <w:t>——能源低碳转型成效显著。煤炭消费占比降至60%以下，非化石能源消费占比提高到16%以上，风电、光伏发电装机成为电力装机增量的主体，可再生能源电力消纳责任权重、非水电可再生能源电力消纳责任权重完成国家目标任务。</w:t>
      </w:r>
    </w:p>
    <w:p w14:paraId="0FDF38E4">
      <w:pPr>
        <w:pStyle w:val="19"/>
        <w:bidi w:val="0"/>
        <w:rPr>
          <w:rFonts w:hint="eastAsia"/>
        </w:rPr>
      </w:pPr>
      <w:r>
        <w:rPr>
          <w:rFonts w:hint="eastAsia"/>
        </w:rPr>
        <w:t>——能源安全保障更加有力。全省能源综合生产能力达到1.1亿吨标准煤以上，电力装机达到1.3亿千瓦，可再生能源发电装机达到5000万千瓦以上，煤炭产能稳定在1.4亿吨/年，油气长输管道总里程达到11000公里以上，能源储备和应急体系更加完善。</w:t>
      </w:r>
    </w:p>
    <w:p w14:paraId="61856A6A">
      <w:pPr>
        <w:pStyle w:val="19"/>
        <w:bidi w:val="0"/>
        <w:rPr>
          <w:rFonts w:hint="eastAsia"/>
        </w:rPr>
      </w:pPr>
      <w:r>
        <w:rPr>
          <w:rFonts w:hint="eastAsia"/>
        </w:rPr>
        <w:t>——能源利用效率大幅提高。节能降碳成效明显，单位GDP（生产总值）能耗下降15%以上，煤电机组供电煤耗降至297克标准煤/千瓦时。能源系统灵活性显著增强，电力需求侧响应能力达到最高用电负荷的5%。能源系统信息化、智能化水平进一步提升。</w:t>
      </w:r>
    </w:p>
    <w:p w14:paraId="075FAA79">
      <w:pPr>
        <w:pStyle w:val="19"/>
        <w:bidi w:val="0"/>
        <w:rPr>
          <w:rFonts w:hint="eastAsia"/>
        </w:rPr>
      </w:pPr>
      <w:r>
        <w:rPr>
          <w:rFonts w:hint="eastAsia"/>
        </w:rPr>
        <w:t>——能源服务民生持续提升。城乡能源服务均等化水平显著提高，农村电网主要技术指标达到中部地区领先水平，重点乡镇燃气管网基本实现全覆盖，能源领域营商环境持续优化，供电、供气、供暖行业用户报装时间进一步压缩，群众生产生活用能保障能力进一步增强。</w:t>
      </w:r>
    </w:p>
    <w:p w14:paraId="2A46D890">
      <w:pPr>
        <w:pStyle w:val="19"/>
        <w:bidi w:val="0"/>
        <w:rPr>
          <w:rFonts w:hint="eastAsia"/>
        </w:rPr>
      </w:pPr>
      <w:r>
        <w:rPr>
          <w:rFonts w:hint="eastAsia"/>
        </w:rPr>
        <w:t>“十五五”期间，经过继续努力，2030年前实现碳达峰。展望2035年，全省能源高质量发展取得决定性进展，非化石能源消费占比大幅提高，碳排放总量达峰后稳中有降，能源绿色低碳发展水平、安全可靠供给水平、数字化信息化水平、治理体系和治理能力现代化水平大幅跃升，现代能源体系基本形成。</w:t>
      </w:r>
    </w:p>
    <w:p w14:paraId="6DFA1247">
      <w:pPr>
        <w:pStyle w:val="19"/>
        <w:bidi w:val="0"/>
        <w:jc w:val="center"/>
        <w:rPr>
          <w:rFonts w:hint="eastAsia"/>
          <w:b/>
          <w:bCs/>
        </w:rPr>
      </w:pPr>
      <w:r>
        <w:rPr>
          <w:rFonts w:hint="eastAsia"/>
          <w:b/>
          <w:bCs/>
        </w:rPr>
        <w:t>第三章</w:t>
      </w:r>
      <w:r>
        <w:rPr>
          <w:rFonts w:hint="eastAsia"/>
          <w:b/>
          <w:bCs/>
          <w:lang w:val="en-US" w:eastAsia="zh-CN"/>
        </w:rPr>
        <w:t xml:space="preserve"> </w:t>
      </w:r>
      <w:r>
        <w:rPr>
          <w:rFonts w:hint="eastAsia"/>
          <w:b/>
          <w:bCs/>
        </w:rPr>
        <w:t>积极推动能源绿色低碳转型</w:t>
      </w:r>
    </w:p>
    <w:p w14:paraId="30A1663E">
      <w:pPr>
        <w:pStyle w:val="19"/>
        <w:bidi w:val="0"/>
        <w:rPr>
          <w:rFonts w:hint="eastAsia"/>
        </w:rPr>
      </w:pPr>
      <w:r>
        <w:rPr>
          <w:rFonts w:hint="eastAsia"/>
        </w:rPr>
        <w:t>持续推进能源供给侧结构性改革，积极发展风电、光伏发电等新能源，着力提升煤炭、油气等传统能源清洁低碳开发利用水平，积极推动非化石能源替代化石能源、天然气等低碳化石能源替代煤炭等高碳化石能源，加快形成绿色低碳的能源供应格局。</w:t>
      </w:r>
    </w:p>
    <w:p w14:paraId="1185C7F3">
      <w:pPr>
        <w:pStyle w:val="19"/>
        <w:bidi w:val="0"/>
        <w:jc w:val="center"/>
        <w:rPr>
          <w:rFonts w:hint="eastAsia"/>
          <w:b/>
          <w:bCs/>
        </w:rPr>
      </w:pPr>
      <w:r>
        <w:rPr>
          <w:rFonts w:hint="eastAsia"/>
          <w:b/>
          <w:bCs/>
        </w:rPr>
        <w:t>一、加快非化石能源发展</w:t>
      </w:r>
    </w:p>
    <w:p w14:paraId="27AFA2B1">
      <w:pPr>
        <w:pStyle w:val="19"/>
        <w:bidi w:val="0"/>
        <w:rPr>
          <w:rFonts w:hint="eastAsia"/>
        </w:rPr>
      </w:pPr>
      <w:r>
        <w:rPr>
          <w:rFonts w:hint="eastAsia"/>
        </w:rPr>
        <w:t>积极推进太阳能高效利用。坚持节约集约用地导向，加快屋顶光伏整县（市、区）推进，鼓励利用开发区、工业园区、标准厂房、大型公共建筑屋顶发展分布式光伏发电，探索开展光伏建筑一体化示范。结合采煤沉陷区、石漠化、油井矿山废弃地治理等，建设高质量“光伏+”基地。探索光伏发电与5G、制氢、新能源汽车充电设施等新领域高效融合。推进太阳能烘干等工业化应用和热利用技术，以乡镇、学校、医院、新型农村社区为重点，建设一批太阳能供暖、供热水兼发电示范项目。到2025年，新增并网容量1000万千瓦以上。</w:t>
      </w:r>
    </w:p>
    <w:p w14:paraId="00C0715C">
      <w:pPr>
        <w:pStyle w:val="19"/>
        <w:bidi w:val="0"/>
        <w:rPr>
          <w:rFonts w:hint="eastAsia"/>
        </w:rPr>
      </w:pPr>
      <w:r>
        <w:rPr>
          <w:rFonts w:hint="eastAsia"/>
        </w:rPr>
        <w:t>有序推动风能资源开发利用。按照最大保护、最低影响、适度开发的原则，规划建设高质量风电项目，打造沿黄百万千瓦级高质量风电基地。在电力负荷集中、电网接入条件较好的地方，统一规划、协同开发分散式风电项目。加大已并网项目技术升级改造力度，推进新建项目智慧化、数字化。到2025年，新增并网容量1000万千瓦以上。</w:t>
      </w:r>
    </w:p>
    <w:p w14:paraId="3BB2B460">
      <w:pPr>
        <w:pStyle w:val="19"/>
        <w:bidi w:val="0"/>
        <w:rPr>
          <w:rFonts w:hint="eastAsia"/>
        </w:rPr>
      </w:pPr>
      <w:r>
        <w:rPr>
          <w:rFonts w:hint="eastAsia"/>
        </w:rPr>
        <w:t>因地制宜开发地热能。加强地热资源调查评价，提高地热资源开发利用量，完善地热能开发利用方式。按照合理开发、有序推动、取能不取水的原则，大力发展中深层地热供暖，实施黄河滩区居民搬迁安置点及已勘查出的地热资源有利区域地热供暖示范工程。积极推动浅层地热能、土壤源、地表水源热泵供暖制冷，利用污水处理厂中水发展水源热泵。扩大地热能在住宅小区、医院、学校、公共建筑等区域供暖制冷应用，研究应用地热能发电技术，加强地下水源回灌监测管理。打造千万平方米级地热能供暖示范区，到2025年，新增地热能供暖（制冷）能力5000万平方米以上。</w:t>
      </w:r>
    </w:p>
    <w:p w14:paraId="7F021E4B">
      <w:pPr>
        <w:pStyle w:val="19"/>
        <w:bidi w:val="0"/>
        <w:rPr>
          <w:rFonts w:hint="eastAsia"/>
        </w:rPr>
      </w:pPr>
      <w:r>
        <w:rPr>
          <w:rFonts w:hint="eastAsia"/>
        </w:rPr>
        <w:t>提升生物质能利用水平。按照因地制宜、综合利用、清洁高效的原则，建立健全资源收集、加工转化、就近利用的生产消费体系。以热定电设计建设生物质热电联产项目，支持原有纯发电项目进行热电联产改造，推动发展生物质锅炉供热，逐步完善清洁分布式供热体系。推动城镇生活垃圾能源化利用，鼓励省辖市、济源示范区布局生活垃圾焚烧发电项目或改扩建原有焚烧设施，支持相邻县（市、区）共建共享垃圾焚烧发电设施。稳步发展非粮液体生物燃料、成型燃料，提高生物质能利用效率和效益。因地制宜发展多功能木本生物质能源树种、草本植物，利用荒山荒地、沙化土地大力营造生物质能源林，合理开发木质生物质能源材料。推动生物天然气规模化开发，建设一批生物质天然气示范工程，新增生物质天然气产能3000万立方米/年以上。</w:t>
      </w:r>
    </w:p>
    <w:p w14:paraId="7D6B6A0D">
      <w:pPr>
        <w:pStyle w:val="19"/>
        <w:bidi w:val="0"/>
        <w:rPr>
          <w:rFonts w:hint="eastAsia"/>
        </w:rPr>
      </w:pPr>
      <w:r>
        <w:rPr>
          <w:rFonts w:hint="eastAsia"/>
        </w:rPr>
        <w:t>着力推进氢能发展。积极开展绿氢示范应用，支持集中区域、清洁外电落点区域有效整合富余风电、光伏发电、低谷电力，开展电解水示范，支持发展微电网和共建制氢工厂。不断优化传统氢源，鼓励氯碱、合成氨、炼钢等企业利用剩余产能制氢。着力开发工业副产氢纯化装置，优化氢气提纯技术，提高副产氢回收利用率。构建氢能储运网络，在重点发展高压气态储氢和长管拖车运输基础上，逐步开展更高压力的氢气长管拖车运输和液氢运输示范，适时推进天然气输运管道掺氢和区域性氢气输运管网建设运营。加快推进加氢站建设，优先支持在氢能产业发展较快地方布局建设加氢站，鼓励建设氢电油气综合能源站，试点在现有具备条件的加油（气、电）站中增设加氢装置。推进郑州国家氢燃料电池汽车示范城市群与郑汴洛濮氢走廊融合发展，推动氢燃料电池汽车在物流园区、城市建设、垃圾转运、重点产业园区、重点企业厂区等示范应用。</w:t>
      </w:r>
    </w:p>
    <w:p w14:paraId="67D1C435">
      <w:pPr>
        <w:pStyle w:val="19"/>
        <w:bidi w:val="0"/>
        <w:rPr>
          <w:rFonts w:hint="eastAsia"/>
        </w:rPr>
      </w:pPr>
      <w:r>
        <w:rPr>
          <w:rFonts w:hint="eastAsia"/>
        </w:rPr>
        <w:t>积极推进水电绿色发展。坚持“生态优先、统筹考虑、适度开发、确保底线”的方针，在保护生态环境的前提下统筹规划、合理布局水电产业，积极发展绿色水电。着力提高水能资源利用效率，加大老旧水电站技术改造力度。鼓励和保护农村水电生产积极性，优化水资源调度，增加水电发电量。规范水电站安全生产管理，提高水电安全水平。</w:t>
      </w:r>
    </w:p>
    <w:p w14:paraId="1F9D1ACA">
      <w:pPr>
        <w:pStyle w:val="19"/>
        <w:bidi w:val="0"/>
        <w:rPr>
          <w:rFonts w:hint="eastAsia"/>
        </w:rPr>
      </w:pPr>
      <w:r>
        <w:rPr>
          <w:rFonts w:hint="eastAsia"/>
        </w:rPr>
        <w:t>安全有序发展核能。按照国家部署安排，在确保安全的前提下有序发展核电，切实加强核电厂址资源保护，开展内陆核电项目前期研究。探索核能清洁供暖，重点聚焦核能小堆先进技术，在条件适宜地方适时启动核能供热小堆示范项目研究。</w:t>
      </w:r>
    </w:p>
    <w:p w14:paraId="4E9FE5E6">
      <w:pPr>
        <w:pStyle w:val="19"/>
        <w:bidi w:val="0"/>
        <w:jc w:val="center"/>
        <w:rPr>
          <w:rFonts w:hint="eastAsia"/>
          <w:b/>
          <w:bCs/>
        </w:rPr>
      </w:pPr>
      <w:r>
        <w:rPr>
          <w:rFonts w:hint="eastAsia"/>
          <w:b/>
          <w:bCs/>
        </w:rPr>
        <w:t>二、促进化石能源绿色转型</w:t>
      </w:r>
    </w:p>
    <w:p w14:paraId="67B2217C">
      <w:pPr>
        <w:pStyle w:val="19"/>
        <w:bidi w:val="0"/>
        <w:rPr>
          <w:rFonts w:hint="eastAsia"/>
        </w:rPr>
      </w:pPr>
      <w:r>
        <w:rPr>
          <w:rFonts w:hint="eastAsia"/>
        </w:rPr>
        <w:t>推动煤炭绿色高效发展。推进煤炭从总量性去产能向结构性优产能转变，加快绿色矿山建设，适度发展优势煤种先进产能，持续淘汰落后无效低效产能，对30万吨/年以下矿井进行分类处置，确保煤炭产能稳定在1.4亿吨/年左右。优化煤炭产品结构，持续提高煤炭入选率。促进骨干煤炭企业传统非煤产业转型升级，延伸煤基产业链，将燃料变成材料，建设一批碳基半导体、高性能纤维材料生产基地。</w:t>
      </w:r>
    </w:p>
    <w:p w14:paraId="2984B6EF">
      <w:pPr>
        <w:pStyle w:val="19"/>
        <w:bidi w:val="0"/>
        <w:rPr>
          <w:rFonts w:hint="eastAsia"/>
        </w:rPr>
      </w:pPr>
      <w:r>
        <w:rPr>
          <w:rFonts w:hint="eastAsia"/>
        </w:rPr>
        <w:t>加快火电结构优化升级。优化煤电项目布局，原则上不再建设除民生热电外的煤电机组，在严格落实产能置换的前提下，在豫南、豫东等电力缺口较大地区有序建设大容量高效清洁支撑电源。持续优化调整存量煤电，淘汰退出落后和布局不合理煤电机组，有序关停整合30万千瓦以上热电联产机组供热合理半径范围内的落后燃煤小热电机组（含自备电厂）。按照等容量置换原则，在保障电力、热力可靠供应的前提下，积极推进城区煤电机组“退城进郊（园）”。推进煤电由主体性电源向提供可靠容量、调峰调频等辅助服务的基础性电源转型，加强应急备用和调峰电源能力建设。实施煤电机组标杆引领行动，深化煤电行业节能降碳改造。加强工业余热回收再利用，积极发展余热发电。</w:t>
      </w:r>
    </w:p>
    <w:p w14:paraId="59DA811D">
      <w:pPr>
        <w:pStyle w:val="19"/>
        <w:bidi w:val="0"/>
        <w:rPr>
          <w:rFonts w:hint="eastAsia"/>
        </w:rPr>
      </w:pPr>
      <w:r>
        <w:rPr>
          <w:rFonts w:hint="eastAsia"/>
        </w:rPr>
        <w:t>充分挖掘油气生产潜力。稳定省内常规油气资源产量，加大中原油田、河南油田区块精细勘查力度，实施“控递减”和“提高采收率”工程，保障持续稳产。积极推进非常规天然气资源开发，加大页岩气等非常规天然气资源勘探开发力度。</w:t>
      </w:r>
    </w:p>
    <w:p w14:paraId="330CACC4">
      <w:pPr>
        <w:pStyle w:val="19"/>
        <w:bidi w:val="0"/>
        <w:rPr>
          <w:rFonts w:hint="eastAsia"/>
        </w:rPr>
      </w:pPr>
      <w:r>
        <w:rPr>
          <w:rFonts w:hint="eastAsia"/>
        </w:rPr>
        <w:t>持续推进炼能优化。对接国家石化产业规划布局，谋划打造千万吨炼油、百万吨乙烯的洛阳高端石化产业基地，引导洛阳石化按照“少油增化”的发展方向，通过延链、补链、强链实现炼化一体化发展；调整洛阳石化现有油品产品结构，提高航空煤油产量。支持濮阳新型化工基地建设，结合现有化工产业基础，研究谋划石化接续项目。支持南阳特种石蜡生产基地建设，充分释放河南油田石蜡精细化工产品产能，提高石蜡高端产品产量，增强行业竞争力，实现河南油田可持续发展。</w:t>
      </w:r>
    </w:p>
    <w:p w14:paraId="0AC0BC08">
      <w:pPr>
        <w:pStyle w:val="19"/>
        <w:bidi w:val="0"/>
        <w:jc w:val="center"/>
        <w:rPr>
          <w:rFonts w:hint="eastAsia"/>
          <w:b/>
          <w:bCs/>
        </w:rPr>
      </w:pPr>
      <w:r>
        <w:rPr>
          <w:rFonts w:hint="eastAsia"/>
          <w:b/>
          <w:bCs/>
        </w:rPr>
        <w:t>三、构建新型电力系统</w:t>
      </w:r>
    </w:p>
    <w:p w14:paraId="56162659">
      <w:pPr>
        <w:pStyle w:val="19"/>
        <w:bidi w:val="0"/>
        <w:rPr>
          <w:rFonts w:hint="eastAsia"/>
        </w:rPr>
      </w:pPr>
      <w:r>
        <w:rPr>
          <w:rFonts w:hint="eastAsia"/>
        </w:rPr>
        <w:t>加强电力灵活调节能力建设。加快推进在建抽水蓄能电站建设；完善支持政策，谋划新一批抽水蓄能站点。全面推进火电机组灵活性改造，引导燃煤自备电厂调峰消纳可再生能源。合理规划布局调峰燃气发电机组，推动气电与新能源发电融合发展。推动新规划建设的风电、光伏发电项目配置储能设施，提高新能源消纳存储能力。</w:t>
      </w:r>
    </w:p>
    <w:p w14:paraId="31934750">
      <w:pPr>
        <w:pStyle w:val="19"/>
        <w:bidi w:val="0"/>
        <w:rPr>
          <w:rFonts w:hint="eastAsia"/>
        </w:rPr>
      </w:pPr>
      <w:r>
        <w:rPr>
          <w:rFonts w:hint="eastAsia"/>
        </w:rPr>
        <w:t>推动电力系统适应高比例新能源并网运行。统筹高比例新能源系统发展和电力安全稳定供应，强化系统有功调节和调相机等动态无功支撑能力建设，增强电力系统清洁能源资源化配置能力，推动调度运行智能化、扁平化，提升新能源并网友好性和电力支撑能力。整合优化区域电源侧、电网侧、负荷侧资源，合理配置储能，以先进技术突破和体制机制创新为支撑，建设一批“源网荷储”一体化和多能互补示范项目，探索构建“源网荷储”高度融合的新型电力系统发展模式。</w:t>
      </w:r>
    </w:p>
    <w:p w14:paraId="04ADD1F5">
      <w:pPr>
        <w:pStyle w:val="19"/>
        <w:bidi w:val="0"/>
        <w:rPr>
          <w:rFonts w:hint="eastAsia"/>
        </w:rPr>
      </w:pPr>
      <w:r>
        <w:rPr>
          <w:rFonts w:hint="eastAsia"/>
        </w:rPr>
        <w:t>持续提升需求侧管理能力。扩大电力需求响应实施范围，突破工业用户作为单一主体参与模式，加强负荷聚合商培育，深入挖掘用户侧储能、电动汽车和综合智慧能源系统等灵活性调节资源，进一步释放居民、商业和一般工业负荷的用电弹性。加快电力需求响应与电力市场建设有效衔接，研究建立用户侧参与市场化辅助服务的补偿和激励机制，引导用户错峰用电，推动需求响应从临时性、紧急性措施逐渐转变为常态化、市场化手段。结合新型基础设施建设和数字经济，建设省级电力需求响应平台，实施响应全流程管理和线上办理，深化需求响应大数据分析。</w:t>
      </w:r>
    </w:p>
    <w:p w14:paraId="3A43A89A">
      <w:pPr>
        <w:pStyle w:val="19"/>
        <w:bidi w:val="0"/>
        <w:rPr>
          <w:rFonts w:hint="eastAsia"/>
        </w:rPr>
      </w:pPr>
      <w:r>
        <w:rPr>
          <w:rFonts w:hint="eastAsia"/>
        </w:rPr>
        <w:t>提升电网运行调度水平。推动建立多种能源联合调度体制，发展柔性直流输电，优化电网安稳控制系统配置，全面提升电网灵活控制和抗干扰能力。推进配电网改造升级，提高配电网承载力和灵活性，适应分布式电源广泛接入和多元化负荷发展需求，增强电网就近就地平衡能力。增强电网适应性，加大配电自动化改造力度，发展以消纳新能源为主的微电网、局域网、直流配电网，实现与大电网兼容互补。支持开展“源网荷储”一体化和多能互补项目建设，实现新能源就地就近开发消纳。</w:t>
      </w:r>
    </w:p>
    <w:p w14:paraId="2BC532CC">
      <w:pPr>
        <w:pStyle w:val="19"/>
        <w:bidi w:val="0"/>
        <w:jc w:val="center"/>
        <w:rPr>
          <w:rFonts w:hint="eastAsia"/>
          <w:b/>
          <w:bCs/>
        </w:rPr>
      </w:pPr>
      <w:r>
        <w:rPr>
          <w:rFonts w:hint="eastAsia"/>
          <w:b/>
          <w:bCs/>
        </w:rPr>
        <w:t>第四章</w:t>
      </w:r>
      <w:r>
        <w:rPr>
          <w:rFonts w:hint="eastAsia"/>
          <w:b/>
          <w:bCs/>
          <w:lang w:val="en-US" w:eastAsia="zh-CN"/>
        </w:rPr>
        <w:t xml:space="preserve"> </w:t>
      </w:r>
      <w:r>
        <w:rPr>
          <w:rFonts w:hint="eastAsia"/>
          <w:b/>
          <w:bCs/>
        </w:rPr>
        <w:t>大力推进节能降碳增效</w:t>
      </w:r>
    </w:p>
    <w:p w14:paraId="2AC2B686">
      <w:pPr>
        <w:pStyle w:val="19"/>
        <w:bidi w:val="0"/>
        <w:rPr>
          <w:rFonts w:hint="eastAsia"/>
        </w:rPr>
      </w:pPr>
      <w:r>
        <w:rPr>
          <w:rFonts w:hint="eastAsia"/>
        </w:rPr>
        <w:t>持续实施节能降碳增效行动，把节能降碳贯穿经济社会发展各领域、全过程，提升节能降碳管理能力，提高能源利用效率，加快形成节能低碳的能源消费新模式。</w:t>
      </w:r>
    </w:p>
    <w:p w14:paraId="1FB3BBE4">
      <w:pPr>
        <w:pStyle w:val="19"/>
        <w:bidi w:val="0"/>
        <w:jc w:val="center"/>
        <w:rPr>
          <w:rFonts w:hint="eastAsia"/>
          <w:b/>
          <w:bCs/>
        </w:rPr>
      </w:pPr>
      <w:r>
        <w:rPr>
          <w:rFonts w:hint="eastAsia"/>
          <w:b/>
          <w:bCs/>
        </w:rPr>
        <w:t>一、推动能源生产绿色化</w:t>
      </w:r>
    </w:p>
    <w:p w14:paraId="33DC6D68">
      <w:pPr>
        <w:pStyle w:val="19"/>
        <w:bidi w:val="0"/>
        <w:rPr>
          <w:rFonts w:hint="eastAsia"/>
        </w:rPr>
      </w:pPr>
      <w:r>
        <w:rPr>
          <w:rFonts w:hint="eastAsia"/>
        </w:rPr>
        <w:t>推动化石能源绿色低碳开采。加强化石能源生产过程碳排放监控，加快应用绿色开采和智能化技术，加大余能、副产品回收利用力度，降低煤炭、油气开采过程中碳排放。加大煤层气（煤矿瓦斯）、油气田甲烷采收利用力度，加快二氧化碳驱油技术推广应用。推广化石能源开采先进技术、装备，加快推进燃油、燃气、燃煤设备等电气化改造。</w:t>
      </w:r>
    </w:p>
    <w:p w14:paraId="7F831C7E">
      <w:pPr>
        <w:pStyle w:val="19"/>
        <w:bidi w:val="0"/>
        <w:rPr>
          <w:rFonts w:hint="eastAsia"/>
        </w:rPr>
      </w:pPr>
      <w:r>
        <w:rPr>
          <w:rFonts w:hint="eastAsia"/>
        </w:rPr>
        <w:t>推进能源加工储运提效降碳。加快炼化产业转型升级，推进绿色炼厂、智能炼厂建设，延伸炼化产业链，增加高附加值产品比重，提升资源综合利用水平。推行煤炭分质分梯级利用，推动煤炭转化向高固碳率产品发展。优化煤炭物流网络，提升铁路、水路、铁水联运等运输比例，发展多式联运等绿色运输方式，支持企业推广智慧低碳仓储和物流。</w:t>
      </w:r>
    </w:p>
    <w:p w14:paraId="030C81F2">
      <w:pPr>
        <w:pStyle w:val="19"/>
        <w:bidi w:val="0"/>
        <w:rPr>
          <w:rFonts w:hint="eastAsia"/>
        </w:rPr>
      </w:pPr>
      <w:r>
        <w:rPr>
          <w:rFonts w:hint="eastAsia"/>
        </w:rPr>
        <w:t>大力发展能源低碳循环经济。创新矿区循环经济发展模式，探索开展采煤沉陷区治理、煤矸石综合利用，积极推动共伴生矿产资源和尾矿综合利用，避免污染空气和地下水。利用采煤沉陷区、关停高污染矿区发展风电、光伏或农林生物质产业。探索开发已枯竭或无开采价值油气田、煤炭采空区的二氧化碳地质封存能力。探索开展废弃岩盐钻井、闭坑的金属矿山地下巷道、采空区对二氧化碳的地质收纳封存研究。</w:t>
      </w:r>
    </w:p>
    <w:p w14:paraId="45109C79">
      <w:pPr>
        <w:pStyle w:val="19"/>
        <w:bidi w:val="0"/>
        <w:jc w:val="center"/>
        <w:rPr>
          <w:rFonts w:hint="eastAsia"/>
          <w:b/>
          <w:bCs/>
        </w:rPr>
      </w:pPr>
      <w:r>
        <w:rPr>
          <w:rFonts w:hint="eastAsia"/>
          <w:b/>
          <w:bCs/>
        </w:rPr>
        <w:t>二、促进用能方式低碳化</w:t>
      </w:r>
    </w:p>
    <w:p w14:paraId="063A288B">
      <w:pPr>
        <w:pStyle w:val="19"/>
        <w:bidi w:val="0"/>
        <w:rPr>
          <w:rFonts w:hint="eastAsia"/>
        </w:rPr>
      </w:pPr>
      <w:r>
        <w:rPr>
          <w:rFonts w:hint="eastAsia"/>
        </w:rPr>
        <w:t>推动重点行业绿色低碳用能。加强工业领域节能，加快绿色制造体系建设，推广节能低碳工艺、技术、装备，建立以碳排放、化石能源消费控制为约束的减排机制，推动钢铁、有色、建材、化工等行业建立绿色用能监测与评价体系，完善绿色能源消费认证标识制度，引导工业企业和园区高效开发利用分布式可再生能源。坚决遏制“两高”项目盲目发展，加快淘汰落后产能，通过改造升级挖掘节能减排潜力。推动提高建筑节能和绿色建筑标准，大力发展节能低碳建筑，推进城镇既有居住建筑和公共建筑节能改造，降低建筑运行能耗，加强建筑能耗计量、监测、统计，深入推进新建建筑规模化应用太阳能、地热能等可再生能源。构建绿色低碳交通体系，大力发展多式联运，促进大宗货物中长距离运输“公转铁”“公转水”，鼓励重卡、船舶使用LNG或氢能替代燃油。实施公共机构能效提升工程，开展照明、供热等基础设施节能升级改造。推进新型基础设施领域节能，提高数据中心、5G通信基站等能效标准，加快现代信息技术与传统市政基础设施融合，提高运行效率和节能水平。</w:t>
      </w:r>
    </w:p>
    <w:p w14:paraId="171EC5F4">
      <w:pPr>
        <w:pStyle w:val="19"/>
        <w:bidi w:val="0"/>
        <w:rPr>
          <w:rFonts w:hint="eastAsia"/>
        </w:rPr>
      </w:pPr>
      <w:r>
        <w:rPr>
          <w:rFonts w:hint="eastAsia"/>
        </w:rPr>
        <w:t>促进生活领域用能方式绿色转型。持续推进清洁取暖，提升现有大型热电联产机组供热能力，积极发展生物质能、地热能供暖，扩大集中供热覆盖区域，增加省辖市城区和具备集中供热条件的县城城区集中供热面积。推广商用电炊具、智能家电等产品，提高餐饮服务业、居民生活等领域电气化水平。大力提倡绿色生活方式，引导居民科学合理用能。持续开展散煤治理工作，加大民用散煤清洁化治理力度，积极稳妥推进洁净型煤配送供应，到2025年，力争我省平原地区散煤基本“清零”。</w:t>
      </w:r>
    </w:p>
    <w:p w14:paraId="41C61ADC">
      <w:pPr>
        <w:pStyle w:val="19"/>
        <w:bidi w:val="0"/>
        <w:rPr>
          <w:rFonts w:hint="eastAsia"/>
        </w:rPr>
      </w:pPr>
      <w:r>
        <w:rPr>
          <w:rFonts w:hint="eastAsia"/>
        </w:rPr>
        <w:t>加快农村生产生活电气化。推进大型农业生产机械电能替代，培育和发展电气化农机服务站点，因地制宜实施农村合作社、家庭农场、现代农业园区电气化改造，加大农用散煤替代力度，推广电气化育苗、种植、畜牧水产养殖技术等。优化电网企业办电流程，大力推广高能效用电技术。加快迭代升级农业电气化新技术、新产品，助力乡村特色农产品出村进城。推进家居生活领域电能替代，倡导使用节能高效空调、电冰箱、电厨炊等家用电器，提升电能在农村终端能源消费中的比重，引领乡村绿色用能新风尚。</w:t>
      </w:r>
    </w:p>
    <w:p w14:paraId="5D7FF0A3">
      <w:pPr>
        <w:pStyle w:val="19"/>
        <w:bidi w:val="0"/>
        <w:jc w:val="center"/>
        <w:rPr>
          <w:rFonts w:hint="eastAsia"/>
          <w:b/>
          <w:bCs/>
        </w:rPr>
      </w:pPr>
      <w:r>
        <w:rPr>
          <w:rFonts w:hint="eastAsia"/>
          <w:b/>
          <w:bCs/>
        </w:rPr>
        <w:t>三、提升节能降碳管理能力</w:t>
      </w:r>
    </w:p>
    <w:p w14:paraId="674977AC">
      <w:pPr>
        <w:pStyle w:val="19"/>
        <w:bidi w:val="0"/>
        <w:rPr>
          <w:rFonts w:hint="eastAsia"/>
        </w:rPr>
      </w:pPr>
      <w:r>
        <w:rPr>
          <w:rFonts w:hint="eastAsia"/>
        </w:rPr>
        <w:t>完善能耗强度和总量双控制度。严控能耗强度，以化石能源为重点合理控制能源消费总量。建立用能预算管理体系，实施能源消费总量预算管理，探索实施区域能评制度。加强节能监察，强化节能审查事中事后监管，形成“区域能评+分类管理+能效标准”的节能管理模式。以用能权有偿使用和交易为重点，加快制度突破、机制创新、模式探索，激发市场主体活力，推动能源要素向优质企业、项目流动和集聚。建立智慧节能综合服务平台体系，有效提升节能管理水平。推行综合能源服务模式，实施能源消费集成化、智能化改造和重点用能单位节能降碳改造。</w:t>
      </w:r>
    </w:p>
    <w:p w14:paraId="5A6BD4FC">
      <w:pPr>
        <w:pStyle w:val="19"/>
        <w:bidi w:val="0"/>
        <w:rPr>
          <w:rFonts w:hint="eastAsia"/>
        </w:rPr>
      </w:pPr>
      <w:r>
        <w:rPr>
          <w:rFonts w:hint="eastAsia"/>
        </w:rPr>
        <w:t>持续推进煤炭消费替代。科学控制煤炭消费总量，严格落实煤炭消费等量或减量替代要求。加强重点行业煤炭消费监测预警管控，着力压减高耗能、高排放和过剩落后产能煤炭消费总量。大力推进工业余热余压、电厂热力、清洁能源等替代煤炭消费，加快推进燃料类煤气发生炉、燃煤热风炉、加热炉、热处理炉、干燥炉（窑）、建材行业煤炭替代，大力削减民用散煤及农业用煤。</w:t>
      </w:r>
    </w:p>
    <w:p w14:paraId="5F372212">
      <w:pPr>
        <w:pStyle w:val="19"/>
        <w:bidi w:val="0"/>
        <w:jc w:val="center"/>
        <w:rPr>
          <w:rFonts w:hint="eastAsia"/>
          <w:b/>
          <w:bCs/>
        </w:rPr>
      </w:pPr>
      <w:r>
        <w:rPr>
          <w:rFonts w:hint="eastAsia"/>
          <w:b/>
          <w:bCs/>
        </w:rPr>
        <w:t>第五章</w:t>
      </w:r>
      <w:r>
        <w:rPr>
          <w:rFonts w:hint="eastAsia"/>
          <w:b/>
          <w:bCs/>
          <w:lang w:val="en-US" w:eastAsia="zh-CN"/>
        </w:rPr>
        <w:t xml:space="preserve"> </w:t>
      </w:r>
      <w:r>
        <w:rPr>
          <w:rFonts w:hint="eastAsia"/>
          <w:b/>
          <w:bCs/>
        </w:rPr>
        <w:t>着力增强能源安全保障能力</w:t>
      </w:r>
    </w:p>
    <w:p w14:paraId="5FA7FF4C">
      <w:pPr>
        <w:pStyle w:val="19"/>
        <w:bidi w:val="0"/>
        <w:rPr>
          <w:rFonts w:hint="eastAsia"/>
        </w:rPr>
      </w:pPr>
      <w:r>
        <w:rPr>
          <w:rFonts w:hint="eastAsia"/>
        </w:rPr>
        <w:t>坚持底线思维，加快引入电力、天然气等清洁能源，持续完善能源产供储销体系，全面提高能源供应稳定性和安全性，切实保障碳达峰、碳中和推进过程中的能源安全。</w:t>
      </w:r>
    </w:p>
    <w:p w14:paraId="4E1945FF">
      <w:pPr>
        <w:pStyle w:val="19"/>
        <w:bidi w:val="0"/>
        <w:jc w:val="center"/>
        <w:rPr>
          <w:rFonts w:hint="eastAsia"/>
          <w:b/>
          <w:bCs/>
        </w:rPr>
      </w:pPr>
      <w:r>
        <w:rPr>
          <w:rFonts w:hint="eastAsia"/>
          <w:b/>
          <w:bCs/>
        </w:rPr>
        <w:t>一、构建多渠道全方位能源外引格局</w:t>
      </w:r>
    </w:p>
    <w:p w14:paraId="3BEEEE25">
      <w:pPr>
        <w:pStyle w:val="19"/>
        <w:bidi w:val="0"/>
        <w:rPr>
          <w:rFonts w:hint="eastAsia"/>
        </w:rPr>
      </w:pPr>
      <w:r>
        <w:rPr>
          <w:rFonts w:hint="eastAsia"/>
        </w:rPr>
        <w:t>扩大外电入豫规模。积极挖掘现有外电入豫通道送电能力，加快特高压交流电网建设，逐步消除特高压“强直弱交”安全隐患，全面释放青电、疆电入豫工程送电能力。加快推进陕电入豫工程建设，其中可再生能源电量比例不低于50%。加强与内蒙古、山西、吉林等省（区）衔接，综合考虑经济性和合理性，积极研究论证第四条外电入豫通道。</w:t>
      </w:r>
    </w:p>
    <w:p w14:paraId="51EA1F3D">
      <w:pPr>
        <w:pStyle w:val="19"/>
        <w:bidi w:val="0"/>
        <w:rPr>
          <w:rFonts w:hint="eastAsia"/>
        </w:rPr>
      </w:pPr>
      <w:r>
        <w:rPr>
          <w:rFonts w:hint="eastAsia"/>
        </w:rPr>
        <w:t>拓展外气入豫通道。对接国家“西气东输、北气南下、川气东送、海气登陆”战略布局，积极拓展东北、西北、东南、西南方向外气入豫通道，多元引入西气、俄气、川气、海气、晋气、陕气等资源，构建多方向气源、多途径引入的通道格局。进一步扩大西气东输一线、二线、榆林—济南输气管道等现有资源外引通道输气能力。全省天然气外引能力达到240亿立方米/年。</w:t>
      </w:r>
    </w:p>
    <w:p w14:paraId="01ACB133">
      <w:pPr>
        <w:pStyle w:val="19"/>
        <w:bidi w:val="0"/>
        <w:rPr>
          <w:rFonts w:hint="eastAsia"/>
        </w:rPr>
      </w:pPr>
      <w:r>
        <w:rPr>
          <w:rFonts w:hint="eastAsia"/>
        </w:rPr>
        <w:t>完善油品外引通道。打通海上原油入豫通道，降低省内炼化企业原油运输成本，提升企业市场综合竞争力。进一步完善以郑州为枢纽的油品骨干网络，强化互联互通，提高成品油管输比例和外引能力，保障全省成品油市场稳定供应。</w:t>
      </w:r>
    </w:p>
    <w:p w14:paraId="3FDC9BB6">
      <w:pPr>
        <w:pStyle w:val="19"/>
        <w:bidi w:val="0"/>
        <w:rPr>
          <w:rFonts w:hint="eastAsia"/>
        </w:rPr>
      </w:pPr>
      <w:r>
        <w:rPr>
          <w:rFonts w:hint="eastAsia"/>
        </w:rPr>
        <w:t>提升优质煤炭外引能力。鼓励省内企业与晋陕蒙等高品质煤源地建立战略合作共赢发展机制，形成稳定的省外煤炭供应保障格局。优化调整煤炭运输结构，充分利用大能力铁路通道，积极推进铁路专用线建设，减少公路运输量特别是中长距离运输量，推动运煤专线与矿区、用户、储备基地等无缝衔接。</w:t>
      </w:r>
    </w:p>
    <w:p w14:paraId="37AD385B">
      <w:pPr>
        <w:pStyle w:val="19"/>
        <w:bidi w:val="0"/>
        <w:jc w:val="center"/>
        <w:rPr>
          <w:rFonts w:hint="eastAsia"/>
          <w:b/>
          <w:bCs/>
        </w:rPr>
      </w:pPr>
      <w:r>
        <w:rPr>
          <w:rFonts w:hint="eastAsia"/>
          <w:b/>
          <w:bCs/>
        </w:rPr>
        <w:t>二、完善能源输运网络</w:t>
      </w:r>
    </w:p>
    <w:p w14:paraId="50F5B202">
      <w:pPr>
        <w:pStyle w:val="19"/>
        <w:bidi w:val="0"/>
        <w:rPr>
          <w:rFonts w:hint="eastAsia"/>
        </w:rPr>
      </w:pPr>
      <w:r>
        <w:rPr>
          <w:rFonts w:hint="eastAsia"/>
        </w:rPr>
        <w:t>打造新一代坚强智能电网。推动省内骨干网架优化升级，加快建设国内一流的现代城市配电网和中部领先的农村电网，形成各电压等级灵活调配、多元化负荷安全接入的坚强智能电网。持续强化省级500千伏主网架，提升豫西外送断面、豫东受电断面、豫中—豫南大通道输电能力，消除末端电网供电安全隐患。推动市域220千伏支撑电网优化升级，加快城市新区、工业园区及末端地区变电站建设，强化220千伏环网结构。加强城镇配电网建设，开展供电高可靠性示范，实施城镇老旧小区配套改造，提高城镇配电网供电能力和防洪抗灾能力。巩固提升农网改造升级成果，加强高标准农田、现代农业产业园区、农产品加工产业集聚区电网设施配套建设，全面提升乡村电气化水平；持续完善农村电网架构，缩小供电服务半径，提高户均配变容量，逐步缩小城乡供电服务差距，实现农村电网供电能力和服务水平显著提升。</w:t>
      </w:r>
    </w:p>
    <w:p w14:paraId="29E1CE57">
      <w:pPr>
        <w:pStyle w:val="19"/>
        <w:bidi w:val="0"/>
        <w:rPr>
          <w:rFonts w:hint="eastAsia"/>
        </w:rPr>
      </w:pPr>
      <w:r>
        <w:rPr>
          <w:rFonts w:hint="eastAsia"/>
        </w:rPr>
        <w:t>完善油气输送网络。按照省级统筹、多主体参与的原则，加快推进“两纵四横”省级天然气主干管网建设，强化气源统筹调配能力。持续推动国家天然气干线配套支线、县域支线管道以及储气设施就近接入管网，补齐跨区域、跨市县调配短板，提升管网互联互通水平，实施天然气管道入镇进村工程，形成区域成网、广泛接入、运行灵活、安全可靠的天然气输配管网系统。畅通洛阳炼化基地成品油外送通道，推进省内油品管道互联互通，持续完善覆盖全省、辐射周边的成品油输送网络。</w:t>
      </w:r>
    </w:p>
    <w:p w14:paraId="61A2A4E0">
      <w:pPr>
        <w:pStyle w:val="19"/>
        <w:bidi w:val="0"/>
        <w:rPr>
          <w:rFonts w:hint="eastAsia"/>
        </w:rPr>
      </w:pPr>
      <w:r>
        <w:rPr>
          <w:rFonts w:hint="eastAsia"/>
        </w:rPr>
        <w:t>适度超前建设充电网络。加大充电基础设施建设力度，重点推进居民区、单位内部停车场、产业园区、景区及公共服务领域充电设施建设，加快干线公路沿线服务区快速充电设施布局，推进充电基础设施向农村地区延伸，支持开展光、储、充、换相结合的新型充换电场站建设，构建布局合理、车桩相随的充电网络。大力推进“互联网+充电基础设施”发展，推动与省新能源汽车平台互联互通，形成“车桩互联”的智能充电网络，为无人驾驶、无感支付奠定基础，为用户提供更加便捷、高效的充电服务。</w:t>
      </w:r>
    </w:p>
    <w:p w14:paraId="70606DAB">
      <w:pPr>
        <w:pStyle w:val="19"/>
        <w:bidi w:val="0"/>
        <w:jc w:val="center"/>
        <w:rPr>
          <w:rFonts w:hint="eastAsia"/>
          <w:b/>
          <w:bCs/>
        </w:rPr>
      </w:pPr>
      <w:r>
        <w:rPr>
          <w:rFonts w:hint="eastAsia"/>
          <w:b/>
          <w:bCs/>
        </w:rPr>
        <w:t>三、增强能源风险管控能力</w:t>
      </w:r>
    </w:p>
    <w:p w14:paraId="762A6E96">
      <w:pPr>
        <w:pStyle w:val="19"/>
        <w:bidi w:val="0"/>
        <w:rPr>
          <w:rFonts w:hint="eastAsia"/>
        </w:rPr>
      </w:pPr>
      <w:r>
        <w:rPr>
          <w:rFonts w:hint="eastAsia"/>
        </w:rPr>
        <w:t>提高电力应急处置和抗灾能力。强化电网分区运行能力，推进220千伏分区电网建设，进一步提升电网互通互济能力、上下级电网协调水平。积极推进郑州坚强局部电网建设，实施供电“生命线”工程，优化电网项目选址布局和设备选型，全链条强化防灾能力，确保严重自然灾害情况下坚强局部电网恢复重要用户供电时间不超过2小时。加强电网黑启动电源建设，加快推进南阳天池、信阳五岳、洛阳洛宁等水电调峰设施建设，新建一批小型燃气发电机组。推进重要用户自备应急电源配置，落实《重要电力用户供电电源及自备应急电源配置技术规范》要求，开展重要用户应急能力建设情况排查，督促重要用户配足柴油发电机、UPS（不间断电源）等自备应急电源，确保应急发电设备“应配尽配、配而能用”。加强应急发电车、应急照明装置等防汛抢险保供电应急装备配备，适当配置卫星电话或远距离应急对讲机，采购涉水能力较强车辆或为车辆加装涉水配件。提升电力安全核心信息自主可控能力，购置国产自主化的电子信息安全设备、操作系统和数据库、中间件，逐步减少对国外产品和技术的依赖，实现软硬件设施的自主可控和国产替代，降低安全风险。</w:t>
      </w:r>
    </w:p>
    <w:p w14:paraId="3CA09B55">
      <w:pPr>
        <w:pStyle w:val="19"/>
        <w:bidi w:val="0"/>
        <w:rPr>
          <w:rFonts w:hint="eastAsia"/>
        </w:rPr>
      </w:pPr>
      <w:r>
        <w:rPr>
          <w:rFonts w:hint="eastAsia"/>
        </w:rPr>
        <w:t>强化电力系统网络安全。落实《关键信息基础设施安全保护条例》，完成关键信息基础设施认定和保护。完成各地调度主站、配电自动化主站、调控云、数据中心等防护能力提升建设，全面提升安全保障能力。建立健全网络安全应急处置预案、处置方案，提高网络安全应急处置能力。健全7×24小时网络安全在线监测机制，完善全场景态势感知平台，加强关键节点监控，提升网络安全分析管控能力。加大安全接入平台、隔离装置等自主可控产品应用力度，建立网络安全常态监督和通报机制，完善网络安全技防体系，健全全域网络安全技术监管体系。加强电化学储能电站安全管理，坚持“安全第一、预防为主、综合治理”方针，建立“企业负责、行业自律、政府监管、社会监督”管理机制，督促储能电站建设单位建立安全风险分级管控制度和事故隐患排查治理制度，加强设计、施工、运行、拆除等环节全过程安全管控与监督。</w:t>
      </w:r>
    </w:p>
    <w:p w14:paraId="2E64D589">
      <w:pPr>
        <w:pStyle w:val="19"/>
        <w:bidi w:val="0"/>
        <w:rPr>
          <w:rFonts w:hint="eastAsia"/>
        </w:rPr>
      </w:pPr>
      <w:r>
        <w:rPr>
          <w:rFonts w:hint="eastAsia"/>
        </w:rPr>
        <w:t>提升油气储备调节能力。加快构建“大型地下储气库、沿海LNG储罐、省内区域储气中心”三级储气调峰体系。建设中原储气库群，打造百亿方级储气基地，加快推进江苏滨海大型LNG储罐等项目建设，适时增加省内6座区域性LNG应急储备中心储气能力，形成与全省天然气消费水平相适应的储备能力。完善储气调峰运行机制，培育储气调峰市场。打造洛阳原油商业储备基地，新增原油储备能力80万立方米。</w:t>
      </w:r>
    </w:p>
    <w:p w14:paraId="529C0576">
      <w:pPr>
        <w:pStyle w:val="19"/>
        <w:bidi w:val="0"/>
        <w:rPr>
          <w:rFonts w:hint="eastAsia"/>
        </w:rPr>
      </w:pPr>
      <w:r>
        <w:rPr>
          <w:rFonts w:hint="eastAsia"/>
        </w:rPr>
        <w:t>建设中原大型煤炭储备基地。鼓励煤炭生产、流通、消费等企业新建、改扩建储煤设施，提高储备能力。利用输煤通道在煤炭生产地、消费地、铁路水路交通枢纽等地，因地制宜推进煤炭储备基地建设，补齐煤炭绿色运输、应急储备短板，完善煤炭储备体系。</w:t>
      </w:r>
    </w:p>
    <w:p w14:paraId="3046F6D0">
      <w:pPr>
        <w:rPr>
          <w:rFonts w:hint="default"/>
          <w:lang w:val="en-US" w:eastAsia="zh-CN"/>
        </w:rPr>
      </w:pPr>
      <w:r>
        <w:rPr>
          <w:rFonts w:hint="default"/>
          <w:lang w:val="en-US" w:eastAsia="zh-CN"/>
        </w:rPr>
        <w:br w:type="page"/>
      </w:r>
    </w:p>
    <w:p w14:paraId="2EAA95A1">
      <w:pPr>
        <w:pStyle w:val="3"/>
        <w:bidi w:val="0"/>
      </w:pPr>
      <w:bookmarkStart w:id="74" w:name="_Toc31765"/>
      <w:r>
        <w:t>河南电力辅助服务市场交易细则 （征求意见稿）</w:t>
      </w:r>
      <w:bookmarkEnd w:id="74"/>
    </w:p>
    <w:p w14:paraId="5D5DA7D8">
      <w:pPr>
        <w:pStyle w:val="20"/>
        <w:bidi w:val="0"/>
        <w:rPr>
          <w:rFonts w:hint="eastAsia"/>
          <w:lang w:eastAsia="zh-CN"/>
        </w:rPr>
      </w:pPr>
      <w:r>
        <w:t>河南电力辅助服务市场交易细则 （征求意见稿）</w:t>
      </w:r>
      <w:r>
        <w:rPr>
          <w:rFonts w:hint="eastAsia"/>
          <w:lang w:eastAsia="zh-CN"/>
        </w:rPr>
        <w:t>（</w:t>
      </w:r>
      <w:r>
        <w:rPr>
          <w:rFonts w:hint="eastAsia"/>
          <w:lang w:val="en-US" w:eastAsia="zh-CN"/>
        </w:rPr>
        <w:t>节选</w:t>
      </w:r>
      <w:r>
        <w:rPr>
          <w:rFonts w:hint="eastAsia"/>
          <w:lang w:eastAsia="zh-CN"/>
        </w:rPr>
        <w:t>）</w:t>
      </w:r>
    </w:p>
    <w:p w14:paraId="445A39F7">
      <w:pPr>
        <w:jc w:val="center"/>
        <w:rPr>
          <w:rFonts w:ascii="仿宋" w:hAnsi="仿宋" w:eastAsia="仿宋" w:cs="仿宋"/>
          <w:b/>
          <w:bCs/>
          <w:color w:val="000000"/>
          <w:szCs w:val="24"/>
          <w:shd w:val="clear" w:color="auto" w:fill="FFFFFF"/>
        </w:rPr>
      </w:pPr>
      <w:r>
        <w:rPr>
          <w:rFonts w:hint="eastAsia" w:ascii="仿宋" w:hAnsi="仿宋" w:eastAsia="仿宋" w:cs="仿宋"/>
          <w:b/>
          <w:bCs/>
          <w:color w:val="000000"/>
          <w:szCs w:val="24"/>
          <w:shd w:val="clear" w:color="auto" w:fill="FFFFFF"/>
          <w:lang w:bidi="ar"/>
        </w:rPr>
        <w:t>第一章 总则</w:t>
      </w:r>
    </w:p>
    <w:p w14:paraId="4390EF04">
      <w:pPr>
        <w:pStyle w:val="19"/>
        <w:bidi w:val="0"/>
      </w:pPr>
      <w:r>
        <w:rPr>
          <w:rFonts w:hint="eastAsia"/>
          <w:b/>
          <w:bCs/>
        </w:rPr>
        <w:t>第一条</w:t>
      </w:r>
      <w:r>
        <w:rPr>
          <w:rFonts w:hint="eastAsia"/>
        </w:rPr>
        <w:t xml:space="preserve"> 为进一步完善和深化河南电力辅助服务分担共享新机制，发挥市场在资源配置中的决定性作用，促进河南电力系统安全稳定经济运行，提升风电、光伏等清洁能源消纳空间，提高电力调节能力，更好统筹煤电机组与新能源协调发展，加快构建我省新型电力系统，维护市场交易公平秩序，制定本细则。</w:t>
      </w:r>
    </w:p>
    <w:p w14:paraId="7388D901">
      <w:pPr>
        <w:pStyle w:val="19"/>
        <w:bidi w:val="0"/>
      </w:pPr>
      <w:r>
        <w:rPr>
          <w:rFonts w:hint="eastAsia"/>
          <w:b/>
          <w:bCs/>
        </w:rPr>
        <w:t>第二条</w:t>
      </w:r>
      <w:r>
        <w:rPr>
          <w:rFonts w:hint="eastAsia"/>
        </w:rPr>
        <w:t xml:space="preserve"> 本细则依据国家发展改革委、国家能源局《关于建立健全电力辅助服务市场价格机制的通知》《关于建立煤电容量电价机制的通知》，以及国家能源局《电力并网运行管理规定》《电力辅助服务管理办法》等有关规定和要求，电力辅助服务按照“谁提供、谁获利；谁受益、谁承担”的原则制定。</w:t>
      </w:r>
    </w:p>
    <w:p w14:paraId="379AC251">
      <w:pPr>
        <w:pStyle w:val="19"/>
        <w:bidi w:val="0"/>
      </w:pPr>
      <w:r>
        <w:rPr>
          <w:rFonts w:hint="eastAsia"/>
          <w:b/>
          <w:bCs/>
        </w:rPr>
        <w:t>第三条</w:t>
      </w:r>
      <w:r>
        <w:rPr>
          <w:rFonts w:hint="eastAsia"/>
        </w:rPr>
        <w:t xml:space="preserve"> 本细则所称电力调峰辅助服务是指为维护电力系统安全稳定运行，保证电力平衡，由并网发电企业、虚拟电厂、新型储能等市场主体提供的市场化电力调峰辅助服务。电力调峰辅助服务市场包括深度调峰和应急启停交易等。本细则所称电力调频辅助服务是指并网主体通过自动发电控制（AGC），跟踪电力调度机构下发的指令，按照一定调节速率实时调整发电功率，以满足电力系统频率、联络线功率控制要求的服务。电力调峰、调频辅助服务交易以确保电力系统安全稳定优质运行和民生供电供热为前提，市场主体参与辅助服务交易要严格执行调度纪律和调度指令，不得以参与辅助服务市场交易为由影响电力安全稳定供应和供电供热需要。根据我省电力系统运行需要，逐步开展备用、爬坡等辅助服务市场交易。</w:t>
      </w:r>
    </w:p>
    <w:p w14:paraId="78370400">
      <w:pPr>
        <w:pStyle w:val="19"/>
        <w:bidi w:val="0"/>
      </w:pPr>
      <w:r>
        <w:rPr>
          <w:rFonts w:hint="eastAsia"/>
          <w:b/>
          <w:bCs/>
        </w:rPr>
        <w:t>第四条</w:t>
      </w:r>
      <w:r>
        <w:rPr>
          <w:rFonts w:hint="eastAsia"/>
        </w:rPr>
        <w:t xml:space="preserve"> 本细则适用于河南省内开展的电力调峰、调频辅助服务市场交易，所有市场成员应自觉遵守。我省电力现货市场未连续运行时，不向用户侧疏导辅助服务费用。现货市场试运行期间，调峰辅助服务按现货试运行方案执行，现货市场连续运行时调峰辅助服务市场不再运行，做好辅助服务、中长期交易和现货市场有效衔接。</w:t>
      </w:r>
    </w:p>
    <w:p w14:paraId="32A89FD8">
      <w:pPr>
        <w:pStyle w:val="19"/>
        <w:bidi w:val="0"/>
      </w:pPr>
      <w:r>
        <w:rPr>
          <w:rFonts w:hint="eastAsia"/>
          <w:b/>
          <w:bCs/>
        </w:rPr>
        <w:t>第五条</w:t>
      </w:r>
      <w:r>
        <w:rPr>
          <w:rFonts w:hint="eastAsia"/>
        </w:rPr>
        <w:t xml:space="preserve"> 国家能源局河南监管办公室（以下简称河南能源监管办）依法履行河南电力辅助服务市场交易监督管理职责，监管本细则实施。</w:t>
      </w:r>
    </w:p>
    <w:p w14:paraId="04F2CF34">
      <w:pPr>
        <w:jc w:val="center"/>
        <w:rPr>
          <w:rFonts w:ascii="仿宋" w:hAnsi="仿宋" w:eastAsia="仿宋" w:cs="仿宋"/>
          <w:b/>
          <w:bCs/>
          <w:color w:val="000000"/>
          <w:szCs w:val="24"/>
          <w:shd w:val="clear" w:color="auto" w:fill="FFFFFF"/>
        </w:rPr>
      </w:pPr>
      <w:r>
        <w:rPr>
          <w:rFonts w:hint="eastAsia" w:ascii="仿宋" w:hAnsi="仿宋" w:eastAsia="仿宋" w:cs="仿宋"/>
          <w:b/>
          <w:bCs/>
          <w:color w:val="000000"/>
          <w:szCs w:val="24"/>
          <w:shd w:val="clear" w:color="auto" w:fill="FFFFFF"/>
          <w:lang w:bidi="ar"/>
        </w:rPr>
        <w:t>第二章 市场成员</w:t>
      </w:r>
    </w:p>
    <w:p w14:paraId="53C4D51C">
      <w:pPr>
        <w:pStyle w:val="19"/>
        <w:bidi w:val="0"/>
      </w:pPr>
      <w:r>
        <w:rPr>
          <w:rFonts w:hint="eastAsia"/>
          <w:b/>
          <w:bCs/>
        </w:rPr>
        <w:t>第六条</w:t>
      </w:r>
      <w:r>
        <w:rPr>
          <w:rFonts w:hint="eastAsia"/>
        </w:rPr>
        <w:t xml:space="preserve"> 河南电力辅助服务市场成员包括市场运营机构和市场主体。</w:t>
      </w:r>
    </w:p>
    <w:p w14:paraId="75E3FAB1">
      <w:pPr>
        <w:pStyle w:val="19"/>
        <w:bidi w:val="0"/>
      </w:pPr>
      <w:r>
        <w:rPr>
          <w:rFonts w:hint="eastAsia"/>
          <w:b/>
          <w:bCs/>
        </w:rPr>
        <w:t>第七条</w:t>
      </w:r>
      <w:r>
        <w:rPr>
          <w:rFonts w:hint="eastAsia"/>
        </w:rPr>
        <w:t xml:space="preserve"> 河南电力辅助服务市场运营机构包括河南电力调度控制中心和河南电力交易中心有限公司。河南电力调度控制中心（以下简称省调）主要职责是：</w:t>
      </w:r>
    </w:p>
    <w:p w14:paraId="21E6CA36">
      <w:pPr>
        <w:pStyle w:val="19"/>
        <w:bidi w:val="0"/>
      </w:pPr>
      <w:r>
        <w:rPr>
          <w:rFonts w:hint="eastAsia"/>
        </w:rPr>
        <w:t>（一）建立、维护市场主体关于电力调峰、调频市场的技术支持平台、拟定相关技术服务标准；</w:t>
      </w:r>
    </w:p>
    <w:p w14:paraId="5C540C1C">
      <w:pPr>
        <w:pStyle w:val="19"/>
        <w:bidi w:val="0"/>
      </w:pPr>
      <w:r>
        <w:rPr>
          <w:rFonts w:hint="eastAsia"/>
        </w:rPr>
        <w:t>（二）依据市场规则组织交易，按照交易结果进行调用；</w:t>
      </w:r>
    </w:p>
    <w:p w14:paraId="01A81394">
      <w:pPr>
        <w:pStyle w:val="19"/>
        <w:bidi w:val="0"/>
      </w:pPr>
      <w:r>
        <w:rPr>
          <w:rFonts w:hint="eastAsia"/>
        </w:rPr>
        <w:t>（三）发布、报送和披露市场交易信息；</w:t>
      </w:r>
    </w:p>
    <w:p w14:paraId="39859F02">
      <w:pPr>
        <w:pStyle w:val="19"/>
        <w:bidi w:val="0"/>
      </w:pPr>
      <w:r>
        <w:rPr>
          <w:rFonts w:hint="eastAsia"/>
        </w:rPr>
        <w:t>（四）向电力交易中心提供市场出清结果；</w:t>
      </w:r>
    </w:p>
    <w:p w14:paraId="33A67AA5">
      <w:pPr>
        <w:pStyle w:val="19"/>
        <w:bidi w:val="0"/>
      </w:pPr>
      <w:r>
        <w:rPr>
          <w:rFonts w:hint="eastAsia"/>
        </w:rPr>
        <w:t>（五）评估市场运行状态，对市场规则提出修改意见；</w:t>
      </w:r>
    </w:p>
    <w:p w14:paraId="17C854D6">
      <w:pPr>
        <w:pStyle w:val="19"/>
        <w:bidi w:val="0"/>
      </w:pPr>
      <w:r>
        <w:rPr>
          <w:rFonts w:hint="eastAsia"/>
        </w:rPr>
        <w:t>（六）紧急情况下终止市场行为，保证系统安全运行；</w:t>
      </w:r>
    </w:p>
    <w:p w14:paraId="54296308">
      <w:pPr>
        <w:pStyle w:val="19"/>
        <w:bidi w:val="0"/>
      </w:pPr>
      <w:r>
        <w:rPr>
          <w:rFonts w:hint="eastAsia"/>
        </w:rPr>
        <w:t>（七）向河南能源监管办提交相关市场信息、电力辅助服务调用结果和市场运行监控和风险防控措施等。</w:t>
      </w:r>
    </w:p>
    <w:p w14:paraId="305CA20B">
      <w:pPr>
        <w:pStyle w:val="19"/>
        <w:bidi w:val="0"/>
      </w:pPr>
      <w:r>
        <w:rPr>
          <w:rFonts w:hint="eastAsia"/>
        </w:rPr>
        <w:t>河南电力交易中心有限公司（以下简称电力交易中心）主要职责是：</w:t>
      </w:r>
    </w:p>
    <w:p w14:paraId="73F022E8">
      <w:pPr>
        <w:pStyle w:val="19"/>
        <w:bidi w:val="0"/>
      </w:pPr>
      <w:r>
        <w:rPr>
          <w:rFonts w:hint="eastAsia"/>
        </w:rPr>
        <w:t>（一）负责市场交易主体的注册和管理；</w:t>
      </w:r>
    </w:p>
    <w:p w14:paraId="3688B8C0">
      <w:pPr>
        <w:pStyle w:val="19"/>
        <w:bidi w:val="0"/>
      </w:pPr>
      <w:r>
        <w:rPr>
          <w:rFonts w:hint="eastAsia"/>
        </w:rPr>
        <w:t>（二）负责提供电力交易结算依据及相关服务，发布、报送、披露有关市场信息；</w:t>
      </w:r>
    </w:p>
    <w:p w14:paraId="2530B6BE">
      <w:pPr>
        <w:pStyle w:val="19"/>
        <w:bidi w:val="0"/>
      </w:pPr>
      <w:r>
        <w:rPr>
          <w:rFonts w:hint="eastAsia"/>
        </w:rPr>
        <w:t>（三）按照市场监管需要，向河南能源监管办提交相关市场信息和有关数据材料。</w:t>
      </w:r>
    </w:p>
    <w:p w14:paraId="7563CDE5">
      <w:pPr>
        <w:pStyle w:val="19"/>
        <w:bidi w:val="0"/>
      </w:pPr>
      <w:r>
        <w:rPr>
          <w:rFonts w:hint="eastAsia"/>
          <w:b/>
          <w:bCs/>
        </w:rPr>
        <w:t>第八条</w:t>
      </w:r>
      <w:r>
        <w:rPr>
          <w:rFonts w:hint="eastAsia"/>
        </w:rPr>
        <w:t xml:space="preserve"> 河南电力调峰辅助服务市场的市场主体包括：</w:t>
      </w:r>
    </w:p>
    <w:p w14:paraId="4F3AAEB3">
      <w:pPr>
        <w:pStyle w:val="19"/>
        <w:bidi w:val="0"/>
      </w:pPr>
      <w:r>
        <w:rPr>
          <w:rFonts w:hint="eastAsia"/>
        </w:rPr>
        <w:t>（一）统调公用燃煤机组，新建煤电机组满负荷试运结束后纳入辅助服务管理范围；</w:t>
      </w:r>
    </w:p>
    <w:p w14:paraId="68C1BADE">
      <w:pPr>
        <w:pStyle w:val="19"/>
        <w:bidi w:val="0"/>
      </w:pPr>
      <w:r>
        <w:rPr>
          <w:rFonts w:hint="eastAsia"/>
        </w:rPr>
        <w:t>（二）满足准入条件的新型储能电站；</w:t>
      </w:r>
    </w:p>
    <w:p w14:paraId="61C0CD77">
      <w:pPr>
        <w:pStyle w:val="19"/>
        <w:bidi w:val="0"/>
      </w:pPr>
      <w:r>
        <w:rPr>
          <w:rFonts w:hint="eastAsia"/>
        </w:rPr>
        <w:t>（三）具备条件的虚拟电厂、负荷聚合商、可调负荷电力用户等；</w:t>
      </w:r>
    </w:p>
    <w:p w14:paraId="58868C46">
      <w:pPr>
        <w:pStyle w:val="19"/>
        <w:bidi w:val="0"/>
      </w:pPr>
      <w:r>
        <w:rPr>
          <w:rFonts w:hint="eastAsia"/>
        </w:rPr>
        <w:t>（四）集中式风电和光伏，以及省内 10</w:t>
      </w:r>
      <w:r>
        <w:rPr>
          <w:rFonts w:hint="eastAsia"/>
          <w:lang w:eastAsia="zh-CN"/>
        </w:rPr>
        <w:t>（</w:t>
      </w:r>
      <w:r>
        <w:rPr>
          <w:rFonts w:hint="eastAsia"/>
        </w:rPr>
        <w:t>6</w:t>
      </w:r>
      <w:r>
        <w:rPr>
          <w:rFonts w:hint="eastAsia"/>
          <w:lang w:eastAsia="zh-CN"/>
        </w:rPr>
        <w:t>）</w:t>
      </w:r>
      <w:r>
        <w:rPr>
          <w:rFonts w:hint="eastAsia"/>
        </w:rPr>
        <w:t>千伏及以上电压等级并网的分散式风电、分布式光伏（不含扶贫项目），新能源电厂并网后即纳入辅助服务管理范围，低压分布式光伏根据类别性质和市场发展情况逐步纳入。</w:t>
      </w:r>
    </w:p>
    <w:p w14:paraId="3AFF5E2A">
      <w:pPr>
        <w:pStyle w:val="19"/>
        <w:bidi w:val="0"/>
      </w:pPr>
      <w:r>
        <w:rPr>
          <w:rFonts w:hint="eastAsia"/>
        </w:rPr>
        <w:t>（五）根据跨省跨区电力输送和电力交易情况，结合河南电网运行和调峰实际，逐步将入豫外来电力纳入河南电力辅助服务市场交易，参与调峰辅助服务补偿和分摊。</w:t>
      </w:r>
    </w:p>
    <w:p w14:paraId="692270A0">
      <w:pPr>
        <w:pStyle w:val="19"/>
        <w:bidi w:val="0"/>
      </w:pPr>
      <w:r>
        <w:rPr>
          <w:rFonts w:hint="eastAsia"/>
          <w:b/>
          <w:bCs/>
        </w:rPr>
        <w:t>第十条</w:t>
      </w:r>
      <w:r>
        <w:rPr>
          <w:rFonts w:hint="eastAsia"/>
        </w:rPr>
        <w:t xml:space="preserve"> 虚拟电厂、负荷聚合商、可调负荷电力用户等参与调峰辅助服务市场准入条件：</w:t>
      </w:r>
    </w:p>
    <w:p w14:paraId="3DDD4E61">
      <w:pPr>
        <w:pStyle w:val="19"/>
        <w:bidi w:val="0"/>
      </w:pPr>
      <w:r>
        <w:rPr>
          <w:rFonts w:hint="eastAsia"/>
        </w:rPr>
        <w:t>（一）具备法人资格、财务独立核算、信用良好、能够独立承担民事责任的经济实体</w:t>
      </w:r>
    </w:p>
    <w:p w14:paraId="55B443ED">
      <w:pPr>
        <w:pStyle w:val="19"/>
        <w:bidi w:val="0"/>
      </w:pPr>
      <w:r>
        <w:rPr>
          <w:rFonts w:hint="eastAsia"/>
        </w:rPr>
        <w:t>（二）建设自有监控平台，具备负荷预测、发用电计划管理、资金结算等功能；</w:t>
      </w:r>
    </w:p>
    <w:p w14:paraId="24CCD25D">
      <w:pPr>
        <w:pStyle w:val="19"/>
        <w:bidi w:val="0"/>
      </w:pPr>
      <w:r>
        <w:rPr>
          <w:rFonts w:hint="eastAsia"/>
        </w:rPr>
        <w:t>（三）原则上可调节电力不小于 5 兆瓦、连续调节时间不低于 1 小时；</w:t>
      </w:r>
    </w:p>
    <w:p w14:paraId="095EE84C">
      <w:pPr>
        <w:pStyle w:val="19"/>
        <w:bidi w:val="0"/>
      </w:pPr>
      <w:r>
        <w:rPr>
          <w:rFonts w:hint="eastAsia"/>
        </w:rPr>
        <w:t>（四）具备电力、电量数据分时计量与传输条件，数据准确性与可靠性满足要求，能够将实时量测数据上传至电力调度机构且提供性能检测报告；</w:t>
      </w:r>
    </w:p>
    <w:p w14:paraId="1C7058CA">
      <w:pPr>
        <w:pStyle w:val="19"/>
        <w:bidi w:val="0"/>
      </w:pPr>
      <w:r>
        <w:rPr>
          <w:rFonts w:hint="eastAsia"/>
        </w:rPr>
        <w:t>（五）自愿参与市场，遵守市场交易规则，服从电力调度机构的调度管理和市场管理，自觉接受监管。</w:t>
      </w:r>
    </w:p>
    <w:p w14:paraId="6BB76F7E">
      <w:pPr>
        <w:jc w:val="center"/>
        <w:rPr>
          <w:rFonts w:ascii="仿宋" w:hAnsi="仿宋" w:eastAsia="仿宋" w:cs="仿宋"/>
          <w:b/>
          <w:bCs/>
          <w:color w:val="000000"/>
          <w:szCs w:val="24"/>
          <w:shd w:val="clear" w:color="auto" w:fill="FFFFFF"/>
        </w:rPr>
      </w:pPr>
      <w:r>
        <w:rPr>
          <w:rFonts w:hint="eastAsia" w:ascii="仿宋" w:hAnsi="仿宋" w:eastAsia="仿宋" w:cs="仿宋"/>
          <w:b/>
          <w:bCs/>
          <w:color w:val="000000"/>
          <w:szCs w:val="24"/>
          <w:shd w:val="clear" w:color="auto" w:fill="FFFFFF"/>
          <w:lang w:bidi="ar"/>
        </w:rPr>
        <w:t>第六章 虚拟电厂、可调节负荷资源参与调峰交易</w:t>
      </w:r>
    </w:p>
    <w:p w14:paraId="7DE391E0">
      <w:pPr>
        <w:pStyle w:val="19"/>
        <w:bidi w:val="0"/>
      </w:pPr>
      <w:r>
        <w:rPr>
          <w:rFonts w:hint="eastAsia"/>
          <w:b/>
          <w:bCs/>
        </w:rPr>
        <w:t>第四十七条</w:t>
      </w:r>
      <w:r>
        <w:rPr>
          <w:rFonts w:hint="eastAsia"/>
        </w:rPr>
        <w:t xml:space="preserve"> 积极推动虚拟电厂、可调节负荷资源等参与电力调峰辅助服务市场，可调负荷用户和资源可直接参与市场，也可委托相关负荷聚合商、虚拟电厂等以签订代理协议的方式参与市场，各方应签订合同明确职责和义务，约定补偿收益方式及违约责任等。</w:t>
      </w:r>
    </w:p>
    <w:p w14:paraId="51D5338E">
      <w:pPr>
        <w:pStyle w:val="19"/>
        <w:bidi w:val="0"/>
      </w:pPr>
      <w:r>
        <w:rPr>
          <w:rFonts w:hint="eastAsia"/>
          <w:b/>
          <w:bCs/>
        </w:rPr>
        <w:t>第四十八条</w:t>
      </w:r>
      <w:r>
        <w:rPr>
          <w:rFonts w:hint="eastAsia"/>
        </w:rPr>
        <w:t xml:space="preserve"> 虚拟电厂、负荷聚合商等运营主体满足市场准入要求、自愿参与电力调峰辅助服务市场的，应向电力交易机构提交虚拟电厂、聚合商等主体注册申请，电力交易机构应建立工作制度，及时提供便捷高效服务。</w:t>
      </w:r>
    </w:p>
    <w:p w14:paraId="0CE32D61">
      <w:pPr>
        <w:pStyle w:val="19"/>
        <w:bidi w:val="0"/>
      </w:pPr>
      <w:r>
        <w:rPr>
          <w:rFonts w:hint="eastAsia"/>
          <w:b/>
          <w:bCs/>
        </w:rPr>
        <w:t>第四十九条</w:t>
      </w:r>
      <w:r>
        <w:rPr>
          <w:rFonts w:hint="eastAsia"/>
        </w:rPr>
        <w:t xml:space="preserve"> 根据当前市场需求，虚拟电厂、可调节负荷资源在低谷、腰荷等时段参与调峰辅助服务。参与交易市场主体应在竞价日 09</w:t>
      </w:r>
      <w:r>
        <w:rPr>
          <w:rFonts w:hint="eastAsia"/>
          <w:lang w:eastAsia="zh-CN"/>
        </w:rPr>
        <w:t>：</w:t>
      </w:r>
      <w:r>
        <w:rPr>
          <w:rFonts w:hint="eastAsia"/>
        </w:rPr>
        <w:t>45 前，向电力调度机构申报次日至下一工作日 96 点分时用电电力预测曲线和相关交易信息（包括可提供调峰辅助服务的能力及时间范围）。遇法定双休日或节假日，需连续申报至双休日或节假日后的第一个工作日。竞价日 18</w:t>
      </w:r>
      <w:r>
        <w:rPr>
          <w:rFonts w:hint="eastAsia"/>
          <w:lang w:eastAsia="zh-CN"/>
        </w:rPr>
        <w:t>：</w:t>
      </w:r>
      <w:r>
        <w:rPr>
          <w:rFonts w:hint="eastAsia"/>
        </w:rPr>
        <w:t>00 前，电力调度机构完成对负荷侧主体申报数据的校核，组织市场集中出清，发布考虑安全和平衡约束的市场出清结果。各可调负荷市场主体根据出清结果做好相关用电安排，运行日按照出清结果执行，不再参与日内调整。</w:t>
      </w:r>
    </w:p>
    <w:p w14:paraId="64F7D061">
      <w:pPr>
        <w:pStyle w:val="19"/>
        <w:bidi w:val="0"/>
      </w:pPr>
      <w:r>
        <w:rPr>
          <w:rFonts w:hint="eastAsia"/>
          <w:b/>
          <w:bCs/>
        </w:rPr>
        <w:t>第五十条</w:t>
      </w:r>
      <w:r>
        <w:rPr>
          <w:rFonts w:hint="eastAsia"/>
        </w:rPr>
        <w:t xml:space="preserve"> 科学合理确定基线负荷和调峰贡献量。虚拟电厂、可调节负荷资源的基线负荷和调峰贡献量按照国标《GB/T 37016-2018 电力用户需求响应节约电力测量与验证技术要求》，并结合我省电力运行和可调资源历史功率数据等情况进行认定，由电力调度机构会同营销、负荷管理等部门负责核定，有关部门应建立协同工作机制和技术支持平台，做好数据信息融合贯通。基线负荷、调峰贡献量和调峰服务费用的计算方法详见附件 1。</w:t>
      </w:r>
    </w:p>
    <w:p w14:paraId="456825B4">
      <w:pPr>
        <w:pStyle w:val="19"/>
        <w:bidi w:val="0"/>
        <w:rPr>
          <w:rFonts w:hint="default"/>
          <w:lang w:val="en-US" w:eastAsia="zh-CN"/>
        </w:rPr>
      </w:pPr>
      <w:r>
        <w:rPr>
          <w:rFonts w:hint="eastAsia"/>
          <w:b/>
          <w:bCs/>
        </w:rPr>
        <w:t>第五十一条</w:t>
      </w:r>
      <w:r>
        <w:rPr>
          <w:rFonts w:hint="eastAsia"/>
        </w:rPr>
        <w:t xml:space="preserve"> 市场交易初期，虚拟电厂、可调节负荷资源按照报量不报价的方式参与电力调峰市场并优先火电出清。市场中标时，暂按照我省当前燃煤火电机组调峰辅助服务市场交易第一档出清价格优先结算。根据试点开展情况，适时对结算价格进行调整和完善。随着市场深入开展，虚拟电厂、可调节负荷资源等按照规则申报交易价格和电力，按照规则执行的竞价结果进行市场出清。第五十二条 在运行日，虚拟电厂、可调节负荷资源等根据日前出清结果，自行调节用电负荷。电力调度机构根据调峰贡献量和市场出清价格计算调峰服务补偿费用和考核费用。虚拟电厂、可调节负荷资源产生的补偿费用和考核费用实行日清月结，纳入河南电力调峰辅助服务市场，由煤电机组、风电场、光伏电站按照调峰期间深度调峰补偿费用的分摊比例进行分摊。</w:t>
      </w:r>
      <w:r>
        <w:rPr>
          <w:rFonts w:hint="default"/>
          <w:lang w:val="en-US" w:eastAsia="zh-CN"/>
        </w:rPr>
        <w:br w:type="page"/>
      </w:r>
    </w:p>
    <w:p w14:paraId="6C8F7D13">
      <w:pPr>
        <w:pStyle w:val="3"/>
        <w:bidi w:val="0"/>
      </w:pPr>
      <w:bookmarkStart w:id="75" w:name="_Toc21995"/>
      <w:r>
        <w:t>河南省新能源和可再生能源发展“十四五”规划</w:t>
      </w:r>
      <w:bookmarkEnd w:id="75"/>
      <w:r>
        <w:rPr>
          <w:rFonts w:hint="eastAsia"/>
        </w:rPr>
        <w:t xml:space="preserve"> </w:t>
      </w:r>
    </w:p>
    <w:p w14:paraId="57BE3D9C">
      <w:pPr>
        <w:pStyle w:val="20"/>
        <w:bidi w:val="0"/>
        <w:rPr>
          <w:rFonts w:hint="eastAsia"/>
          <w:lang w:eastAsia="zh-CN"/>
        </w:rPr>
      </w:pPr>
      <w:r>
        <w:t>河南省新能源和可再生能源发展“十四五”规划</w:t>
      </w:r>
      <w:r>
        <w:rPr>
          <w:rFonts w:hint="eastAsia"/>
          <w:lang w:eastAsia="zh-CN"/>
        </w:rPr>
        <w:t>（</w:t>
      </w:r>
      <w:r>
        <w:rPr>
          <w:rFonts w:hint="eastAsia"/>
          <w:lang w:val="en-US" w:eastAsia="zh-CN"/>
        </w:rPr>
        <w:t>节选</w:t>
      </w:r>
      <w:r>
        <w:rPr>
          <w:rFonts w:hint="eastAsia"/>
          <w:lang w:eastAsia="zh-CN"/>
        </w:rPr>
        <w:t>）</w:t>
      </w:r>
    </w:p>
    <w:p w14:paraId="31AB7181">
      <w:pPr>
        <w:pStyle w:val="12"/>
        <w:shd w:val="clear" w:color="auto" w:fill="FFFFFF"/>
        <w:spacing w:before="0" w:beforeAutospacing="0" w:after="0" w:afterAutospacing="0" w:line="360" w:lineRule="atLeast"/>
        <w:jc w:val="center"/>
        <w:rPr>
          <w:rFonts w:ascii="仿宋" w:hAnsi="仿宋" w:eastAsia="仿宋" w:cs="仿宋"/>
          <w:color w:val="000000"/>
          <w:shd w:val="clear" w:color="auto" w:fill="FFFFFF"/>
        </w:rPr>
      </w:pPr>
      <w:r>
        <w:rPr>
          <w:rFonts w:hint="eastAsia" w:ascii="仿宋" w:hAnsi="仿宋" w:eastAsia="仿宋" w:cs="仿宋"/>
          <w:color w:val="000000"/>
          <w:shd w:val="clear" w:color="auto" w:fill="FFFFFF"/>
          <w:lang w:bidi="ar"/>
        </w:rPr>
        <w:t>前  言</w:t>
      </w:r>
    </w:p>
    <w:p w14:paraId="192E3BDB">
      <w:pPr>
        <w:pStyle w:val="19"/>
        <w:bidi w:val="0"/>
      </w:pPr>
      <w:r>
        <w:rPr>
          <w:rFonts w:hint="eastAsia"/>
        </w:rPr>
        <w:t>习近平总书记在第七十五届联合国大会上宣布：中国将提高国家自主贡献力度，采取更加有力的政策和措施，二氧化碳排放力争于2030年前达到峰值，努力争取2060年前实现碳中和。发展可再生能源是实现“双碳”目标的关键途径，是应对气候变化、推进绿色低碳发展的重要举措。</w:t>
      </w:r>
    </w:p>
    <w:p w14:paraId="1DBAF9CE">
      <w:pPr>
        <w:pStyle w:val="19"/>
        <w:bidi w:val="0"/>
      </w:pPr>
      <w:r>
        <w:rPr>
          <w:rFonts w:hint="eastAsia"/>
        </w:rPr>
        <w:t>“十四五”时期是全面推进中国式现代化河南新实践、谱写新时代中原更加出彩绚丽篇章的关键时期，也是能源结构加速优化、实现可再生能源高质量发展的重要窗口期。为加快规划建设新型能源体系，深入推进能源生产和消费革命，促进我省可再生能源高质量发展，根据《“十四五”可再生能源发展规划》、《河南省国民经济和社会发展第十四个五年规划和二〇三五年远景目标纲要》和《河南省“十四五”现代能源体系和碳达峰碳中和规划》，编制《河南省新能源和可再生能源发展“十四五”规划》。</w:t>
      </w:r>
    </w:p>
    <w:p w14:paraId="290E24FC">
      <w:pPr>
        <w:pStyle w:val="19"/>
        <w:bidi w:val="0"/>
      </w:pPr>
      <w:r>
        <w:rPr>
          <w:rFonts w:hint="eastAsia"/>
        </w:rPr>
        <w:t>本规划涵盖太阳能、风能、地热能、生物质能等新能源和可再生能源品种以及农村能源、氢能产业发展，明确了2021年至2025年我省新能源和可再生能源发展的指导思想、基本原则、发展目标、重点任务和保障措施，是“十四五”时期我省新能源和可再生能源发展的重要指南。</w:t>
      </w:r>
      <w:r>
        <w:rPr>
          <w:rFonts w:hint="eastAsia"/>
        </w:rPr>
        <w:br w:type="textWrapping"/>
      </w:r>
      <w:r>
        <w:rPr>
          <w:rFonts w:hint="eastAsia"/>
          <w:b/>
          <w:bCs/>
        </w:rPr>
        <w:t>一、发展基础及面临形势</w:t>
      </w:r>
    </w:p>
    <w:p w14:paraId="1EADA686">
      <w:pPr>
        <w:pStyle w:val="19"/>
        <w:bidi w:val="0"/>
        <w:rPr>
          <w:b/>
          <w:bCs/>
        </w:rPr>
      </w:pPr>
      <w:r>
        <w:rPr>
          <w:rFonts w:hint="eastAsia"/>
          <w:b/>
          <w:bCs/>
        </w:rPr>
        <w:t>（一）发展基础</w:t>
      </w:r>
    </w:p>
    <w:p w14:paraId="06DA2765">
      <w:pPr>
        <w:pStyle w:val="19"/>
        <w:bidi w:val="0"/>
      </w:pPr>
      <w:r>
        <w:rPr>
          <w:rFonts w:hint="eastAsia"/>
        </w:rPr>
        <w:t>“十三五”以来，全省新能源行业围绕助力打赢脱贫攻坚战和大气污染防治攻坚战，着力提升可再生能源开发利用水平，能源结构明显优化、技术装备水平显著提升、政策体系逐步完善、民生服务加快推进，在全省资源禀赋一般的条件下，实现了可再生能源跨越式发展。</w:t>
      </w:r>
    </w:p>
    <w:p w14:paraId="7A25F074">
      <w:pPr>
        <w:pStyle w:val="19"/>
        <w:bidi w:val="0"/>
      </w:pPr>
      <w:r>
        <w:rPr>
          <w:rFonts w:hint="eastAsia"/>
          <w:b/>
          <w:bCs/>
        </w:rPr>
        <w:t>开发规模迅猛增长。</w:t>
      </w:r>
      <w:r>
        <w:rPr>
          <w:rFonts w:hint="eastAsia"/>
        </w:rPr>
        <w:t>截至2020年底，全省可再生能源发电装机达到3251万千瓦，占发电总装机的32%，较“十二五”末提高23.4个百分点，成为我省第二大电源及新增装机的增量主体。风电、光伏发电装机年均增速分别达到66.1%、88.0%，分列全国第7位、第11位。地热能供暖面积突破1亿平方米，较“十二五”末增长1.8倍。新增农林生物质供暖面积1000万平方米，建成兰考、长垣、新蔡三个生物天然气示范项目，年提纯生物天然气2000万立方米。</w:t>
      </w:r>
    </w:p>
    <w:p w14:paraId="1C869D23">
      <w:pPr>
        <w:pStyle w:val="19"/>
        <w:bidi w:val="0"/>
      </w:pPr>
      <w:r>
        <w:rPr>
          <w:rFonts w:hint="eastAsia"/>
          <w:b/>
          <w:bCs/>
        </w:rPr>
        <w:t>利用水平显著提升。</w:t>
      </w:r>
      <w:r>
        <w:rPr>
          <w:rFonts w:hint="eastAsia"/>
        </w:rPr>
        <w:t>2020年全省非化石能源利用总量超过2548万吨标准煤，占一次能源消费总量的11.2%，较“十二五”末提高6.2个百分点。其中，可再生能源电量731亿千瓦时，占全省全社会用电量的21.6%，超额完成国家下达我省目标。可再生能源利用率水平常年位居全国前列，基本实现全额消纳。</w:t>
      </w:r>
    </w:p>
    <w:p w14:paraId="7346F917">
      <w:pPr>
        <w:pStyle w:val="19"/>
        <w:bidi w:val="0"/>
      </w:pPr>
      <w:r>
        <w:rPr>
          <w:rFonts w:hint="eastAsia"/>
          <w:b/>
          <w:bCs/>
        </w:rPr>
        <w:t>新兴业态蓬勃发展。</w:t>
      </w:r>
      <w:r>
        <w:rPr>
          <w:rFonts w:hint="eastAsia"/>
        </w:rPr>
        <w:t>深入实施创新驱动发展战略，着力优化政策环境，省内市场主体活力持续增强，新能源新业态不断涌现，一系列试点示范项目先后获得国家批复。兰考、虞城、永城、商水四个农村能源革命试点县初见成效，以郑州为龙头的“1+5”燃料电池汽车示范应用城市群建设持续加速推进。</w:t>
      </w:r>
    </w:p>
    <w:p w14:paraId="04CEDC19">
      <w:pPr>
        <w:pStyle w:val="19"/>
        <w:bidi w:val="0"/>
      </w:pPr>
      <w:r>
        <w:rPr>
          <w:rFonts w:hint="eastAsia"/>
          <w:b/>
          <w:bCs/>
        </w:rPr>
        <w:t>产业基础逐步夯实。</w:t>
      </w:r>
      <w:r>
        <w:rPr>
          <w:rFonts w:hint="eastAsia"/>
        </w:rPr>
        <w:t>风电产业链逐步完善，建成安阳、信阳、濮阳、许昌等风机光伏装备制造基地。储能产业加速崛起，平高、许继等企业市场占有份额快速增长。郑州、新乡氢能产业集聚效应初显，形成了较稳固的供应链。清洁供暖成效显著，“周口地区地热清洁取暖项目”入选国家能源局中芬能源合作示范项目。</w:t>
      </w:r>
    </w:p>
    <w:p w14:paraId="0EDE5E90">
      <w:pPr>
        <w:pStyle w:val="19"/>
        <w:bidi w:val="0"/>
      </w:pPr>
      <w:r>
        <w:rPr>
          <w:rFonts w:hint="eastAsia"/>
          <w:b/>
          <w:bCs/>
        </w:rPr>
        <w:t>分布式利用成效显著。</w:t>
      </w:r>
      <w:r>
        <w:rPr>
          <w:rFonts w:hint="eastAsia"/>
        </w:rPr>
        <w:t>因地制宜大力推广分布式光伏发电，加快推进分布式交易试点建设，截止2020年底，全省分布式光伏发电装机571万千瓦，居全国第5位。累计建成光伏扶贫项目267.6万千瓦，覆盖110个县（市、区）40.6万户贫困户，扶贫电站总规模、带贫人口总数均居全国第1，实现年均增收25亿元，1万多个村集体拥有了持续20年的稳定集体收益，已成为贫困村集体经济“破零”的重要产业支撑。</w:t>
      </w:r>
    </w:p>
    <w:p w14:paraId="03DE65A0">
      <w:pPr>
        <w:pStyle w:val="12"/>
        <w:shd w:val="clear" w:color="auto" w:fill="FFFFFF"/>
        <w:spacing w:before="0" w:beforeAutospacing="0" w:after="0" w:afterAutospacing="0" w:line="360" w:lineRule="atLeast"/>
        <w:ind w:firstLine="430"/>
        <w:rPr>
          <w:rFonts w:ascii="仿宋" w:hAnsi="仿宋" w:eastAsia="仿宋" w:cs="仿宋"/>
          <w:color w:val="000000"/>
          <w:shd w:val="clear" w:color="auto" w:fill="FFFFFF"/>
        </w:rPr>
      </w:pPr>
      <w:r>
        <w:rPr>
          <w:rFonts w:hint="eastAsia" w:ascii="仿宋" w:hAnsi="仿宋" w:eastAsia="仿宋" w:cs="仿宋"/>
          <w:color w:val="000000"/>
          <w:shd w:val="clear" w:color="auto" w:fill="FFFFFF"/>
          <w:lang w:bidi="ar"/>
        </w:rPr>
        <w:drawing>
          <wp:inline distT="0" distB="0" distL="114300" distR="114300">
            <wp:extent cx="5269230" cy="3217545"/>
            <wp:effectExtent l="0" t="0" r="3810" b="1333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9"/>
                    <a:stretch>
                      <a:fillRect/>
                    </a:stretch>
                  </pic:blipFill>
                  <pic:spPr>
                    <a:xfrm>
                      <a:off x="0" y="0"/>
                      <a:ext cx="5269230" cy="3217545"/>
                    </a:xfrm>
                    <a:prstGeom prst="rect">
                      <a:avLst/>
                    </a:prstGeom>
                  </pic:spPr>
                </pic:pic>
              </a:graphicData>
            </a:graphic>
          </wp:inline>
        </w:drawing>
      </w:r>
      <w:r>
        <w:rPr>
          <w:rFonts w:hint="eastAsia" w:ascii="仿宋" w:hAnsi="仿宋" w:eastAsia="仿宋" w:cs="仿宋"/>
          <w:color w:val="000000"/>
          <w:shd w:val="clear" w:color="auto" w:fill="FFFFFF"/>
          <w:lang w:bidi="ar"/>
        </w:rPr>
        <w:t xml:space="preserve"> </w:t>
      </w:r>
    </w:p>
    <w:p w14:paraId="05ED5E28">
      <w:pPr>
        <w:pStyle w:val="19"/>
        <w:numPr>
          <w:ilvl w:val="0"/>
          <w:numId w:val="32"/>
        </w:numPr>
        <w:bidi w:val="0"/>
        <w:rPr>
          <w:b/>
          <w:bCs/>
        </w:rPr>
      </w:pPr>
      <w:r>
        <w:rPr>
          <w:rFonts w:hint="eastAsia"/>
          <w:b/>
          <w:bCs/>
        </w:rPr>
        <w:t>面临形势</w:t>
      </w:r>
    </w:p>
    <w:p w14:paraId="7E41CC64">
      <w:pPr>
        <w:pStyle w:val="19"/>
        <w:bidi w:val="0"/>
        <w:rPr>
          <w:rFonts w:ascii="仿宋" w:hAnsi="仿宋" w:eastAsia="仿宋" w:cs="仿宋"/>
          <w:color w:val="000000"/>
          <w:shd w:val="clear" w:color="auto" w:fill="FFFFFF"/>
        </w:rPr>
      </w:pPr>
      <w:r>
        <w:rPr>
          <w:rFonts w:hint="eastAsia"/>
        </w:rPr>
        <w:t>“十四五”是我省实现“碳达峰”的关键期，也是推动经济高质量发展和生态环境持续改善的攻坚期，能源结构将加速向低碳、零碳方向演进，可再生能源发展的外部环境和自身条件发生复杂而深刻的重大变化。</w:t>
      </w:r>
    </w:p>
    <w:p w14:paraId="3D4B0A72">
      <w:pPr>
        <w:pStyle w:val="19"/>
        <w:shd w:val="clear" w:color="auto" w:fill="FFFFFF"/>
        <w:bidi w:val="0"/>
        <w:rPr>
          <w:rFonts w:hint="eastAsia"/>
        </w:rPr>
      </w:pPr>
      <w:r>
        <w:rPr>
          <w:rFonts w:hint="eastAsia"/>
        </w:rPr>
        <w:t>从国际看，大力发展可再生能源成为世界各国的普遍共识和一致行动。以风电、光伏发电为代表的新能源技术经济性持续提升、装机规模快速扩大，过去五年，全球新增发电装机中可再生能源约占70%，全球新增发电量中可再生能源约占60%。为提高应对气候变化自主贡献力度，已有166个国家和地区提出了可再生能源发展目标，预计2050年全球80%左右的电力来自可再生能源，进一步推动可再生能源向大规模高质量跃升发展。绿色低碳成为能源技术创新的主要方向，新材料新技术不断涌现，促进可再生能源与信息、交通、建筑等领域融合发展，推动可再生能源建设成本持续下降，全球能源绿色低碳转型进入快车道。</w:t>
      </w:r>
    </w:p>
    <w:p w14:paraId="02DC8378">
      <w:pPr>
        <w:pStyle w:val="19"/>
        <w:shd w:val="clear" w:color="auto" w:fill="FFFFFF"/>
        <w:bidi w:val="0"/>
        <w:rPr>
          <w:rFonts w:hint="eastAsia"/>
        </w:rPr>
      </w:pPr>
      <w:r>
        <w:rPr>
          <w:rFonts w:hint="eastAsia"/>
        </w:rPr>
        <w:t>从国内看，近年来，全国风电、光伏发电等可再生能源装机持续保持较快增长态势，已由能源电力消费增量补充逐步转为增量主体，为优化能源结构、加速“双碳”进程发挥了重要作用。发展可再生能源已成为增强能源安全保障能力、促进能源清洁低碳转型的必然选择。但随着并网规模逐步扩大，对传统能源电力供应体系也带来一定冲击。国家提出要立足以煤为主的基本国情，推动煤炭和新能源优化组合；要坚持先立后破、通盘谋划，传统能源退出要建立在新能源安全可靠替代的基础上；要进一步优化布局，中东南部地区重点推动分散式风电、分布式光伏发电就地就近开发利用，为近期可再生能源发展指明了方向。</w:t>
      </w:r>
    </w:p>
    <w:p w14:paraId="60AC5414">
      <w:pPr>
        <w:pStyle w:val="19"/>
        <w:shd w:val="clear" w:color="auto" w:fill="FFFFFF"/>
        <w:bidi w:val="0"/>
        <w:rPr>
          <w:rFonts w:hint="eastAsia"/>
        </w:rPr>
      </w:pPr>
      <w:r>
        <w:rPr>
          <w:rFonts w:hint="eastAsia"/>
        </w:rPr>
        <w:t>从我省看，随着绿色低碳转型战略深入实施，各地各企业项目开发热情高，项目储备数量多，可再生能源发电装机快速增长，可再生能源利用量逐年增加，平均每天可减少消耗近10万吨标准煤，有力支撑了全省能源绿色低碳转型。但随着装机规模和占比不断提高，未来发展也将面临多重挑战。一是土地及资源环境约束增强。我省是农业大省，平原地区以耕地为主，且大多为基本农田，山区水土生态较为脆弱，且多位于生态红线内，项目选址较难。二是市场消纳形势日益严峻。我省是重要的能源输入区域和电力受端，可再生能源发展依赖本地就地消纳，不具备外地市场消纳条件。自2020年首次出现弃风弃光现象以来，消纳形势日趋严峻。</w:t>
      </w:r>
    </w:p>
    <w:p w14:paraId="4E227A07">
      <w:pPr>
        <w:pStyle w:val="19"/>
        <w:shd w:val="clear" w:color="auto" w:fill="FFFFFF"/>
        <w:bidi w:val="0"/>
        <w:rPr>
          <w:rFonts w:hint="eastAsia"/>
        </w:rPr>
      </w:pPr>
      <w:r>
        <w:rPr>
          <w:rFonts w:hint="eastAsia"/>
        </w:rPr>
        <w:t>综合判断，“十四五”时期，我省可再生能源发展机遇和挑战并存，机遇大于挑战。要牢牢把握新时代新能源大规模、高比例、市场化、高质量发展特征，统筹考虑新能源发展和坚守生态保护红线、粮食安全底线等相关要求，系统梳理发展边界和技术经济资源条件，在提高规模化发展、灵活调节能力和绿电、绿证、碳市场发展水平上下大功夫，持续推进我省可再生能源高质量跃升发展。</w:t>
      </w:r>
    </w:p>
    <w:p w14:paraId="1BB04B91">
      <w:pPr>
        <w:pStyle w:val="19"/>
        <w:shd w:val="clear" w:color="auto" w:fill="FFFFFF"/>
        <w:bidi w:val="0"/>
        <w:rPr>
          <w:rFonts w:hint="eastAsia"/>
          <w:b/>
          <w:bCs/>
        </w:rPr>
      </w:pPr>
      <w:r>
        <w:rPr>
          <w:rFonts w:hint="eastAsia"/>
          <w:b/>
          <w:bCs/>
        </w:rPr>
        <w:t>二、指导思想和主要发展目标</w:t>
      </w:r>
    </w:p>
    <w:p w14:paraId="554FB82A">
      <w:pPr>
        <w:pStyle w:val="19"/>
        <w:shd w:val="clear" w:color="auto" w:fill="FFFFFF"/>
        <w:bidi w:val="0"/>
        <w:rPr>
          <w:rFonts w:hint="eastAsia"/>
          <w:b/>
          <w:bCs/>
        </w:rPr>
      </w:pPr>
      <w:r>
        <w:rPr>
          <w:rFonts w:hint="eastAsia"/>
          <w:b/>
          <w:bCs/>
        </w:rPr>
        <w:t>（一）指导思想</w:t>
      </w:r>
    </w:p>
    <w:p w14:paraId="6E590FD4">
      <w:pPr>
        <w:pStyle w:val="19"/>
        <w:shd w:val="clear" w:color="auto" w:fill="FFFFFF"/>
        <w:bidi w:val="0"/>
        <w:rPr>
          <w:rFonts w:hint="eastAsia"/>
        </w:rPr>
      </w:pPr>
      <w:r>
        <w:rPr>
          <w:rFonts w:hint="eastAsia"/>
        </w:rPr>
        <w:t>以习近平新时代中国特色社会主义思想为指导，深入贯彻落实党的二十大精神，坚持新发展理念，按照深入推进能源革命和加快规划建设新型能源体系新要求，积极响应国家促进中部地区崛起、黄河流域生态保护和高质量发展战略，锚定“两个确保”，实施“绿色低碳转型战略”，统筹抓好新能源和传统能源协同发展，加快构建以新能源为主体的新型电力系统，以创新和市场为驱动，将有限的可再生能源资源及时转化为现实生产力，不断提升可再生能源在能源生产和消费中的比重，推动可再生能源高质量发展，加快构建清洁低碳、安全高效的现代能源体系。</w:t>
      </w:r>
    </w:p>
    <w:p w14:paraId="69C1196C">
      <w:pPr>
        <w:pStyle w:val="19"/>
        <w:shd w:val="clear" w:color="auto" w:fill="FFFFFF"/>
        <w:bidi w:val="0"/>
        <w:rPr>
          <w:rFonts w:hint="eastAsia"/>
          <w:b/>
          <w:bCs/>
        </w:rPr>
      </w:pPr>
      <w:r>
        <w:rPr>
          <w:rFonts w:hint="eastAsia"/>
          <w:b/>
          <w:bCs/>
        </w:rPr>
        <w:t>（二）基本原则</w:t>
      </w:r>
    </w:p>
    <w:p w14:paraId="2FF9232B">
      <w:pPr>
        <w:pStyle w:val="19"/>
        <w:shd w:val="clear" w:color="auto" w:fill="FFFFFF"/>
        <w:bidi w:val="0"/>
        <w:rPr>
          <w:rFonts w:hint="eastAsia"/>
        </w:rPr>
      </w:pPr>
      <w:r>
        <w:rPr>
          <w:rFonts w:hint="eastAsia"/>
          <w:b/>
          <w:bCs/>
        </w:rPr>
        <w:t>坚持目标导向、协调发展。</w:t>
      </w:r>
      <w:r>
        <w:rPr>
          <w:rFonts w:hint="eastAsia"/>
        </w:rPr>
        <w:t>强化可再生能源电力消纳责任权重目标，统筹省内和省外两方面资源，持续扩大省内可再生能源装机规模和非电利用，积极吸纳省外可再生能源电力，统筹可再生能源与国土空间、生态环境协调发展，不断提升可再生能源在能源电力消费中的比重。</w:t>
      </w:r>
    </w:p>
    <w:p w14:paraId="03C707C9">
      <w:pPr>
        <w:pStyle w:val="19"/>
        <w:shd w:val="clear" w:color="auto" w:fill="FFFFFF"/>
        <w:bidi w:val="0"/>
        <w:rPr>
          <w:rFonts w:hint="eastAsia"/>
        </w:rPr>
      </w:pPr>
      <w:r>
        <w:rPr>
          <w:rFonts w:hint="eastAsia"/>
          <w:b/>
          <w:bCs/>
        </w:rPr>
        <w:t>坚持系统观念，多元发展。</w:t>
      </w:r>
      <w:r>
        <w:rPr>
          <w:rFonts w:hint="eastAsia"/>
        </w:rPr>
        <w:t>统筹电源与电网、可再生能源与传统化石能源的关系，提升可再生能源消纳与存储能力，坚持就地就近消纳，因地制宜，灵活采用集中规模开发或分散式开发方式。坚持单品种开发与多品种互补并举，构建可再生能源多能互补、多元发展新局面。</w:t>
      </w:r>
    </w:p>
    <w:p w14:paraId="0582515C">
      <w:pPr>
        <w:pStyle w:val="19"/>
        <w:shd w:val="clear" w:color="auto" w:fill="FFFFFF"/>
        <w:bidi w:val="0"/>
        <w:rPr>
          <w:rFonts w:hint="eastAsia"/>
        </w:rPr>
      </w:pPr>
      <w:r>
        <w:rPr>
          <w:rFonts w:hint="eastAsia"/>
          <w:b/>
          <w:bCs/>
        </w:rPr>
        <w:t>坚持科技引领、创新发展。</w:t>
      </w:r>
      <w:r>
        <w:rPr>
          <w:rFonts w:hint="eastAsia"/>
        </w:rPr>
        <w:t>把科技创新作为可再生能源发展的根本动力，大力推动可再生能源技术进步、成本下降、效率提升，培育可再生能源新技术新模式新业态，巩固提升可再生能源产业链供应链现代化水平，持续提高全省可再生能源经济性和产业竞争力。</w:t>
      </w:r>
    </w:p>
    <w:p w14:paraId="7377F7C2">
      <w:pPr>
        <w:pStyle w:val="19"/>
        <w:shd w:val="clear" w:color="auto" w:fill="FFFFFF"/>
        <w:bidi w:val="0"/>
        <w:rPr>
          <w:rFonts w:hint="eastAsia"/>
        </w:rPr>
      </w:pPr>
      <w:r>
        <w:rPr>
          <w:rFonts w:hint="eastAsia"/>
          <w:b/>
          <w:bCs/>
        </w:rPr>
        <w:t>坚持市场主导，融合发展。</w:t>
      </w:r>
      <w:r>
        <w:rPr>
          <w:rFonts w:hint="eastAsia"/>
        </w:rPr>
        <w:t>完善市场机制，充分发挥市场配置资源决定性作用和可再生能源成本竞争优势，推动可再生能源与数字、信息等新技术融合发展，加强可再生能源与自然资源、生态、乡村振兴等规划政策协同，推进绿电、绿证、碳交易市场发展衔接，形成促进新时代可再生能源高质量发展的强大合力。</w:t>
      </w:r>
    </w:p>
    <w:p w14:paraId="5C68B64D">
      <w:pPr>
        <w:pStyle w:val="19"/>
        <w:shd w:val="clear" w:color="auto" w:fill="FFFFFF"/>
        <w:bidi w:val="0"/>
        <w:rPr>
          <w:rFonts w:hint="eastAsia"/>
        </w:rPr>
      </w:pPr>
      <w:r>
        <w:rPr>
          <w:rFonts w:hint="eastAsia"/>
        </w:rPr>
        <w:t>（三）发展目标</w:t>
      </w:r>
    </w:p>
    <w:p w14:paraId="3826864F">
      <w:pPr>
        <w:pStyle w:val="19"/>
        <w:shd w:val="clear" w:color="auto" w:fill="FFFFFF"/>
        <w:bidi w:val="0"/>
        <w:rPr>
          <w:rFonts w:hint="eastAsia"/>
        </w:rPr>
      </w:pPr>
      <w:r>
        <w:rPr>
          <w:rFonts w:hint="eastAsia"/>
        </w:rPr>
        <w:t>“十四五”时期，进一步扩大可再生能源应用规模，着力提高可再生能源消费占比，着力提高可再生能源服务民生和乡村振兴水平，实现全省可再生能源高质量跃升发展，为2030年前全省碳达峰奠定基础。</w:t>
      </w:r>
    </w:p>
    <w:p w14:paraId="38FB527A">
      <w:pPr>
        <w:pStyle w:val="19"/>
        <w:shd w:val="clear" w:color="auto" w:fill="FFFFFF"/>
        <w:bidi w:val="0"/>
        <w:rPr>
          <w:rFonts w:hint="eastAsia"/>
        </w:rPr>
      </w:pPr>
      <w:r>
        <w:rPr>
          <w:rFonts w:hint="eastAsia"/>
        </w:rPr>
        <w:t>——</w:t>
      </w:r>
      <w:r>
        <w:rPr>
          <w:rFonts w:hint="eastAsia"/>
          <w:b/>
          <w:bCs/>
        </w:rPr>
        <w:t>可再生能源总量目标。</w:t>
      </w:r>
      <w:r>
        <w:rPr>
          <w:rFonts w:hint="eastAsia"/>
        </w:rPr>
        <w:t>“十四五”期间，可再生能源在一次能源消费增量中占比超过50%，到2025年，可再生能源消费总量达到4700万吨标煤左右。非化石能源占一次能源消费总量比重16%左右。</w:t>
      </w:r>
    </w:p>
    <w:p w14:paraId="1C97DAA1">
      <w:pPr>
        <w:pStyle w:val="19"/>
        <w:shd w:val="clear" w:color="auto" w:fill="FFFFFF"/>
        <w:bidi w:val="0"/>
        <w:rPr>
          <w:rFonts w:hint="eastAsia"/>
        </w:rPr>
      </w:pPr>
      <w:r>
        <w:rPr>
          <w:rFonts w:hint="eastAsia"/>
        </w:rPr>
        <w:t>——</w:t>
      </w:r>
      <w:r>
        <w:rPr>
          <w:rFonts w:hint="eastAsia"/>
          <w:b/>
          <w:bCs/>
        </w:rPr>
        <w:t>可再生能源发电目标。</w:t>
      </w:r>
      <w:r>
        <w:rPr>
          <w:rFonts w:hint="eastAsia"/>
        </w:rPr>
        <w:t>2025年，可再生能源发电装机达到5500万千瓦以上，占全省发电总装机的40%左右；可再生能源年发电量达到1000亿千瓦时左右。“十四五”期间，可再生能源发电量增量在全社会用电量增量中的占比超过50%。</w:t>
      </w:r>
    </w:p>
    <w:p w14:paraId="08AB10D5">
      <w:pPr>
        <w:pStyle w:val="19"/>
        <w:shd w:val="clear" w:color="auto" w:fill="FFFFFF"/>
        <w:bidi w:val="0"/>
        <w:rPr>
          <w:rFonts w:hint="eastAsia"/>
        </w:rPr>
      </w:pPr>
      <w:r>
        <w:rPr>
          <w:rFonts w:hint="eastAsia"/>
        </w:rPr>
        <w:t>——</w:t>
      </w:r>
      <w:r>
        <w:rPr>
          <w:rFonts w:hint="eastAsia"/>
          <w:b/>
          <w:bCs/>
        </w:rPr>
        <w:t>可再生能源电力消纳目标。</w:t>
      </w:r>
      <w:r>
        <w:rPr>
          <w:rFonts w:hint="eastAsia"/>
        </w:rPr>
        <w:t>2025年，全省可再生能源电力总量消纳责任权重达到32.2%以上，可再生能源电力非水电消纳责任权重达到25.9%以上，可再生能源利用率保持在合理水平。</w:t>
      </w:r>
    </w:p>
    <w:p w14:paraId="25B173A7">
      <w:pPr>
        <w:pStyle w:val="19"/>
        <w:shd w:val="clear" w:color="auto" w:fill="FFFFFF"/>
        <w:bidi w:val="0"/>
        <w:rPr>
          <w:rFonts w:hint="eastAsia"/>
        </w:rPr>
      </w:pPr>
      <w:r>
        <w:rPr>
          <w:rFonts w:hint="eastAsia"/>
        </w:rPr>
        <w:t>——</w:t>
      </w:r>
      <w:r>
        <w:rPr>
          <w:rFonts w:hint="eastAsia"/>
          <w:b/>
          <w:bCs/>
        </w:rPr>
        <w:t>可再生能源非电利用目标。</w:t>
      </w:r>
      <w:r>
        <w:rPr>
          <w:rFonts w:hint="eastAsia"/>
        </w:rPr>
        <w:t>2025年，地热能供暖、生物质供热、生物质燃料、太阳能热利用等非电利用规模达到300万吨标准煤以上。</w:t>
      </w:r>
    </w:p>
    <w:p w14:paraId="23AE90F5">
      <w:pPr>
        <w:pStyle w:val="12"/>
        <w:shd w:val="clear" w:color="auto" w:fill="FFFFFF"/>
        <w:spacing w:before="0" w:beforeAutospacing="0" w:after="0" w:afterAutospacing="0" w:line="360" w:lineRule="atLeast"/>
        <w:ind w:firstLine="430"/>
        <w:rPr>
          <w:rFonts w:ascii="仿宋" w:hAnsi="仿宋" w:eastAsia="仿宋" w:cs="仿宋"/>
          <w:color w:val="000000"/>
          <w:shd w:val="clear" w:color="auto" w:fill="FFFFFF"/>
        </w:rPr>
      </w:pPr>
      <w:r>
        <w:rPr>
          <w:rFonts w:hint="eastAsia" w:ascii="仿宋" w:hAnsi="仿宋" w:eastAsia="仿宋" w:cs="仿宋"/>
          <w:color w:val="000000"/>
          <w:shd w:val="clear" w:color="auto" w:fill="FFFFFF"/>
          <w:lang w:bidi="ar"/>
        </w:rPr>
        <w:drawing>
          <wp:inline distT="0" distB="0" distL="114300" distR="114300">
            <wp:extent cx="5269865" cy="3237865"/>
            <wp:effectExtent l="0" t="0" r="3175" b="825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0"/>
                    <a:stretch>
                      <a:fillRect/>
                    </a:stretch>
                  </pic:blipFill>
                  <pic:spPr>
                    <a:xfrm>
                      <a:off x="0" y="0"/>
                      <a:ext cx="5269865" cy="3237865"/>
                    </a:xfrm>
                    <a:prstGeom prst="rect">
                      <a:avLst/>
                    </a:prstGeom>
                  </pic:spPr>
                </pic:pic>
              </a:graphicData>
            </a:graphic>
          </wp:inline>
        </w:drawing>
      </w:r>
    </w:p>
    <w:p w14:paraId="7AFBBED2">
      <w:pPr>
        <w:pStyle w:val="19"/>
        <w:numPr>
          <w:ilvl w:val="0"/>
          <w:numId w:val="33"/>
        </w:numPr>
        <w:bidi w:val="0"/>
        <w:rPr>
          <w:b/>
          <w:bCs/>
        </w:rPr>
      </w:pPr>
      <w:r>
        <w:rPr>
          <w:rFonts w:hint="eastAsia"/>
          <w:b/>
          <w:bCs/>
        </w:rPr>
        <w:t>重点任务</w:t>
      </w:r>
    </w:p>
    <w:p w14:paraId="26D48ADB">
      <w:pPr>
        <w:pStyle w:val="19"/>
        <w:shd w:val="clear" w:color="auto" w:fill="FFFFFF"/>
        <w:bidi w:val="0"/>
        <w:rPr>
          <w:rFonts w:hint="eastAsia"/>
          <w:b/>
          <w:bCs/>
        </w:rPr>
      </w:pPr>
      <w:r>
        <w:rPr>
          <w:rFonts w:hint="eastAsia"/>
          <w:b/>
          <w:bCs/>
        </w:rPr>
        <w:t>（七）增强新能源消纳能力</w:t>
      </w:r>
    </w:p>
    <w:p w14:paraId="42DFC41B">
      <w:pPr>
        <w:pStyle w:val="19"/>
        <w:shd w:val="clear" w:color="auto" w:fill="FFFFFF"/>
        <w:bidi w:val="0"/>
        <w:rPr>
          <w:rFonts w:hint="eastAsia"/>
        </w:rPr>
      </w:pPr>
      <w:r>
        <w:rPr>
          <w:rFonts w:hint="eastAsia"/>
        </w:rPr>
        <w:t>1.推进灵活性调节资源建设</w:t>
      </w:r>
    </w:p>
    <w:p w14:paraId="1D7323C4">
      <w:pPr>
        <w:pStyle w:val="19"/>
        <w:shd w:val="clear" w:color="auto" w:fill="FFFFFF"/>
        <w:bidi w:val="0"/>
        <w:rPr>
          <w:rFonts w:hint="eastAsia"/>
        </w:rPr>
      </w:pPr>
      <w:r>
        <w:rPr>
          <w:rFonts w:hint="eastAsia"/>
        </w:rPr>
        <w:t>加强电力系统灵活性和调节能力建设，提升对高比例可再生能源的适应能力，积极开展省内抽水蓄能资源勘查，加快大型抽水蓄能电站建设及中小型抽水蓄能电站示范项目开发，大力推进火电灵活性改造，通过可再生能源交易方式替代企业自备机组发电，鼓励风电、光伏发电项目配置储能设施，提高新能源发电项目功率预测水平。加强气候资源监测和预报研究，提高风电、光伏发电功率预测精度。</w:t>
      </w:r>
    </w:p>
    <w:p w14:paraId="652FD584">
      <w:pPr>
        <w:pStyle w:val="19"/>
        <w:shd w:val="clear" w:color="auto" w:fill="FFFFFF"/>
        <w:bidi w:val="0"/>
        <w:rPr>
          <w:rFonts w:hint="eastAsia"/>
        </w:rPr>
      </w:pPr>
      <w:r>
        <w:rPr>
          <w:rFonts w:hint="eastAsia"/>
        </w:rPr>
        <w:t>2.提升电网资源配置能力</w:t>
      </w:r>
    </w:p>
    <w:p w14:paraId="771F1572">
      <w:pPr>
        <w:pStyle w:val="19"/>
        <w:shd w:val="clear" w:color="auto" w:fill="FFFFFF"/>
        <w:bidi w:val="0"/>
        <w:rPr>
          <w:rFonts w:hint="eastAsia"/>
        </w:rPr>
      </w:pPr>
      <w:r>
        <w:rPr>
          <w:rFonts w:hint="eastAsia"/>
        </w:rPr>
        <w:t>加强可再生能源富集地区电网配套工程及主网架建设，推动配电网扩容改造和智能化升级，逐步消除新能源电力消纳受限区，加快整县屋顶分布式光伏试点配套电网建设。支持在电网侧合理布局储能设施，提升配电网便捷接入能力和抗扰动能力，构建适应大规模分布式可再生能源并网和多元负荷需要的智能配电网，为可再生能源和化石能源互济调配提供资源优化配置平台。</w:t>
      </w:r>
    </w:p>
    <w:p w14:paraId="7E86B736">
      <w:pPr>
        <w:pStyle w:val="19"/>
        <w:shd w:val="clear" w:color="auto" w:fill="FFFFFF"/>
        <w:bidi w:val="0"/>
        <w:rPr>
          <w:rFonts w:hint="eastAsia"/>
        </w:rPr>
      </w:pPr>
      <w:r>
        <w:rPr>
          <w:rFonts w:hint="eastAsia"/>
        </w:rPr>
        <w:t>3.充分挖掘就地消纳空间</w:t>
      </w:r>
    </w:p>
    <w:p w14:paraId="112F9C1D">
      <w:pPr>
        <w:pStyle w:val="19"/>
        <w:shd w:val="clear" w:color="auto" w:fill="FFFFFF"/>
        <w:bidi w:val="0"/>
        <w:rPr>
          <w:rFonts w:hint="eastAsia"/>
        </w:rPr>
      </w:pPr>
      <w:r>
        <w:rPr>
          <w:rFonts w:hint="eastAsia"/>
        </w:rPr>
        <w:t>结合新型用电领域、电力需求侧响应、综合能源服务等用能新模式新业态，加快探索虚拟电厂技术，充分利用需求侧灵活性资源。引导区域电网内共享调峰和备用电源，促进可再生能源就地就近消纳。通过市场化方式培育调峰辅助服务市场，优化电力调度运行机制，推动分布式电源、微电网与智能电网协同发展。大力推广使用电动汽车，加速交通领域电能替代进程，拓展可再生能源消纳空间。</w:t>
      </w:r>
    </w:p>
    <w:p w14:paraId="6A84C3FF">
      <w:pPr>
        <w:pStyle w:val="19"/>
        <w:shd w:val="clear" w:color="auto" w:fill="FFFFFF"/>
        <w:bidi w:val="0"/>
        <w:rPr>
          <w:rFonts w:hint="eastAsia"/>
        </w:rPr>
      </w:pPr>
      <w:r>
        <w:rPr>
          <w:rFonts w:hint="eastAsia"/>
        </w:rPr>
        <w:t>4.推动新型储能规模化应用</w:t>
      </w:r>
    </w:p>
    <w:p w14:paraId="41146E67">
      <w:pPr>
        <w:pStyle w:val="19"/>
        <w:shd w:val="clear" w:color="auto" w:fill="FFFFFF"/>
        <w:bidi w:val="0"/>
        <w:rPr>
          <w:rFonts w:hint="default"/>
          <w:lang w:val="en-US" w:eastAsia="zh-CN"/>
        </w:rPr>
      </w:pPr>
      <w:r>
        <w:rPr>
          <w:rFonts w:hint="eastAsia"/>
        </w:rPr>
        <w:t>加快新型储能在电源侧、电网侧与用户侧多场景应用。明确新型储能独立市场地位和价格形成机制，推动储能参与辅助服务，合理补偿调峰服务方收益，发挥储能调峰调频、应急备用、容量支撑等多元功能。创新储能发展商业模式，鼓励探索建设区域性共享储能电站，开展可再生能源制氢项目示范，支持利用油气矿井、岩穴、退出煤矿场区等因地制宜建设压缩空气储能项目。</w:t>
      </w:r>
    </w:p>
    <w:p w14:paraId="19BB02C5">
      <w:pPr>
        <w:rPr>
          <w:rFonts w:hint="default"/>
          <w:lang w:val="en-US" w:eastAsia="zh-CN"/>
        </w:rPr>
      </w:pPr>
    </w:p>
    <w:p w14:paraId="5DDD62BC">
      <w:pPr>
        <w:rPr>
          <w:rFonts w:hint="default"/>
          <w:lang w:val="en-US" w:eastAsia="zh-CN"/>
        </w:rPr>
      </w:pPr>
    </w:p>
    <w:p w14:paraId="44827C14">
      <w:pPr>
        <w:rPr>
          <w:rFonts w:hint="default"/>
          <w:lang w:val="en-US" w:eastAsia="zh-CN"/>
        </w:rPr>
      </w:pPr>
    </w:p>
    <w:p w14:paraId="04B6B0D0">
      <w:pPr>
        <w:rPr>
          <w:rFonts w:hint="default"/>
          <w:lang w:val="en-US" w:eastAsia="zh-CN"/>
        </w:rPr>
      </w:pPr>
      <w:r>
        <w:rPr>
          <w:rFonts w:hint="default"/>
          <w:lang w:val="en-US" w:eastAsia="zh-CN"/>
        </w:rPr>
        <w:br w:type="page"/>
      </w:r>
    </w:p>
    <w:p w14:paraId="370B123D">
      <w:pPr>
        <w:pStyle w:val="3"/>
        <w:bidi w:val="0"/>
        <w:rPr>
          <w:rFonts w:hint="default"/>
          <w:lang w:val="en-US" w:eastAsia="zh-CN"/>
        </w:rPr>
      </w:pPr>
      <w:bookmarkStart w:id="76" w:name="_Toc23556"/>
      <w:r>
        <w:rPr>
          <w:rFonts w:hint="default"/>
          <w:lang w:val="en-US" w:eastAsia="zh-CN"/>
        </w:rPr>
        <w:t>河南新能源和新型并网主体涉网安全能力提升工作方案（征求意见稿）</w:t>
      </w:r>
      <w:bookmarkEnd w:id="76"/>
    </w:p>
    <w:p w14:paraId="374A1492">
      <w:pPr>
        <w:pStyle w:val="20"/>
        <w:bidi w:val="0"/>
        <w:rPr>
          <w:rFonts w:hint="eastAsia"/>
          <w:lang w:val="en-US" w:eastAsia="zh-CN"/>
        </w:rPr>
      </w:pPr>
      <w:r>
        <w:rPr>
          <w:rFonts w:hint="eastAsia"/>
        </w:rPr>
        <w:t>河南新能源</w:t>
      </w:r>
      <w:r>
        <w:rPr>
          <w:rFonts w:hint="eastAsia"/>
          <w:lang w:val="en-US" w:eastAsia="zh-CN"/>
        </w:rPr>
        <w:t>和</w:t>
      </w:r>
      <w:r>
        <w:rPr>
          <w:rFonts w:hint="eastAsia"/>
        </w:rPr>
        <w:t>新型</w:t>
      </w:r>
      <w:r>
        <w:rPr>
          <w:rFonts w:hint="eastAsia"/>
          <w:lang w:val="en-US" w:eastAsia="zh-CN"/>
        </w:rPr>
        <w:t>并网</w:t>
      </w:r>
      <w:r>
        <w:rPr>
          <w:rFonts w:hint="eastAsia"/>
        </w:rPr>
        <w:t>主体涉网</w:t>
      </w:r>
      <w:r>
        <w:rPr>
          <w:rFonts w:hint="eastAsia"/>
          <w:lang w:val="en-US" w:eastAsia="zh-CN"/>
        </w:rPr>
        <w:t>安全</w:t>
      </w:r>
    </w:p>
    <w:p w14:paraId="2FD1050E">
      <w:pPr>
        <w:pStyle w:val="20"/>
        <w:bidi w:val="0"/>
        <w:rPr>
          <w:rFonts w:hint="eastAsia"/>
        </w:rPr>
      </w:pPr>
      <w:r>
        <w:rPr>
          <w:rFonts w:hint="eastAsia"/>
          <w:lang w:val="en-US" w:eastAsia="zh-CN"/>
        </w:rPr>
        <w:t>能力</w:t>
      </w:r>
      <w:r>
        <w:rPr>
          <w:rFonts w:hint="eastAsia"/>
        </w:rPr>
        <w:t>提升工作方案</w:t>
      </w:r>
      <w:r>
        <w:rPr>
          <w:rFonts w:hint="eastAsia"/>
          <w:lang w:eastAsia="zh-CN"/>
        </w:rPr>
        <w:t>（</w:t>
      </w:r>
      <w:r>
        <w:rPr>
          <w:rFonts w:hint="eastAsia"/>
          <w:lang w:val="en-US" w:eastAsia="zh-CN"/>
        </w:rPr>
        <w:t>征求意见稿</w:t>
      </w:r>
      <w:r>
        <w:rPr>
          <w:rFonts w:hint="eastAsia"/>
          <w:lang w:eastAsia="zh-CN"/>
        </w:rPr>
        <w:t>）</w:t>
      </w:r>
    </w:p>
    <w:p w14:paraId="024FDF66">
      <w:pPr>
        <w:pStyle w:val="19"/>
        <w:bidi w:val="0"/>
        <w:rPr>
          <w:rFonts w:hint="eastAsia"/>
          <w:b/>
          <w:bCs/>
          <w:lang w:val="en-US" w:eastAsia="zh-CN"/>
        </w:rPr>
      </w:pPr>
      <w:r>
        <w:rPr>
          <w:rFonts w:hint="eastAsia"/>
          <w:b/>
          <w:bCs/>
          <w:lang w:val="en-US" w:eastAsia="zh-CN"/>
        </w:rPr>
        <w:t>一、总体目标</w:t>
      </w:r>
    </w:p>
    <w:p w14:paraId="46644D51">
      <w:pPr>
        <w:pStyle w:val="19"/>
        <w:bidi w:val="0"/>
        <w:rPr>
          <w:rFonts w:hint="default"/>
          <w:lang w:val="en-US" w:eastAsia="zh-CN"/>
        </w:rPr>
      </w:pPr>
      <w:r>
        <w:rPr>
          <w:rFonts w:hint="eastAsia"/>
          <w:lang w:val="en-US" w:eastAsia="zh-CN"/>
        </w:rPr>
        <w:t>贯彻落实国家能源局《关于提升新能源和新型并网主体涉网安全能力 服务新型电力系统高质量发展的通知》（以下简称《通知》）工作要求和文件宣贯座谈会精神，完成新能源和新型主体涉网安全整改，提升新能源和新型主体涉网安全能力和监视调控能力，完善新型电力系统涉网安全管理机制，促进源网荷储协同高质量发展，保障电力系统安全稳定运行。原则上2027年底前完成存量主体涉网安全整改及监视调控能力提升的总体工作目标。</w:t>
      </w:r>
    </w:p>
    <w:p w14:paraId="5D43538F">
      <w:pPr>
        <w:pStyle w:val="19"/>
        <w:bidi w:val="0"/>
        <w:rPr>
          <w:rFonts w:hint="eastAsia"/>
          <w:b/>
          <w:bCs/>
          <w:lang w:val="en-US" w:eastAsia="zh-CN"/>
        </w:rPr>
      </w:pPr>
      <w:r>
        <w:rPr>
          <w:rFonts w:hint="eastAsia"/>
          <w:b/>
          <w:bCs/>
          <w:lang w:val="en-US" w:eastAsia="zh-CN"/>
        </w:rPr>
        <w:t>二、工作</w:t>
      </w:r>
      <w:r>
        <w:rPr>
          <w:rFonts w:hint="eastAsia"/>
          <w:b/>
          <w:bCs/>
        </w:rPr>
        <w:t>范围</w:t>
      </w:r>
      <w:r>
        <w:rPr>
          <w:rFonts w:hint="eastAsia"/>
          <w:b/>
          <w:bCs/>
          <w:lang w:val="en-US" w:eastAsia="zh-CN"/>
        </w:rPr>
        <w:t>划分</w:t>
      </w:r>
    </w:p>
    <w:p w14:paraId="3B10C8B7">
      <w:pPr>
        <w:pStyle w:val="19"/>
        <w:bidi w:val="0"/>
        <w:rPr>
          <w:rFonts w:hint="eastAsia"/>
          <w:lang w:val="en-US" w:eastAsia="zh-CN"/>
        </w:rPr>
      </w:pPr>
      <w:r>
        <w:rPr>
          <w:rFonts w:hint="eastAsia"/>
        </w:rPr>
        <w:t>纳入涉网安全</w:t>
      </w:r>
      <w:r>
        <w:rPr>
          <w:rFonts w:hint="eastAsia"/>
          <w:lang w:val="en-US" w:eastAsia="zh-CN"/>
        </w:rPr>
        <w:t>能力提升工作</w:t>
      </w:r>
      <w:r>
        <w:rPr>
          <w:rFonts w:hint="eastAsia"/>
        </w:rPr>
        <w:t>范围的并网主体</w:t>
      </w:r>
      <w:r>
        <w:rPr>
          <w:rFonts w:hint="eastAsia"/>
          <w:lang w:eastAsia="zh-CN"/>
        </w:rPr>
        <w:t>为</w:t>
      </w:r>
      <w:r>
        <w:rPr>
          <w:rFonts w:hint="eastAsia"/>
        </w:rPr>
        <w:t>集中式新能源、分布式新能源、新型储能</w:t>
      </w:r>
      <w:r>
        <w:rPr>
          <w:rFonts w:hint="eastAsia"/>
          <w:lang w:val="en-US" w:eastAsia="zh-CN"/>
        </w:rPr>
        <w:t>、</w:t>
      </w:r>
      <w:r>
        <w:rPr>
          <w:rFonts w:hint="eastAsia"/>
        </w:rPr>
        <w:t>虚拟电厂</w:t>
      </w:r>
      <w:r>
        <w:rPr>
          <w:rFonts w:hint="eastAsia"/>
          <w:lang w:eastAsia="zh-CN"/>
        </w:rPr>
        <w:t>、微电网</w:t>
      </w:r>
      <w:r>
        <w:rPr>
          <w:rFonts w:hint="eastAsia"/>
          <w:lang w:val="en-US" w:eastAsia="zh-CN"/>
        </w:rPr>
        <w:t>等新型</w:t>
      </w:r>
      <w:r>
        <w:rPr>
          <w:rFonts w:hint="eastAsia"/>
        </w:rPr>
        <w:t>并网主体</w:t>
      </w:r>
      <w:r>
        <w:rPr>
          <w:rFonts w:hint="eastAsia"/>
          <w:lang w:val="en-US" w:eastAsia="zh-CN"/>
        </w:rPr>
        <w:t>,具体如下：</w:t>
      </w:r>
    </w:p>
    <w:p w14:paraId="4ECA8A89">
      <w:pPr>
        <w:pStyle w:val="19"/>
        <w:bidi w:val="0"/>
        <w:rPr>
          <w:rFonts w:hint="eastAsia"/>
          <w:lang w:val="en-US" w:eastAsia="zh-CN"/>
        </w:rPr>
      </w:pPr>
      <w:r>
        <w:rPr>
          <w:rFonts w:hint="eastAsia"/>
          <w:lang w:val="en-US" w:eastAsia="zh-CN"/>
        </w:rPr>
        <w:t>集中式新能源：河南统调集中式风电场、光伏电站（含配建储能装置）。</w:t>
      </w:r>
    </w:p>
    <w:p w14:paraId="6F0B1D54">
      <w:pPr>
        <w:pStyle w:val="19"/>
        <w:bidi w:val="0"/>
        <w:rPr>
          <w:rFonts w:hint="eastAsia"/>
          <w:lang w:val="en-US" w:eastAsia="zh-CN"/>
        </w:rPr>
      </w:pPr>
      <w:r>
        <w:rPr>
          <w:rFonts w:hint="eastAsia"/>
          <w:lang w:val="en-US" w:eastAsia="zh-CN"/>
        </w:rPr>
        <w:t>分布式新能源：10kV及以上电压等级并网、由地、县（配）调调管的分布式光伏、分散式风电；380/220V电压等级并网的非自然人户用、工商业分布式光伏。380/220V电压等级并网的自然人户用分布式光伏适时纳入工作范围。</w:t>
      </w:r>
    </w:p>
    <w:p w14:paraId="5D4D6A7E">
      <w:pPr>
        <w:pStyle w:val="19"/>
        <w:bidi w:val="0"/>
        <w:rPr>
          <w:rFonts w:hint="eastAsia"/>
          <w:lang w:val="en-US" w:eastAsia="zh-CN"/>
        </w:rPr>
      </w:pPr>
      <w:r>
        <w:rPr>
          <w:rFonts w:hint="eastAsia"/>
          <w:lang w:val="en-US" w:eastAsia="zh-CN"/>
        </w:rPr>
        <w:t>新型储能：河南电力调度机构调度的新型独立储能电站，包括电化学储能、压缩空气储能等。</w:t>
      </w:r>
    </w:p>
    <w:p w14:paraId="4238617F">
      <w:pPr>
        <w:pStyle w:val="19"/>
        <w:bidi w:val="0"/>
        <w:rPr>
          <w:rFonts w:hint="eastAsia"/>
          <w:lang w:val="en-US" w:eastAsia="zh-CN"/>
        </w:rPr>
      </w:pPr>
      <w:r>
        <w:rPr>
          <w:rFonts w:hint="eastAsia"/>
          <w:lang w:val="en-US" w:eastAsia="zh-CN"/>
        </w:rPr>
        <w:t>虚拟电厂：运用数字化、智能化等先进技术，聚合分布式电源、可调节负荷、储能等各类分散资源，作为新型经营主体协同参与系统运行和市场交易的电力运行组织模式，包括第三方聚合平台等。</w:t>
      </w:r>
    </w:p>
    <w:p w14:paraId="48E7D2FF">
      <w:pPr>
        <w:pStyle w:val="19"/>
        <w:bidi w:val="0"/>
        <w:rPr>
          <w:rFonts w:hint="eastAsia"/>
          <w:lang w:val="en-US" w:eastAsia="zh-CN"/>
        </w:rPr>
      </w:pPr>
      <w:r>
        <w:rPr>
          <w:rFonts w:hint="eastAsia"/>
          <w:lang w:val="en-US" w:eastAsia="zh-CN"/>
        </w:rPr>
        <w:t>微电网：以新能源为主要电源、具备一定智能调节和自平衡能力、与大电网联网运行的小型发配用电系统，包括具备相应特征的源网荷储一体化项目等。</w:t>
      </w:r>
    </w:p>
    <w:p w14:paraId="40D35664">
      <w:pPr>
        <w:pStyle w:val="19"/>
        <w:bidi w:val="0"/>
        <w:rPr>
          <w:rFonts w:hint="eastAsia"/>
          <w:lang w:val="en-US" w:eastAsia="zh-CN"/>
        </w:rPr>
      </w:pPr>
      <w:r>
        <w:rPr>
          <w:rFonts w:hint="eastAsia"/>
          <w:lang w:val="en-US" w:eastAsia="zh-CN"/>
        </w:rPr>
        <w:t>涉网设备包括不限于自动电压控制(AVC)，自动发电控制(AGC)，静止无功补偿器(SVC)，静止无功发生器(SVG)，调相机等无功补偿装置，有功及无功控制系统与保护装置，相量测量装置(PMU )，网络安全、通信、自动化等与涉网安全相关的设备。</w:t>
      </w:r>
    </w:p>
    <w:p w14:paraId="1AC34121">
      <w:pPr>
        <w:pStyle w:val="19"/>
        <w:bidi w:val="0"/>
        <w:rPr>
          <w:rFonts w:hint="eastAsia"/>
          <w:lang w:val="en-US" w:eastAsia="zh-CN"/>
        </w:rPr>
      </w:pPr>
      <w:r>
        <w:rPr>
          <w:rFonts w:hint="eastAsia"/>
          <w:lang w:val="en-US" w:eastAsia="zh-CN"/>
        </w:rPr>
        <w:t>涉网试验包括不限于电能质量测试、有功功率控制能力测试、无功/电压控制能力测试、无功补偿装置并网性能测试、惯量响应和一次调频测试、场站建模与模型验证、故障穿越能力仿真验证、电压频率适应能力验证以及保证电力系统安全的其他测试。</w:t>
      </w:r>
    </w:p>
    <w:p w14:paraId="27A86FCB">
      <w:pPr>
        <w:pStyle w:val="19"/>
        <w:bidi w:val="0"/>
        <w:rPr>
          <w:rFonts w:hint="default"/>
          <w:b/>
          <w:bCs/>
          <w:lang w:val="en-US"/>
        </w:rPr>
      </w:pPr>
      <w:r>
        <w:rPr>
          <w:rFonts w:hint="eastAsia"/>
          <w:b/>
          <w:bCs/>
          <w:lang w:val="en-US" w:eastAsia="zh-CN"/>
        </w:rPr>
        <w:t>三</w:t>
      </w:r>
      <w:r>
        <w:rPr>
          <w:rFonts w:hint="eastAsia"/>
          <w:b/>
          <w:bCs/>
        </w:rPr>
        <w:t>、</w:t>
      </w:r>
      <w:r>
        <w:rPr>
          <w:rFonts w:hint="eastAsia"/>
          <w:b/>
          <w:bCs/>
          <w:lang w:val="en-US" w:eastAsia="zh-CN"/>
        </w:rPr>
        <w:t>重点任务</w:t>
      </w:r>
    </w:p>
    <w:p w14:paraId="6640EED8">
      <w:pPr>
        <w:pStyle w:val="19"/>
        <w:bidi w:val="0"/>
        <w:rPr>
          <w:rFonts w:hint="eastAsia"/>
          <w:lang w:val="en-US" w:eastAsia="zh-CN"/>
        </w:rPr>
      </w:pPr>
      <w:r>
        <w:rPr>
          <w:rFonts w:hint="eastAsia"/>
          <w:lang w:val="en-US" w:eastAsia="zh-CN"/>
        </w:rPr>
        <w:t>（一）加强涉网参数管理。电力调度机构加强对并网主体涉网参数的统一管理，梳理已并网存量主体涉网参数资料情况，通知并督促缺少涉网参数的并网主体及时补充提交完整。并网主体涉网安全相关设备的控制逻辑和参数、涉网保护定值等不得擅自调整，关键技术参数的升级或改造相关方案应经充分论证并提交电力调度机构审核同意后实施。新增主体在申请并网时，按照电力调度机构要求提交涉网参数资料，各项参数应准确完整,并经相应电力调度机构审核通过。</w:t>
      </w:r>
    </w:p>
    <w:p w14:paraId="0537A205">
      <w:pPr>
        <w:pStyle w:val="19"/>
        <w:bidi w:val="0"/>
        <w:rPr>
          <w:rFonts w:hint="eastAsia"/>
          <w:lang w:val="en-US" w:eastAsia="zh-CN"/>
        </w:rPr>
      </w:pPr>
      <w:r>
        <w:rPr>
          <w:rFonts w:hint="eastAsia"/>
          <w:lang w:val="en-US" w:eastAsia="zh-CN"/>
        </w:rPr>
        <w:t>（二）严格开展并网验收。并网主体应确保一、二次设备及各类系统满足《电力系统安全稳定导则》（GB 38755）、《电力系统网源协调技术导则》（GB/T 40594）以及风电、光伏、储能相关的国家标准及行业标准等规定要求，保证涉网性能及继电保护、安全稳定控制装置、通信设备等二次系统配置符合要求，避免“带病入网”。</w:t>
      </w:r>
      <w:r>
        <w:rPr>
          <w:rFonts w:hint="eastAsia"/>
        </w:rPr>
        <w:t>并网前，</w:t>
      </w:r>
      <w:r>
        <w:rPr>
          <w:rFonts w:hint="eastAsia"/>
          <w:lang w:val="en-US" w:eastAsia="zh-CN"/>
        </w:rPr>
        <w:t>新能源和新型并网主体应组织开展并网验收，核查确认涉网设备的配置、参数、性能、信息采集调控能力等并网条件，并网主体提供设备涉网性能型式试验报告，报告应由具备CNAS/CMA资质（中国合格评定国家认可委员会认可或中国计量认证）或同等资质能力的第三方机构出具。电力调度机构参与并网验收，严格审核型式试验报告，及时出具验收审核意见，未经验收或验收不合格的不得并网。</w:t>
      </w:r>
    </w:p>
    <w:p w14:paraId="68DA3414">
      <w:pPr>
        <w:pStyle w:val="19"/>
        <w:bidi w:val="0"/>
        <w:rPr>
          <w:rFonts w:hint="eastAsia"/>
          <w:lang w:val="en-US" w:eastAsia="zh-CN"/>
        </w:rPr>
      </w:pPr>
      <w:r>
        <w:rPr>
          <w:rFonts w:hint="eastAsia"/>
          <w:lang w:val="en-US" w:eastAsia="zh-CN"/>
        </w:rPr>
        <w:t>（三）合规签订并网调度协议。电力调度机构根据并网主体分类差异化编制并网调度协议模板及协议所需资料清单。并网主体提出申请后，在电网公司组织下完成协议签订，调度机构完成归档，已并网主体未签订并网调度协议的需完成补签</w:t>
      </w:r>
      <w:r>
        <w:t>。</w:t>
      </w:r>
      <w:r>
        <w:rPr>
          <w:rFonts w:hint="eastAsia"/>
        </w:rPr>
        <w:t>电力调度机构在与虚拟电厂签订并网调度协议时，可根据聚合可调节资源所在电网物理电气分区的不同，将聚合可调节资源划分为一个或多个虚拟电厂单元。虚拟电厂内部接入的电源，要按照并网电源要求进行涉网安全管理，虚拟电厂整体执行运行管理要求，不涉及涉网参数和性能管理。</w:t>
      </w:r>
    </w:p>
    <w:p w14:paraId="50D35E7E">
      <w:pPr>
        <w:pStyle w:val="19"/>
        <w:bidi w:val="0"/>
        <w:rPr>
          <w:rFonts w:hint="eastAsia"/>
          <w:lang w:eastAsia="zh-CN"/>
        </w:rPr>
      </w:pPr>
      <w:r>
        <w:rPr>
          <w:rFonts w:hint="eastAsia"/>
        </w:rPr>
        <w:t>（</w:t>
      </w:r>
      <w:r>
        <w:rPr>
          <w:rFonts w:hint="eastAsia"/>
          <w:lang w:val="en-US" w:eastAsia="zh-CN"/>
        </w:rPr>
        <w:t>四</w:t>
      </w:r>
      <w:r>
        <w:rPr>
          <w:rFonts w:hint="eastAsia"/>
        </w:rPr>
        <w:t>）提升</w:t>
      </w:r>
      <w:r>
        <w:rPr>
          <w:rFonts w:hint="eastAsia"/>
          <w:lang w:val="en-US" w:eastAsia="zh-CN"/>
        </w:rPr>
        <w:t>监视</w:t>
      </w:r>
      <w:r>
        <w:rPr>
          <w:rFonts w:hint="eastAsia"/>
        </w:rPr>
        <w:t>调控能力</w:t>
      </w:r>
      <w:r>
        <w:rPr>
          <w:rFonts w:hint="eastAsia"/>
          <w:lang w:eastAsia="zh-CN"/>
        </w:rPr>
        <w:t>。并网主体</w:t>
      </w:r>
      <w:r>
        <w:rPr>
          <w:rFonts w:hint="eastAsia"/>
          <w:lang w:val="en-US" w:eastAsia="zh-CN"/>
        </w:rPr>
        <w:t>应</w:t>
      </w:r>
      <w:r>
        <w:rPr>
          <w:rFonts w:hint="eastAsia"/>
          <w:lang w:eastAsia="zh-CN"/>
        </w:rPr>
        <w:t>符合国家和电力行业标准规定，满足电网实时调控和电力市场运行等技术要求。分布式新能源应满足运行数据</w:t>
      </w:r>
      <w:r>
        <w:rPr>
          <w:rFonts w:hint="eastAsia"/>
          <w:lang w:val="en-US" w:eastAsia="zh-CN"/>
        </w:rPr>
        <w:t>实时</w:t>
      </w:r>
      <w:r>
        <w:rPr>
          <w:rFonts w:hint="eastAsia"/>
          <w:lang w:eastAsia="zh-CN"/>
        </w:rPr>
        <w:t>采集、并离网控制及发电功率柔性调节要求，实时上传运行信息包括但不限于有功功率、无功功率、电压、电流等遥测量和主要设备位置、重要保护信号等遥信量，以及并网调度协议要求的其他信息。信息上传应满足分钟级采集要求，相关运行信息和调度控制功能应接入调度系统，通信方式、通信协议应满足电力调度机构要求。</w:t>
      </w:r>
      <w:r>
        <w:rPr>
          <w:rFonts w:hint="eastAsia"/>
          <w:lang w:val="en-US" w:eastAsia="zh-CN"/>
        </w:rPr>
        <w:t>电力调度机构提升对分布式新能源的监视调控能力。在可观可测方面，</w:t>
      </w:r>
      <w:r>
        <w:rPr>
          <w:rFonts w:hint="eastAsia"/>
          <w:lang w:eastAsia="zh-CN"/>
        </w:rPr>
        <w:t>实现</w:t>
      </w:r>
      <w:r>
        <w:rPr>
          <w:rFonts w:hint="eastAsia"/>
          <w:lang w:val="en-US" w:eastAsia="zh-CN"/>
        </w:rPr>
        <w:t>运行</w:t>
      </w:r>
      <w:r>
        <w:rPr>
          <w:rFonts w:hint="eastAsia"/>
          <w:lang w:eastAsia="zh-CN"/>
        </w:rPr>
        <w:t>数据分</w:t>
      </w:r>
      <w:r>
        <w:rPr>
          <w:rFonts w:hint="eastAsia"/>
        </w:rPr>
        <w:t>钟级采集（5分钟以内），调度端数据延时缩短至3分钟以内。提高分布式</w:t>
      </w:r>
      <w:r>
        <w:rPr>
          <w:rFonts w:hint="eastAsia"/>
          <w:lang w:val="en-US" w:eastAsia="zh-CN"/>
        </w:rPr>
        <w:t>新能源</w:t>
      </w:r>
      <w:r>
        <w:rPr>
          <w:rFonts w:hint="eastAsia"/>
        </w:rPr>
        <w:t>功率预测能力，</w:t>
      </w:r>
      <w:r>
        <w:rPr>
          <w:rFonts w:hint="eastAsia"/>
          <w:lang w:val="en-US" w:eastAsia="zh-CN"/>
        </w:rPr>
        <w:t>初期</w:t>
      </w:r>
      <w:r>
        <w:rPr>
          <w:rFonts w:hint="eastAsia"/>
        </w:rPr>
        <w:t>实现覆盖全县域的分布式</w:t>
      </w:r>
      <w:r>
        <w:rPr>
          <w:rFonts w:hint="eastAsia"/>
          <w:lang w:val="en-US" w:eastAsia="zh-CN"/>
        </w:rPr>
        <w:t>新能源</w:t>
      </w:r>
      <w:r>
        <w:rPr>
          <w:rFonts w:hint="eastAsia"/>
        </w:rPr>
        <w:t>总体出力预测，</w:t>
      </w:r>
      <w:r>
        <w:rPr>
          <w:rFonts w:hint="eastAsia"/>
          <w:lang w:val="en-US" w:eastAsia="zh-CN"/>
        </w:rPr>
        <w:t>远期实现</w:t>
      </w:r>
      <w:r>
        <w:rPr>
          <w:rFonts w:hint="eastAsia"/>
        </w:rPr>
        <w:t>以220千伏变电站为颗粒度的分布式</w:t>
      </w:r>
      <w:r>
        <w:rPr>
          <w:rFonts w:hint="eastAsia"/>
          <w:lang w:val="en-US" w:eastAsia="zh-CN"/>
        </w:rPr>
        <w:t>新能源</w:t>
      </w:r>
      <w:r>
        <w:rPr>
          <w:rFonts w:hint="eastAsia"/>
        </w:rPr>
        <w:t>聚合建模预测。</w:t>
      </w:r>
      <w:r>
        <w:rPr>
          <w:rFonts w:hint="eastAsia"/>
          <w:lang w:val="en-US" w:eastAsia="zh-CN"/>
        </w:rPr>
        <w:t>在可调可控方面，近期</w:t>
      </w:r>
      <w:r>
        <w:rPr>
          <w:rFonts w:hint="eastAsia"/>
        </w:rPr>
        <w:t>实现</w:t>
      </w:r>
      <w:r>
        <w:rPr>
          <w:rFonts w:hint="eastAsia"/>
          <w:lang w:val="en-US" w:eastAsia="zh-CN"/>
        </w:rPr>
        <w:t>全容量</w:t>
      </w:r>
      <w:r>
        <w:rPr>
          <w:rFonts w:hint="eastAsia"/>
        </w:rPr>
        <w:t>分钟级刚性调节控制能力</w:t>
      </w:r>
      <w:r>
        <w:rPr>
          <w:rFonts w:hint="eastAsia"/>
          <w:lang w:eastAsia="zh-CN"/>
        </w:rPr>
        <w:t>，</w:t>
      </w:r>
      <w:r>
        <w:rPr>
          <w:rFonts w:hint="eastAsia"/>
          <w:lang w:val="en-US" w:eastAsia="zh-CN"/>
        </w:rPr>
        <w:t>远期实现全容量</w:t>
      </w:r>
      <w:r>
        <w:rPr>
          <w:rFonts w:hint="eastAsia"/>
        </w:rPr>
        <w:t>的柔性调节控制。</w:t>
      </w:r>
      <w:r>
        <w:rPr>
          <w:rFonts w:hint="eastAsia"/>
          <w:lang w:val="en-US" w:eastAsia="zh-CN"/>
        </w:rPr>
        <w:t>在系统建设方面，进一步完善现有协同集控体系，深化断面潮流控制、过载过压防控等功能应用</w:t>
      </w:r>
      <w:r>
        <w:rPr>
          <w:rFonts w:hint="eastAsia"/>
          <w:lang w:eastAsia="zh-CN"/>
        </w:rPr>
        <w:t>。</w:t>
      </w:r>
    </w:p>
    <w:p w14:paraId="12DB813C">
      <w:pPr>
        <w:pStyle w:val="19"/>
        <w:bidi w:val="0"/>
        <w:rPr>
          <w:rFonts w:hint="eastAsia"/>
          <w:lang w:val="en-US" w:eastAsia="zh-CN"/>
        </w:rPr>
      </w:pPr>
      <w:r>
        <w:rPr>
          <w:rFonts w:hint="eastAsia"/>
          <w:lang w:val="en-US" w:eastAsia="zh-CN"/>
        </w:rPr>
        <w:t>（五）强化建模及参数实测管理。电力调度机构基于并网主体实测建模，对新能源场站等并网主体接入电网开展机电暂态仿真、电磁暂态仿真或机电-电磁混合仿真校核。并网主体根据电力系统稳定计算分析要求，开展电磁暂态和机电暂态建模及参数实测，并网前应向电力调度机构提供并网发电设备相应型号的电磁暂态和机电暂态模型。未纳入涉网安全管理范围的新能源和新型并网主体，可由设备厂家代为提供。</w:t>
      </w:r>
    </w:p>
    <w:p w14:paraId="0BA8A1A6">
      <w:pPr>
        <w:pStyle w:val="19"/>
        <w:bidi w:val="0"/>
        <w:rPr>
          <w:rFonts w:hint="eastAsia"/>
          <w:lang w:val="en-US" w:eastAsia="zh-CN"/>
        </w:rPr>
      </w:pPr>
      <w:r>
        <w:rPr>
          <w:rFonts w:hint="eastAsia"/>
          <w:lang w:val="en-US" w:eastAsia="zh-CN"/>
        </w:rPr>
        <w:t>（六）落实涉网参数复测要求。</w:t>
      </w:r>
      <w:r>
        <w:rPr>
          <w:rFonts w:hint="eastAsia"/>
        </w:rPr>
        <w:t>电力调度机构要完善并网主体涉网参数全周期、精细化管理机制，确保电力系统稳定计算分析结论科学准确。并网主体的AGC、AVC、SVG、一次调频等涉网参数应定期开展复测，复测周期不应超过5年，检测应由具备CNAS/CMA资质或同等资质能力的第三方机构开展，试验方案、试验结果和试验报告应经电力调度机构审核确认。</w:t>
      </w:r>
    </w:p>
    <w:p w14:paraId="0BD0CC3C">
      <w:pPr>
        <w:pStyle w:val="19"/>
        <w:bidi w:val="0"/>
        <w:rPr>
          <w:rFonts w:hint="eastAsia"/>
          <w:lang w:eastAsia="zh-CN"/>
        </w:rPr>
      </w:pPr>
      <w:r>
        <w:rPr>
          <w:rFonts w:hint="eastAsia"/>
          <w:lang w:val="en-US" w:eastAsia="zh-CN"/>
        </w:rPr>
        <w:t>（七）建立涉网性能核查机制。电力调度机构按要求组织</w:t>
      </w:r>
      <w:r>
        <w:rPr>
          <w:rFonts w:hint="eastAsia"/>
          <w:lang w:eastAsia="zh-CN"/>
        </w:rPr>
        <w:t>开展涉网性能技术监督，对</w:t>
      </w:r>
      <w:r>
        <w:rPr>
          <w:rFonts w:hint="eastAsia"/>
          <w:lang w:val="en-US" w:eastAsia="zh-CN"/>
        </w:rPr>
        <w:t>各类并网主体的</w:t>
      </w:r>
      <w:r>
        <w:rPr>
          <w:rFonts w:hint="eastAsia"/>
          <w:lang w:eastAsia="zh-CN"/>
        </w:rPr>
        <w:t>涉网参数、二次系统、监控系统等方面进行核查评估，确保满足</w:t>
      </w:r>
      <w:r>
        <w:rPr>
          <w:rFonts w:hint="eastAsia"/>
          <w:lang w:val="en-US" w:eastAsia="zh-CN"/>
        </w:rPr>
        <w:t>国家或行业相应标准和</w:t>
      </w:r>
      <w:r>
        <w:rPr>
          <w:rFonts w:hint="eastAsia"/>
          <w:lang w:eastAsia="zh-CN"/>
        </w:rPr>
        <w:t>电力系统安全稳定运行需求，</w:t>
      </w:r>
      <w:r>
        <w:rPr>
          <w:rFonts w:hint="eastAsia"/>
          <w:lang w:val="en-US" w:eastAsia="zh-CN"/>
        </w:rPr>
        <w:t>对于核查不合格的，</w:t>
      </w:r>
      <w:r>
        <w:rPr>
          <w:rFonts w:hint="eastAsia"/>
        </w:rPr>
        <w:t>及时提出</w:t>
      </w:r>
      <w:r>
        <w:rPr>
          <w:rFonts w:hint="eastAsia"/>
          <w:lang w:val="en-US" w:eastAsia="zh-CN"/>
        </w:rPr>
        <w:t>整改</w:t>
      </w:r>
      <w:r>
        <w:rPr>
          <w:rFonts w:hint="eastAsia"/>
        </w:rPr>
        <w:t>要求</w:t>
      </w:r>
      <w:r>
        <w:rPr>
          <w:rFonts w:hint="eastAsia"/>
          <w:lang w:eastAsia="zh-CN"/>
        </w:rPr>
        <w:t>。</w:t>
      </w:r>
      <w:r>
        <w:rPr>
          <w:rFonts w:hint="eastAsia"/>
          <w:lang w:val="en-US" w:eastAsia="zh-CN"/>
        </w:rPr>
        <w:t>核查结果及拟采取的处理措施及时报送河南能源监管办及河南省发展改革委。</w:t>
      </w:r>
      <w:r>
        <w:rPr>
          <w:rFonts w:hint="eastAsia"/>
          <w:lang w:eastAsia="zh-CN"/>
        </w:rPr>
        <w:t>并网主体涉网安全相关设备控制逻辑或参数发生变化后，应在规定时间内开展涉网性能复核测试，确保满足涉网性能要求。</w:t>
      </w:r>
    </w:p>
    <w:p w14:paraId="63B0D55C">
      <w:pPr>
        <w:pStyle w:val="19"/>
        <w:bidi w:val="0"/>
        <w:rPr>
          <w:rFonts w:hint="eastAsia"/>
          <w:lang w:eastAsia="zh-CN"/>
        </w:rPr>
      </w:pPr>
      <w:r>
        <w:rPr>
          <w:rFonts w:hint="eastAsia"/>
          <w:lang w:val="en-US" w:eastAsia="zh-CN"/>
        </w:rPr>
        <w:t>（八）强化网络安全和通信管理。</w:t>
      </w:r>
      <w:r>
        <w:rPr>
          <w:rFonts w:hint="eastAsia"/>
          <w:lang w:eastAsia="zh-CN"/>
        </w:rPr>
        <w:t>并网主体要严格执行网络安全相关法律法规、国家标准及行业标准要求，优化电力监控系统网络安全防护体系，强化供应链安全管控，禁止擅自设置或预留任何外部控制接口。采用云平台等互联网技术进行监测的新能源和新型并网主体，应当按照法规、标准，安装网络安全监测、隔离装置等网络安全设施，并向调度机构备案。虚拟电厂的技术支撑系统（或平台）的涉控功能的网络安全防护应当严格落实《电力监控系统安全防护规定》要求。接入电力通信网的新能源和新型并网主体通信设备的运行条件应符合电力通信网运行要求，通信设备应纳入电力通信网管系统统一管理，并严格执行通信调度运行检修管理要求。上送至电力调度机构的信息应完整、齐全、准确，通讯链路应可靠稳定。</w:t>
      </w:r>
    </w:p>
    <w:p w14:paraId="5A02086B">
      <w:pPr>
        <w:pStyle w:val="19"/>
        <w:bidi w:val="0"/>
        <w:rPr>
          <w:rFonts w:hint="eastAsia"/>
          <w:lang w:eastAsia="zh-CN"/>
        </w:rPr>
      </w:pPr>
      <w:r>
        <w:rPr>
          <w:rFonts w:hint="eastAsia"/>
          <w:lang w:val="en-US" w:eastAsia="zh-CN"/>
        </w:rPr>
        <w:t>（九）加强并网主体专业培训。电力调度机构根据各类并网主体的特点，研究确定培训内容要点、培训组织形式、参加培训人员。通过线下和线上相结合、集中与分散相结合、宣讲与考试相结合等方式，宣贯网源协调、电力平衡、电力系统稳定等专业内容，检验学习成果，确保并网主体相关人员树立涉网安全意识，掌握必要的专业知识</w:t>
      </w:r>
      <w:r>
        <w:rPr>
          <w:rFonts w:hint="eastAsia"/>
          <w:lang w:eastAsia="zh-CN"/>
        </w:rPr>
        <w:t>。</w:t>
      </w:r>
    </w:p>
    <w:p w14:paraId="70180651">
      <w:pPr>
        <w:pStyle w:val="19"/>
        <w:bidi w:val="0"/>
        <w:rPr>
          <w:rFonts w:hint="default"/>
          <w:b/>
          <w:bCs/>
          <w:lang w:val="en-US" w:eastAsia="zh-CN"/>
        </w:rPr>
      </w:pPr>
      <w:r>
        <w:rPr>
          <w:rFonts w:hint="eastAsia"/>
          <w:b/>
          <w:bCs/>
          <w:lang w:val="en-US" w:eastAsia="zh-CN"/>
        </w:rPr>
        <w:t>五</w:t>
      </w:r>
      <w:r>
        <w:rPr>
          <w:rFonts w:hint="eastAsia"/>
          <w:b/>
          <w:bCs/>
        </w:rPr>
        <w:t>、</w:t>
      </w:r>
      <w:r>
        <w:rPr>
          <w:rFonts w:hint="eastAsia"/>
          <w:b/>
          <w:bCs/>
          <w:lang w:val="en-US" w:eastAsia="zh-CN"/>
        </w:rPr>
        <w:t>工作推进要求</w:t>
      </w:r>
    </w:p>
    <w:p w14:paraId="1BFF3EC4">
      <w:pPr>
        <w:pStyle w:val="19"/>
        <w:bidi w:val="0"/>
        <w:rPr>
          <w:rFonts w:hint="eastAsia"/>
          <w:lang w:val="en-US" w:eastAsia="zh-CN"/>
        </w:rPr>
      </w:pPr>
      <w:r>
        <w:rPr>
          <w:rFonts w:hint="eastAsia"/>
          <w:lang w:val="en-US" w:eastAsia="zh-CN"/>
        </w:rPr>
        <w:t>对于目前并网的存量项目，稳妥有序推进涉网安全能力治理提升。</w:t>
      </w:r>
    </w:p>
    <w:p w14:paraId="109F90FD">
      <w:pPr>
        <w:pStyle w:val="19"/>
        <w:bidi w:val="0"/>
        <w:rPr>
          <w:rFonts w:hint="eastAsia"/>
          <w:lang w:val="en-US" w:eastAsia="zh-CN"/>
        </w:rPr>
      </w:pPr>
      <w:r>
        <w:rPr>
          <w:rFonts w:hint="eastAsia"/>
          <w:lang w:val="en-US" w:eastAsia="zh-CN"/>
        </w:rPr>
        <w:t>存量集中式新能源场站，2025年底前完成自查并编写自查报告，2026年6月底前提交改造提升计划，报送调度机构审核，2026年底前完成整改。</w:t>
      </w:r>
    </w:p>
    <w:p w14:paraId="502ED05C">
      <w:pPr>
        <w:pStyle w:val="19"/>
        <w:bidi w:val="0"/>
        <w:rPr>
          <w:rFonts w:hint="default"/>
          <w:lang w:val="en-US" w:eastAsia="zh-CN"/>
        </w:rPr>
      </w:pPr>
      <w:r>
        <w:rPr>
          <w:rFonts w:hint="eastAsia"/>
          <w:lang w:val="en-US" w:eastAsia="zh-CN"/>
        </w:rPr>
        <w:t>存量10kV及以上电压等级分布式新能源2027年底前完成涉网安全能力治理提升工作。</w:t>
      </w:r>
    </w:p>
    <w:p w14:paraId="68A98FE7">
      <w:pPr>
        <w:pStyle w:val="19"/>
        <w:bidi w:val="0"/>
        <w:rPr>
          <w:rFonts w:hint="eastAsia"/>
          <w:lang w:val="en-US" w:eastAsia="zh-CN"/>
        </w:rPr>
      </w:pPr>
      <w:r>
        <w:rPr>
          <w:rFonts w:hint="eastAsia"/>
          <w:lang w:val="en-US" w:eastAsia="zh-CN"/>
        </w:rPr>
        <w:t>存量380/220V电压等级非自然人户用、工商业分布式光伏原则上2027年底前完成涉网安全能力治理提升工作。</w:t>
      </w:r>
    </w:p>
    <w:p w14:paraId="61CD60E2">
      <w:pPr>
        <w:pStyle w:val="19"/>
        <w:bidi w:val="0"/>
        <w:rPr>
          <w:rFonts w:hint="eastAsia"/>
          <w:lang w:val="en-US" w:eastAsia="zh-CN"/>
        </w:rPr>
      </w:pPr>
      <w:r>
        <w:rPr>
          <w:rFonts w:hint="eastAsia"/>
          <w:lang w:val="en-US" w:eastAsia="zh-CN"/>
        </w:rPr>
        <w:t>存量项目整改后应与增量项目具有相同的涉网安全能力，满足国家和行业最新标准要求。</w:t>
      </w:r>
      <w:r>
        <w:rPr>
          <w:rFonts w:hint="default"/>
          <w:lang w:val="en-US" w:eastAsia="zh-CN"/>
        </w:rPr>
        <w:t>未按期完成涉网性能改造的新能源和新型并网主体，</w:t>
      </w:r>
      <w:r>
        <w:rPr>
          <w:rFonts w:hint="eastAsia"/>
          <w:lang w:val="en-US" w:eastAsia="zh-CN"/>
        </w:rPr>
        <w:t>电网企业</w:t>
      </w:r>
      <w:r>
        <w:rPr>
          <w:rFonts w:hint="default"/>
          <w:lang w:val="en-US" w:eastAsia="zh-CN"/>
        </w:rPr>
        <w:t>按相关规定予以考核</w:t>
      </w:r>
      <w:r>
        <w:rPr>
          <w:rFonts w:hint="eastAsia"/>
          <w:lang w:val="en-US" w:eastAsia="zh-CN"/>
        </w:rPr>
        <w:t>或做出相应处理</w:t>
      </w:r>
      <w:r>
        <w:rPr>
          <w:rFonts w:hint="default"/>
          <w:lang w:val="en-US" w:eastAsia="zh-CN"/>
        </w:rPr>
        <w:t>。</w:t>
      </w:r>
      <w:r>
        <w:rPr>
          <w:rFonts w:hint="eastAsia"/>
          <w:lang w:val="en-US" w:eastAsia="zh-CN"/>
        </w:rPr>
        <w:t>各地电力安全监管部门要严格落实属地电力安全监管责任，督促指导辖区内电力调度机构和新型并网主体做好新能源涉网安全管理和能力提升工作。各级</w:t>
      </w:r>
      <w:r>
        <w:rPr>
          <w:rFonts w:hint="default"/>
          <w:lang w:val="en-US" w:eastAsia="zh-CN"/>
        </w:rPr>
        <w:t>电力调度机构应密切跟踪新能源和新型并网主体涉网性能改造情况，按季度</w:t>
      </w:r>
      <w:r>
        <w:rPr>
          <w:rFonts w:hint="eastAsia"/>
          <w:lang w:val="en-US" w:eastAsia="zh-CN"/>
        </w:rPr>
        <w:t>分别</w:t>
      </w:r>
      <w:r>
        <w:rPr>
          <w:rFonts w:hint="default"/>
          <w:lang w:val="en-US" w:eastAsia="zh-CN"/>
        </w:rPr>
        <w:t>向</w:t>
      </w:r>
      <w:r>
        <w:rPr>
          <w:rFonts w:hint="eastAsia"/>
          <w:lang w:val="en-US" w:eastAsia="zh-CN"/>
        </w:rPr>
        <w:t>属地电力安全监管部门、河南</w:t>
      </w:r>
      <w:r>
        <w:rPr>
          <w:rFonts w:hint="default"/>
          <w:lang w:val="en-US" w:eastAsia="zh-CN"/>
        </w:rPr>
        <w:t>能源监管办和</w:t>
      </w:r>
      <w:r>
        <w:rPr>
          <w:rFonts w:hint="eastAsia"/>
          <w:lang w:val="en-US" w:eastAsia="zh-CN"/>
        </w:rPr>
        <w:t>河南</w:t>
      </w:r>
      <w:r>
        <w:rPr>
          <w:rFonts w:hint="default"/>
          <w:lang w:val="en-US" w:eastAsia="zh-CN"/>
        </w:rPr>
        <w:t>省</w:t>
      </w:r>
      <w:r>
        <w:rPr>
          <w:rFonts w:hint="eastAsia"/>
          <w:lang w:val="en-US" w:eastAsia="zh-CN"/>
        </w:rPr>
        <w:t>发展改革委汇报进展情况。</w:t>
      </w:r>
    </w:p>
    <w:p w14:paraId="6A71690C">
      <w:pPr>
        <w:pStyle w:val="19"/>
        <w:bidi w:val="0"/>
        <w:rPr>
          <w:rFonts w:hint="eastAsia"/>
          <w:lang w:val="en-US" w:eastAsia="zh-CN"/>
        </w:rPr>
      </w:pPr>
    </w:p>
    <w:p w14:paraId="7758C0AF">
      <w:pPr>
        <w:pStyle w:val="19"/>
        <w:bidi w:val="0"/>
        <w:rPr>
          <w:rFonts w:hint="eastAsia"/>
          <w:lang w:val="en-US" w:eastAsia="zh-CN"/>
        </w:rPr>
      </w:pPr>
      <w:r>
        <w:rPr>
          <w:rFonts w:hint="eastAsia"/>
          <w:lang w:val="en-US" w:eastAsia="zh-CN"/>
        </w:rPr>
        <w:t>附件：相关执行标准</w:t>
      </w:r>
    </w:p>
    <w:p w14:paraId="6607C166">
      <w:pPr>
        <w:rPr>
          <w:rFonts w:hint="default"/>
          <w:lang w:val="en-US" w:eastAsia="zh-CN"/>
        </w:rPr>
      </w:pPr>
    </w:p>
    <w:p w14:paraId="697F2281">
      <w:pPr>
        <w:rPr>
          <w:rFonts w:hint="default"/>
          <w:lang w:val="en-US" w:eastAsia="zh-CN"/>
        </w:rPr>
      </w:pPr>
      <w:r>
        <w:rPr>
          <w:rFonts w:hint="default"/>
          <w:lang w:val="en-US" w:eastAsia="zh-CN"/>
        </w:rPr>
        <w:br w:type="page"/>
      </w:r>
    </w:p>
    <w:p w14:paraId="4F5E49B5">
      <w:pPr>
        <w:pStyle w:val="3"/>
        <w:bidi w:val="0"/>
        <w:rPr>
          <w:rFonts w:hint="default"/>
          <w:lang w:val="en-US" w:eastAsia="zh-CN"/>
        </w:rPr>
      </w:pPr>
      <w:bookmarkStart w:id="77" w:name="_Toc1047"/>
      <w:r>
        <w:rPr>
          <w:rFonts w:hint="eastAsia"/>
          <w:lang w:val="en-US" w:eastAsia="zh-CN"/>
        </w:rPr>
        <w:t>江西省新型储能发展规划（2024-2030年）</w:t>
      </w:r>
      <w:bookmarkEnd w:id="77"/>
    </w:p>
    <w:p w14:paraId="5CB18693">
      <w:pPr>
        <w:pStyle w:val="20"/>
        <w:bidi w:val="0"/>
        <w:rPr>
          <w:rFonts w:hint="default"/>
          <w:lang w:val="en-US" w:eastAsia="zh-CN"/>
        </w:rPr>
      </w:pPr>
      <w:r>
        <w:rPr>
          <w:rFonts w:hint="eastAsia"/>
          <w:lang w:val="en-US" w:eastAsia="zh-CN"/>
        </w:rPr>
        <w:t>江西省新型储能发展规划（2024-2030年）</w:t>
      </w:r>
    </w:p>
    <w:p w14:paraId="53DCAA2E">
      <w:pPr>
        <w:pStyle w:val="19"/>
        <w:bidi w:val="0"/>
        <w:rPr>
          <w:rFonts w:hint="default"/>
          <w:lang w:val="en-US" w:eastAsia="zh-CN"/>
        </w:rPr>
      </w:pPr>
      <w:r>
        <w:rPr>
          <w:rFonts w:hint="default"/>
          <w:lang w:val="en-US" w:eastAsia="zh-CN"/>
        </w:rPr>
        <w:t>新型储能是除抽水蓄能外，以输出电力为主要形式并对外提供服务的储能技术，包括但不限于电化学储能、压缩空气储能、重力储能、飞轮储能、依托可再生能源制氢（氨）的储能（以下简称“氢（氨）储能”）等。发展新型储能对提高电力供应保障能力、促进全省能源绿色转型、构建新型电力系统具有重要意义。为促进“十四五”“十五五”时期我省新型储能健康有序发展，按照《“十四五”现代能源体系规划》《“十四五”电力发展规划》 《关于加快推动新型储能发展的指导意见》《“十四五”新型储能发展实施方案》和《江西省“十四五”电力发展规划》等文件精神，结合我省实际制定本规划。</w:t>
      </w:r>
    </w:p>
    <w:p w14:paraId="060DE345">
      <w:pPr>
        <w:pStyle w:val="19"/>
        <w:bidi w:val="0"/>
        <w:rPr>
          <w:rFonts w:hint="default"/>
          <w:b/>
          <w:bCs/>
          <w:lang w:val="en-US" w:eastAsia="zh-CN"/>
        </w:rPr>
      </w:pPr>
      <w:r>
        <w:rPr>
          <w:rFonts w:hint="default"/>
          <w:b/>
          <w:bCs/>
          <w:lang w:val="en-US" w:eastAsia="zh-CN"/>
        </w:rPr>
        <w:t>一、发展基础与形势</w:t>
      </w:r>
    </w:p>
    <w:p w14:paraId="41B6B36E">
      <w:pPr>
        <w:pStyle w:val="19"/>
        <w:bidi w:val="0"/>
        <w:rPr>
          <w:rFonts w:hint="default"/>
          <w:b/>
          <w:bCs/>
          <w:lang w:val="en-US" w:eastAsia="zh-CN"/>
        </w:rPr>
      </w:pPr>
      <w:r>
        <w:rPr>
          <w:rFonts w:hint="default"/>
          <w:b/>
          <w:bCs/>
          <w:lang w:val="en-US" w:eastAsia="zh-CN"/>
        </w:rPr>
        <w:t>（一）发展基础</w:t>
      </w:r>
    </w:p>
    <w:p w14:paraId="50429149">
      <w:pPr>
        <w:pStyle w:val="19"/>
        <w:bidi w:val="0"/>
        <w:rPr>
          <w:rFonts w:hint="default"/>
          <w:lang w:val="en-US" w:eastAsia="zh-CN"/>
        </w:rPr>
      </w:pPr>
      <w:r>
        <w:rPr>
          <w:rFonts w:hint="default"/>
          <w:lang w:val="en-US" w:eastAsia="zh-CN"/>
        </w:rPr>
        <w:t>近年来，伴随新能源大规模发展，电力系统灵活性需求不断提升，带动新型储能行业逐步由研发示范阶段向商业化初期过渡，并在技术装备、商业模式、政策环境、标准体系等方面迈出实质性步伐。截至2023年11月底，我国新型储能装机规模超过2500万千瓦。</w:t>
      </w:r>
    </w:p>
    <w:p w14:paraId="7A9A9D6B">
      <w:pPr>
        <w:pStyle w:val="19"/>
        <w:bidi w:val="0"/>
        <w:rPr>
          <w:rFonts w:hint="default"/>
          <w:lang w:val="en-US" w:eastAsia="zh-CN"/>
        </w:rPr>
      </w:pPr>
      <w:r>
        <w:rPr>
          <w:rFonts w:hint="default"/>
          <w:lang w:val="en-US" w:eastAsia="zh-CN"/>
        </w:rPr>
        <w:t>“十四五”以来，我省始终贯彻落实“四个革命、一个合作”能源安全新战略，不断优化能源产业结构，积极推进新型储能示范应用落地、规范构建全过程管理体系、逐步完善相关配套政策，全面推动新型储能产业健康有序发展。截至2023年底，我省已投产新型储能30座，规模47.5万千瓦。</w:t>
      </w:r>
    </w:p>
    <w:p w14:paraId="37544733">
      <w:pPr>
        <w:pStyle w:val="19"/>
        <w:bidi w:val="0"/>
        <w:rPr>
          <w:rFonts w:hint="default"/>
          <w:lang w:val="en-US" w:eastAsia="zh-CN"/>
        </w:rPr>
      </w:pPr>
      <w:r>
        <w:rPr>
          <w:rFonts w:hint="default"/>
          <w:lang w:val="en-US" w:eastAsia="zh-CN"/>
        </w:rPr>
        <w:t>一是多元示范应用相继落地。华中区域首个“火电+储能”调频项目落地新昌电厂，成为新型储能与传统火电融合发展的先行示范； 一批源网荷储一体化示范项目正在抓紧建设；用户侧新型储能项目也在加快推广应用。</w:t>
      </w:r>
    </w:p>
    <w:p w14:paraId="0A429D1E">
      <w:pPr>
        <w:pStyle w:val="19"/>
        <w:bidi w:val="0"/>
        <w:rPr>
          <w:rFonts w:hint="default"/>
          <w:lang w:val="en-US" w:eastAsia="zh-CN"/>
        </w:rPr>
      </w:pPr>
      <w:r>
        <w:rPr>
          <w:rFonts w:hint="default"/>
          <w:lang w:val="en-US" w:eastAsia="zh-CN"/>
        </w:rPr>
        <w:t>二是管理体系逐步建立。我省出台了《关于做好新型储能项目全过程管理工作的通知》，规范新型储能项目全过程管理，推动新型储能规模化应用。</w:t>
      </w:r>
    </w:p>
    <w:p w14:paraId="138F3F6C">
      <w:pPr>
        <w:pStyle w:val="19"/>
        <w:bidi w:val="0"/>
        <w:rPr>
          <w:rFonts w:hint="default"/>
          <w:lang w:val="en-US" w:eastAsia="zh-CN"/>
        </w:rPr>
      </w:pPr>
      <w:r>
        <w:rPr>
          <w:rFonts w:hint="default"/>
          <w:lang w:val="en-US" w:eastAsia="zh-CN"/>
        </w:rPr>
        <w:t>三是配套政策不断完善。制定并发布了《江西省电力辅助服务市场运营规则（试行）》《江西电力调频辅助服务市场运营规则》,支持新型储能发展的市场机制逐步完善。</w:t>
      </w:r>
    </w:p>
    <w:p w14:paraId="1F2320C4">
      <w:pPr>
        <w:pStyle w:val="19"/>
        <w:bidi w:val="0"/>
        <w:rPr>
          <w:rFonts w:hint="default"/>
          <w:b/>
          <w:bCs/>
          <w:lang w:val="en-US" w:eastAsia="zh-CN"/>
        </w:rPr>
      </w:pPr>
      <w:r>
        <w:rPr>
          <w:rFonts w:hint="default"/>
          <w:b/>
          <w:bCs/>
          <w:lang w:val="en-US" w:eastAsia="zh-CN"/>
        </w:rPr>
        <w:t>（二）发展机遇</w:t>
      </w:r>
    </w:p>
    <w:p w14:paraId="44D356FE">
      <w:pPr>
        <w:pStyle w:val="19"/>
        <w:bidi w:val="0"/>
        <w:rPr>
          <w:rFonts w:hint="default"/>
          <w:lang w:val="en-US" w:eastAsia="zh-CN"/>
        </w:rPr>
      </w:pPr>
      <w:r>
        <w:rPr>
          <w:rFonts w:hint="default"/>
          <w:lang w:val="en-US" w:eastAsia="zh-CN"/>
        </w:rPr>
        <w:t>新型电力系统构建衍生储能需求。随着新型电力系统加快构建，我省新能源占比不断提高，其间歇性、随机性、波动性特点对电网调节、系统平衡和安全保障提出了更高要求。新型储能作为构建新型电力系统的重要技术和基础装备，能够满足电力供应保障和大规模新能源消纳需求，提高电网安全稳定运行水平，促进我省电力行业高质量发展。</w:t>
      </w:r>
    </w:p>
    <w:p w14:paraId="671CB633">
      <w:pPr>
        <w:pStyle w:val="19"/>
        <w:bidi w:val="0"/>
        <w:rPr>
          <w:rFonts w:hint="default"/>
          <w:lang w:val="en-US" w:eastAsia="zh-CN"/>
        </w:rPr>
      </w:pPr>
      <w:r>
        <w:rPr>
          <w:rFonts w:hint="default"/>
          <w:lang w:val="en-US" w:eastAsia="zh-CN"/>
        </w:rPr>
        <w:t>配建政策不断完善注入强劲动力。国家层面制定印发了《关于加快推动新型储能发展的指导意见》《“十四五”新型储能发展实施方案》《新型储能项目管理规范（暂行）》等政策文件，在技术发展、市场定位、运行管理等方面强化了政策引导，为新型储能发展提供了有力支撑。</w:t>
      </w:r>
    </w:p>
    <w:p w14:paraId="7D91E9F1">
      <w:pPr>
        <w:pStyle w:val="19"/>
        <w:bidi w:val="0"/>
        <w:rPr>
          <w:rFonts w:hint="default"/>
          <w:b/>
          <w:bCs/>
          <w:lang w:val="en-US" w:eastAsia="zh-CN"/>
        </w:rPr>
      </w:pPr>
      <w:r>
        <w:rPr>
          <w:rFonts w:hint="default"/>
          <w:b/>
          <w:bCs/>
          <w:lang w:val="en-US" w:eastAsia="zh-CN"/>
        </w:rPr>
        <w:t>（三）面临挑战</w:t>
      </w:r>
    </w:p>
    <w:p w14:paraId="1029AA38">
      <w:pPr>
        <w:pStyle w:val="19"/>
        <w:bidi w:val="0"/>
        <w:rPr>
          <w:rFonts w:hint="default"/>
          <w:lang w:val="en-US" w:eastAsia="zh-CN"/>
        </w:rPr>
      </w:pPr>
      <w:r>
        <w:rPr>
          <w:rFonts w:hint="default"/>
          <w:lang w:val="en-US" w:eastAsia="zh-CN"/>
        </w:rPr>
        <w:t>一是技术成熟度有待进一步提升。“十四五”时期是新型储能技术快速发展的重要窗口期，需要加快关键技术创新突破步伐。但现阶段，各类新型储能技术仍需进一步提升运行寿命、放电时长、能量密度、转换效率等关键环节水平。其中，锂离子电池需提高电池循环寿命，压缩空气储能需提升压缩机、膨胀机等关键主机设备标准化设计制造水平，液流电池需进一步提升单机规模和效率，钠离子储能、飞轮储能、重力储能等技术路线需进一步加快关键技术研发攻关和示范应用进程。</w:t>
      </w:r>
    </w:p>
    <w:p w14:paraId="70459069">
      <w:pPr>
        <w:pStyle w:val="19"/>
        <w:bidi w:val="0"/>
        <w:rPr>
          <w:rFonts w:hint="default"/>
          <w:lang w:val="en-US" w:eastAsia="zh-CN"/>
        </w:rPr>
      </w:pPr>
      <w:r>
        <w:rPr>
          <w:rFonts w:hint="default"/>
          <w:lang w:val="en-US" w:eastAsia="zh-CN"/>
        </w:rPr>
        <w:t>二是商业模式和市场机制尚不成熟。当前，新型储能商业模式较为单一，电力市场体系建设尚不健全，不充分不协调不平衡问题较为突出。稳定、可持续的投资回收机制尚未建立，新型储能设施的建设投资成本难以得到有效疏导。</w:t>
      </w:r>
    </w:p>
    <w:p w14:paraId="51B1554D">
      <w:pPr>
        <w:pStyle w:val="19"/>
        <w:bidi w:val="0"/>
        <w:rPr>
          <w:rFonts w:hint="default"/>
          <w:lang w:val="en-US" w:eastAsia="zh-CN"/>
        </w:rPr>
      </w:pPr>
      <w:r>
        <w:rPr>
          <w:rFonts w:hint="default"/>
          <w:lang w:val="en-US" w:eastAsia="zh-CN"/>
        </w:rPr>
        <w:t>三是电力调度模式亟需升级。传统电力调度方式主要是以常规电源为主力的计划调度机制，难以适应新能源大规模并网条件下源网荷储“多向互动”的灵活变化，技术手段、调度机制等需要升级。</w:t>
      </w:r>
    </w:p>
    <w:p w14:paraId="69234503">
      <w:pPr>
        <w:pStyle w:val="19"/>
        <w:bidi w:val="0"/>
        <w:rPr>
          <w:rFonts w:hint="default"/>
          <w:b/>
          <w:bCs/>
          <w:lang w:val="en-US" w:eastAsia="zh-CN"/>
        </w:rPr>
      </w:pPr>
      <w:r>
        <w:rPr>
          <w:rFonts w:hint="default"/>
          <w:b/>
          <w:bCs/>
          <w:lang w:val="en-US" w:eastAsia="zh-CN"/>
        </w:rPr>
        <w:t>二、总体要求和发展目标</w:t>
      </w:r>
    </w:p>
    <w:p w14:paraId="12349DD9">
      <w:pPr>
        <w:pStyle w:val="19"/>
        <w:bidi w:val="0"/>
        <w:rPr>
          <w:rFonts w:hint="default"/>
          <w:b/>
          <w:bCs/>
          <w:lang w:val="en-US" w:eastAsia="zh-CN"/>
        </w:rPr>
      </w:pPr>
      <w:r>
        <w:rPr>
          <w:rFonts w:hint="default"/>
          <w:b/>
          <w:bCs/>
          <w:lang w:val="en-US" w:eastAsia="zh-CN"/>
        </w:rPr>
        <w:t>（一）指导思想</w:t>
      </w:r>
    </w:p>
    <w:p w14:paraId="6ACE475A">
      <w:pPr>
        <w:pStyle w:val="19"/>
        <w:bidi w:val="0"/>
        <w:rPr>
          <w:rFonts w:hint="default"/>
          <w:lang w:val="en-US" w:eastAsia="zh-CN"/>
        </w:rPr>
      </w:pPr>
      <w:r>
        <w:rPr>
          <w:rFonts w:hint="default"/>
          <w:lang w:val="en-US" w:eastAsia="zh-CN"/>
        </w:rPr>
        <w:t>坚持以习近平新时代中国特色社会主义思想为指导，全面贯彻党的二十大精神，深入贯彻落实习近平总书记考察江西重要讲话精神，聚焦“走在前、勇争先、善作为”的目标要求，遵循“四个革命、一个合作”能源安全新战略，围绕碳达峰、碳中和目标和加快构建新型电力系统要求，以政策环境完善为有力保障，以技术创新应用为内生动力，以市场机制建设为重要依托，稳妥有序推动我省新型储能高质量发展。</w:t>
      </w:r>
    </w:p>
    <w:p w14:paraId="136B371F">
      <w:pPr>
        <w:pStyle w:val="19"/>
        <w:bidi w:val="0"/>
        <w:rPr>
          <w:rFonts w:hint="default"/>
          <w:b/>
          <w:bCs/>
          <w:lang w:val="en-US" w:eastAsia="zh-CN"/>
        </w:rPr>
      </w:pPr>
      <w:r>
        <w:rPr>
          <w:rFonts w:hint="default"/>
          <w:b/>
          <w:bCs/>
          <w:lang w:val="en-US" w:eastAsia="zh-CN"/>
        </w:rPr>
        <w:t>（二）基本原则</w:t>
      </w:r>
    </w:p>
    <w:p w14:paraId="67D24785">
      <w:pPr>
        <w:pStyle w:val="19"/>
        <w:bidi w:val="0"/>
        <w:rPr>
          <w:rFonts w:hint="default"/>
          <w:lang w:val="en-US" w:eastAsia="zh-CN"/>
        </w:rPr>
      </w:pPr>
      <w:r>
        <w:rPr>
          <w:rFonts w:hint="default"/>
          <w:lang w:val="en-US" w:eastAsia="zh-CN"/>
        </w:rPr>
        <w:t>规划引领，有序发展。强化规划引领作用，加强与全省能源、电力等规划有机衔接。结合电力系统需求，科学制定新型储能发展目标和布局原则，研究探索集中式储能与分散式储能分层分区配置的合理模式，引导新型储能多元有序发展，促进新型储能科学合理布局。</w:t>
      </w:r>
    </w:p>
    <w:p w14:paraId="317EE558">
      <w:pPr>
        <w:pStyle w:val="19"/>
        <w:bidi w:val="0"/>
        <w:rPr>
          <w:rFonts w:hint="default"/>
          <w:lang w:val="en-US" w:eastAsia="zh-CN"/>
        </w:rPr>
      </w:pPr>
      <w:r>
        <w:rPr>
          <w:rFonts w:hint="default"/>
          <w:lang w:val="en-US" w:eastAsia="zh-CN"/>
        </w:rPr>
        <w:t>创新驱动，示范先行。积极推动技术创新、模式创新、机制创新，驱动新型储能实现跨越式发展。鼓励探索具有不同技术路线、多元应用场景、多样化商业模式的储能项目先行试点示范，带动全省新型储能实现规模化发展。</w:t>
      </w:r>
    </w:p>
    <w:p w14:paraId="36D40B2F">
      <w:pPr>
        <w:pStyle w:val="19"/>
        <w:bidi w:val="0"/>
        <w:rPr>
          <w:rFonts w:hint="default"/>
          <w:lang w:val="en-US" w:eastAsia="zh-CN"/>
        </w:rPr>
      </w:pPr>
      <w:r>
        <w:rPr>
          <w:rFonts w:hint="default"/>
          <w:lang w:val="en-US" w:eastAsia="zh-CN"/>
        </w:rPr>
        <w:t>深化改革，市场主导。持续深化电力体制改革和加快电力市场建设，充分发挥市场在资源优化配置中的决定性作用。确立新型储能市场主体地位，不断建立健全新型储能参与各类电力市场的政策机制，为新型储能发展创造良好政策环境。</w:t>
      </w:r>
    </w:p>
    <w:p w14:paraId="69E45D9F">
      <w:pPr>
        <w:pStyle w:val="19"/>
        <w:bidi w:val="0"/>
        <w:rPr>
          <w:rFonts w:hint="default"/>
          <w:lang w:val="en-US" w:eastAsia="zh-CN"/>
        </w:rPr>
      </w:pPr>
      <w:r>
        <w:rPr>
          <w:rFonts w:hint="default"/>
          <w:lang w:val="en-US" w:eastAsia="zh-CN"/>
        </w:rPr>
        <w:t>强化管理，安全发展。建立健全新型储能全过程管理体系，压实新型储能项目全寿命周期各环节安全生产企业主体责任和属地监管责任，贯彻落实新型储能技术标准、安全规范、评估体系等，不断完善独立储能、共享（租赁）储能等新型储能新业态的调度运行机制，推动新型储能安全可靠发展。</w:t>
      </w:r>
    </w:p>
    <w:p w14:paraId="6BA6DB45">
      <w:pPr>
        <w:pStyle w:val="19"/>
        <w:bidi w:val="0"/>
        <w:rPr>
          <w:rFonts w:hint="default"/>
          <w:b/>
          <w:bCs/>
          <w:lang w:val="en-US" w:eastAsia="zh-CN"/>
        </w:rPr>
      </w:pPr>
      <w:r>
        <w:rPr>
          <w:rFonts w:hint="default"/>
          <w:b/>
          <w:bCs/>
          <w:lang w:val="en-US" w:eastAsia="zh-CN"/>
        </w:rPr>
        <w:t>（三）发展目标</w:t>
      </w:r>
    </w:p>
    <w:p w14:paraId="36930F21">
      <w:pPr>
        <w:pStyle w:val="19"/>
        <w:bidi w:val="0"/>
        <w:rPr>
          <w:rFonts w:hint="default"/>
          <w:lang w:val="en-US" w:eastAsia="zh-CN"/>
        </w:rPr>
      </w:pPr>
      <w:r>
        <w:rPr>
          <w:rFonts w:hint="default"/>
          <w:lang w:val="en-US" w:eastAsia="zh-CN"/>
        </w:rPr>
        <w:t>预计到2025年，我省新能源规模将达到3220万千瓦，2030年、2035年仍将保持高速增长，电力系统调节难度增加，调峰缺口进一步加大。在抽水蓄能建设周期较长的情况下，我省需要建设一批满足电网灵活调节需求、助力新型电力系统构建的新型储能项目。</w:t>
      </w:r>
    </w:p>
    <w:p w14:paraId="5D18CBBF">
      <w:pPr>
        <w:pStyle w:val="19"/>
        <w:bidi w:val="0"/>
        <w:rPr>
          <w:rFonts w:hint="default"/>
          <w:lang w:val="en-US" w:eastAsia="zh-CN"/>
        </w:rPr>
      </w:pPr>
      <w:r>
        <w:rPr>
          <w:rFonts w:hint="default"/>
          <w:lang w:val="en-US" w:eastAsia="zh-CN"/>
        </w:rPr>
        <w:t>到2025年，重点依托“新能源+储能”发展模式，力争实现 各设区市新型储能投产规模不少于新增新能源装机的15%。新型储能技术创新水平逐步提升，管理体系基本完善。共享储能容量租赁交易等商业模式基本成熟，适应新型储能发展的市场机制不断健全。</w:t>
      </w:r>
    </w:p>
    <w:p w14:paraId="3B4407F4">
      <w:pPr>
        <w:pStyle w:val="19"/>
        <w:bidi w:val="0"/>
        <w:rPr>
          <w:rFonts w:hint="default"/>
          <w:lang w:val="en-US" w:eastAsia="zh-CN"/>
        </w:rPr>
      </w:pPr>
      <w:r>
        <w:rPr>
          <w:rFonts w:hint="default"/>
          <w:lang w:val="en-US" w:eastAsia="zh-CN"/>
        </w:rPr>
        <w:t>到2030年，新型储能在源、网、荷各侧开展规模化布局应用，力争实现各设区市新型储能投产规模不少于新增新能源装机的20%。新型储能技术创新水平显著提升，管理体系、商业模式、市场机制成熟健全。</w:t>
      </w:r>
    </w:p>
    <w:p w14:paraId="43350ED6">
      <w:pPr>
        <w:pStyle w:val="19"/>
        <w:bidi w:val="0"/>
        <w:rPr>
          <w:rFonts w:hint="default"/>
          <w:lang w:val="en-US" w:eastAsia="zh-CN"/>
        </w:rPr>
      </w:pPr>
      <w:r>
        <w:rPr>
          <w:rFonts w:hint="default"/>
          <w:lang w:val="en-US" w:eastAsia="zh-CN"/>
        </w:rPr>
        <w:t>展望到2035年，锂离子电池、液流电池、钠离子电池、压缩空气储能、飞轮储能、重力储能、氢（氨）储能等多种新型储能技术并行发展，力争实现全省新型储能投产600万千瓦以上。源网荷储协调能力大幅提升，适应新能源大规模发展的平衡控制和调度体系成熟完备，新型储能成为保障电力可靠供应、提升电网调节能力的主力军之一。</w:t>
      </w:r>
    </w:p>
    <w:p w14:paraId="05DB06E2">
      <w:pPr>
        <w:pStyle w:val="19"/>
        <w:bidi w:val="0"/>
        <w:rPr>
          <w:rFonts w:hint="default"/>
          <w:b/>
          <w:bCs/>
          <w:lang w:val="en-US" w:eastAsia="zh-CN"/>
        </w:rPr>
      </w:pPr>
      <w:r>
        <w:rPr>
          <w:rFonts w:hint="default"/>
          <w:b/>
          <w:bCs/>
          <w:lang w:val="en-US" w:eastAsia="zh-CN"/>
        </w:rPr>
        <w:t>三、主要任务</w:t>
      </w:r>
    </w:p>
    <w:p w14:paraId="2017921E">
      <w:pPr>
        <w:pStyle w:val="19"/>
        <w:bidi w:val="0"/>
        <w:rPr>
          <w:rFonts w:hint="default"/>
          <w:b/>
          <w:bCs/>
          <w:lang w:val="en-US" w:eastAsia="zh-CN"/>
        </w:rPr>
      </w:pPr>
      <w:r>
        <w:rPr>
          <w:rFonts w:hint="default"/>
          <w:b/>
          <w:bCs/>
          <w:lang w:val="en-US" w:eastAsia="zh-CN"/>
        </w:rPr>
        <w:t>（一）统筹优化新型储能布局，促进源网荷储协调发展</w:t>
      </w:r>
    </w:p>
    <w:p w14:paraId="053FD9CC">
      <w:pPr>
        <w:pStyle w:val="19"/>
        <w:bidi w:val="0"/>
        <w:rPr>
          <w:rFonts w:hint="default"/>
          <w:lang w:val="en-US" w:eastAsia="zh-CN"/>
        </w:rPr>
      </w:pPr>
      <w:r>
        <w:rPr>
          <w:rFonts w:hint="default"/>
          <w:lang w:val="en-US" w:eastAsia="zh-CN"/>
        </w:rPr>
        <w:t>1.加大力度推进电源侧新型储能发展</w:t>
      </w:r>
    </w:p>
    <w:p w14:paraId="15696298">
      <w:pPr>
        <w:pStyle w:val="19"/>
        <w:bidi w:val="0"/>
        <w:rPr>
          <w:rFonts w:hint="default"/>
          <w:lang w:val="en-US" w:eastAsia="zh-CN"/>
        </w:rPr>
      </w:pPr>
      <w:r>
        <w:rPr>
          <w:rFonts w:hint="default"/>
          <w:lang w:val="en-US" w:eastAsia="zh-CN"/>
        </w:rPr>
        <w:t>优先推动新能源项目配建新型储能。积极引导新能源电站以市场化方式配置新型储能，新建新能源项目配建储能容量不低于新能源装机规模的10%,储能时长不少于2小时。结合我省电力系统调峰需求，适时调整“新能源+储能”配建政策。通过竞争优选的新能源项目，其承诺的配建储能项目自动纳入规划。</w:t>
      </w:r>
    </w:p>
    <w:p w14:paraId="1284D514">
      <w:pPr>
        <w:pStyle w:val="19"/>
        <w:bidi w:val="0"/>
        <w:rPr>
          <w:rFonts w:hint="default"/>
          <w:lang w:val="en-US" w:eastAsia="zh-CN"/>
        </w:rPr>
      </w:pPr>
      <w:r>
        <w:rPr>
          <w:rFonts w:hint="default"/>
          <w:lang w:val="en-US" w:eastAsia="zh-CN"/>
        </w:rPr>
        <w:t>全面推进常规电源与新型储能融合发展。支持煤电、水电等存量常规电源根据需求合理配建新型储能设施，提高系统整体运行灵活性和经济性。鼓励探索利用退役火电机组既有厂址和输变电设施，基于新能源开发条件和电网输送能力，建设风光火储一体化项目，推进多能互补发展。</w:t>
      </w:r>
    </w:p>
    <w:p w14:paraId="7B2A080B">
      <w:pPr>
        <w:pStyle w:val="19"/>
        <w:bidi w:val="0"/>
        <w:rPr>
          <w:rFonts w:hint="default"/>
          <w:lang w:val="en-US" w:eastAsia="zh-CN"/>
        </w:rPr>
      </w:pPr>
      <w:r>
        <w:rPr>
          <w:rFonts w:hint="default"/>
          <w:lang w:val="en-US" w:eastAsia="zh-CN"/>
        </w:rPr>
        <w:t>专栏1 江西省电源侧新型储能规划项目</w:t>
      </w:r>
    </w:p>
    <w:p w14:paraId="5E77EA5A">
      <w:pPr>
        <w:pStyle w:val="19"/>
        <w:bidi w:val="0"/>
        <w:rPr>
          <w:rFonts w:hint="default"/>
          <w:lang w:val="en-US" w:eastAsia="zh-CN"/>
        </w:rPr>
      </w:pPr>
      <w:r>
        <w:rPr>
          <w:rFonts w:hint="default"/>
          <w:lang w:val="en-US" w:eastAsia="zh-CN"/>
        </w:rPr>
        <w:t>集中式配建储能：在宜春袁州、上饶鄱阳、南昌进贤、赣州宁都等 新能源项目汇集区域鼓励配建储能集中建设。</w:t>
      </w:r>
    </w:p>
    <w:p w14:paraId="05AA6086">
      <w:pPr>
        <w:pStyle w:val="19"/>
        <w:bidi w:val="0"/>
        <w:rPr>
          <w:rFonts w:hint="default"/>
          <w:lang w:val="en-US" w:eastAsia="zh-CN"/>
        </w:rPr>
      </w:pPr>
      <w:r>
        <w:rPr>
          <w:rFonts w:hint="default"/>
          <w:lang w:val="en-US" w:eastAsia="zh-CN"/>
        </w:rPr>
        <w:t>2.因地制宜统筹电网侧新型储能布局</w:t>
      </w:r>
    </w:p>
    <w:p w14:paraId="4F4D577A">
      <w:pPr>
        <w:pStyle w:val="19"/>
        <w:bidi w:val="0"/>
        <w:rPr>
          <w:rFonts w:hint="default"/>
          <w:lang w:val="en-US" w:eastAsia="zh-CN"/>
        </w:rPr>
      </w:pPr>
      <w:r>
        <w:rPr>
          <w:rFonts w:hint="default"/>
          <w:lang w:val="en-US" w:eastAsia="zh-CN"/>
        </w:rPr>
        <w:t>充分发挥新型储能电网调节作用。在负荷密集接入、大容量直流馈入、大规模新能源汇集、调峰调频困难、电压支撑能力不足的关键电网节点合理布局新型储能，提升电力系统抵御突发事件和故障后恢复能力；在负荷中心、临时性负荷增加区域等输变电资源紧张地区合理布局新型储能，延缓或替代输变电设施升级改造，降低电网基础设施综合建设成本。</w:t>
      </w:r>
    </w:p>
    <w:p w14:paraId="16A24638">
      <w:pPr>
        <w:pStyle w:val="19"/>
        <w:bidi w:val="0"/>
        <w:rPr>
          <w:rFonts w:hint="default"/>
          <w:lang w:val="en-US" w:eastAsia="zh-CN"/>
        </w:rPr>
      </w:pPr>
      <w:r>
        <w:rPr>
          <w:rFonts w:hint="default"/>
          <w:lang w:val="en-US" w:eastAsia="zh-CN"/>
        </w:rPr>
        <w:t>有序推动电网侧新型储能发展。依据国家电价政策，充分考虑我省输配电价疏导能力，结合我省实际需求，统筹布局、适度建设一批电网侧新型储能。参照抽水蓄能政策探索电网侧新型储能项目业主确定机制，有序推动项目实施。</w:t>
      </w:r>
    </w:p>
    <w:p w14:paraId="3E81ED5F">
      <w:pPr>
        <w:pStyle w:val="19"/>
        <w:bidi w:val="0"/>
        <w:rPr>
          <w:rFonts w:hint="default"/>
          <w:lang w:val="en-US" w:eastAsia="zh-CN"/>
        </w:rPr>
      </w:pPr>
      <w:r>
        <w:rPr>
          <w:rFonts w:hint="default"/>
          <w:lang w:val="en-US" w:eastAsia="zh-CN"/>
        </w:rPr>
        <w:t>专栏2</w:t>
      </w:r>
      <w:r>
        <w:rPr>
          <w:rFonts w:hint="eastAsia"/>
          <w:lang w:val="en-US" w:eastAsia="zh-CN"/>
        </w:rPr>
        <w:t xml:space="preserve"> </w:t>
      </w:r>
      <w:r>
        <w:rPr>
          <w:rFonts w:hint="default"/>
          <w:lang w:val="en-US" w:eastAsia="zh-CN"/>
        </w:rPr>
        <w:t>江西省电网侧新型储能规划项目</w:t>
      </w:r>
    </w:p>
    <w:p w14:paraId="30A4B8BE">
      <w:pPr>
        <w:pStyle w:val="19"/>
        <w:bidi w:val="0"/>
        <w:rPr>
          <w:rFonts w:hint="default"/>
          <w:lang w:val="en-US" w:eastAsia="zh-CN"/>
        </w:rPr>
      </w:pPr>
      <w:r>
        <w:rPr>
          <w:rFonts w:hint="default"/>
          <w:lang w:val="en-US" w:eastAsia="zh-CN"/>
        </w:rPr>
        <w:t>电网侧新型储能：支持纳入国家试点示范的新型储能项目发挥电网侧储能灵活调节能力。重点研究特高压直流落点和省内枢纽变电站等重要区域，聚焦大规模新能源汇集区域、调峰困难地区和电力负荷中心，因地制宜建设安全可靠、长时稳定的电网侧新型储能项目。</w:t>
      </w:r>
    </w:p>
    <w:p w14:paraId="7E014F75">
      <w:pPr>
        <w:pStyle w:val="19"/>
        <w:bidi w:val="0"/>
        <w:rPr>
          <w:rFonts w:hint="default"/>
          <w:lang w:val="en-US" w:eastAsia="zh-CN"/>
        </w:rPr>
      </w:pPr>
      <w:r>
        <w:rPr>
          <w:rFonts w:hint="default"/>
          <w:lang w:val="en-US" w:eastAsia="zh-CN"/>
        </w:rPr>
        <w:t>3.灵活多样支持用户侧新型储能建设</w:t>
      </w:r>
    </w:p>
    <w:p w14:paraId="6AE2CE6F">
      <w:pPr>
        <w:pStyle w:val="19"/>
        <w:bidi w:val="0"/>
        <w:rPr>
          <w:rFonts w:hint="default"/>
          <w:lang w:val="en-US" w:eastAsia="zh-CN"/>
        </w:rPr>
      </w:pPr>
      <w:r>
        <w:rPr>
          <w:rFonts w:hint="default"/>
          <w:lang w:val="en-US" w:eastAsia="zh-CN"/>
        </w:rPr>
        <w:t>鼓励用户按需配置新型储能。鼓励工业、通信、金融、互联网等用电量大、电能质量要求高的电力用户配置新型储能设施。通过探索智慧能源、虚拟电厂等商业模式，降低用户用电成本，提高电力供应质量。</w:t>
      </w:r>
    </w:p>
    <w:p w14:paraId="48058505">
      <w:pPr>
        <w:pStyle w:val="19"/>
        <w:bidi w:val="0"/>
        <w:rPr>
          <w:rFonts w:hint="default"/>
          <w:lang w:val="en-US" w:eastAsia="zh-CN"/>
        </w:rPr>
      </w:pPr>
      <w:r>
        <w:rPr>
          <w:rFonts w:hint="default"/>
          <w:lang w:val="en-US" w:eastAsia="zh-CN"/>
        </w:rPr>
        <w:t>支持分布式供能系统配置新型储能。围绕大数据中心、5G 基站、工业园区等终端用户，支持依托分布式新能源、增量配电网、微电网等配置新型储能，提高分布式供能系统供电可靠性和经济性。</w:t>
      </w:r>
    </w:p>
    <w:p w14:paraId="562CBF10">
      <w:pPr>
        <w:pStyle w:val="19"/>
        <w:bidi w:val="0"/>
        <w:rPr>
          <w:rFonts w:hint="default"/>
          <w:b/>
          <w:bCs/>
          <w:lang w:val="en-US" w:eastAsia="zh-CN"/>
        </w:rPr>
      </w:pPr>
      <w:r>
        <w:rPr>
          <w:rFonts w:hint="default"/>
          <w:b/>
          <w:bCs/>
          <w:lang w:val="en-US" w:eastAsia="zh-CN"/>
        </w:rPr>
        <w:t>（二）推动新型储能多元发展，全面提升系统调节能力</w:t>
      </w:r>
    </w:p>
    <w:p w14:paraId="0B8F7967">
      <w:pPr>
        <w:pStyle w:val="19"/>
        <w:bidi w:val="0"/>
        <w:rPr>
          <w:rFonts w:hint="default"/>
          <w:lang w:val="en-US" w:eastAsia="zh-CN"/>
        </w:rPr>
      </w:pPr>
      <w:r>
        <w:rPr>
          <w:rFonts w:hint="default"/>
          <w:lang w:val="en-US" w:eastAsia="zh-CN"/>
        </w:rPr>
        <w:t>1.有序推进新型储能多元技术应用</w:t>
      </w:r>
    </w:p>
    <w:p w14:paraId="6D864027">
      <w:pPr>
        <w:pStyle w:val="19"/>
        <w:bidi w:val="0"/>
        <w:rPr>
          <w:rFonts w:hint="default"/>
          <w:lang w:val="en-US" w:eastAsia="zh-CN"/>
        </w:rPr>
      </w:pPr>
      <w:r>
        <w:rPr>
          <w:rFonts w:hint="default"/>
          <w:lang w:val="en-US" w:eastAsia="zh-CN"/>
        </w:rPr>
        <w:t>积极推动具有高安全性、高灵活性、高经济性的新型储能技术发展，推进多时间尺度新型储能技术规模化应用、多种类型储能协同运行。鼓励不同技术路线下储能装备、系统集成、规划设计、调度运行、安全防护等关键技术研究，促进新型储能技术进步和产业化发展。</w:t>
      </w:r>
    </w:p>
    <w:p w14:paraId="357BF915">
      <w:pPr>
        <w:pStyle w:val="19"/>
        <w:bidi w:val="0"/>
        <w:rPr>
          <w:rFonts w:hint="default"/>
          <w:lang w:val="en-US" w:eastAsia="zh-CN"/>
        </w:rPr>
      </w:pPr>
      <w:r>
        <w:rPr>
          <w:rFonts w:hint="default"/>
          <w:lang w:val="en-US" w:eastAsia="zh-CN"/>
        </w:rPr>
        <w:t>2.积极推动新型储能多元形式发展</w:t>
      </w:r>
    </w:p>
    <w:p w14:paraId="43A82F24">
      <w:pPr>
        <w:pStyle w:val="19"/>
        <w:bidi w:val="0"/>
        <w:rPr>
          <w:rFonts w:hint="default"/>
          <w:lang w:val="en-US" w:eastAsia="zh-CN"/>
        </w:rPr>
      </w:pPr>
      <w:r>
        <w:rPr>
          <w:rFonts w:hint="default"/>
          <w:lang w:val="en-US" w:eastAsia="zh-CN"/>
        </w:rPr>
        <w:t>积极鼓励地方和企业在工业负荷大、新能源资源条件好的地区，开展园区级源网荷储一体化项目试点示范建设，按照“成熟一批、推动一批”的模式有序推进项目评估、立项、建设工作。结合新型基础设施建设，积极推动新型储能与智慧城市、乡村振兴、智慧交通等领域的跨界融合，支持依托新型储能发展虚拟电厂、智慧能源等新模式，不断拓展新型储能应用模式和应用场景。</w:t>
      </w:r>
    </w:p>
    <w:p w14:paraId="5CF01AA0">
      <w:pPr>
        <w:pStyle w:val="19"/>
        <w:bidi w:val="0"/>
        <w:rPr>
          <w:rFonts w:hint="default"/>
          <w:lang w:val="en-US" w:eastAsia="zh-CN"/>
        </w:rPr>
      </w:pPr>
      <w:r>
        <w:rPr>
          <w:rFonts w:hint="default"/>
          <w:lang w:val="en-US" w:eastAsia="zh-CN"/>
        </w:rPr>
        <w:t>3.积极探索新型储能多元主体建设</w:t>
      </w:r>
    </w:p>
    <w:p w14:paraId="6910CF1B">
      <w:pPr>
        <w:pStyle w:val="19"/>
        <w:bidi w:val="0"/>
        <w:rPr>
          <w:rFonts w:hint="default"/>
          <w:lang w:val="en-US" w:eastAsia="zh-CN"/>
        </w:rPr>
      </w:pPr>
      <w:r>
        <w:rPr>
          <w:rFonts w:hint="default"/>
          <w:lang w:val="en-US" w:eastAsia="zh-CN"/>
        </w:rPr>
        <w:t>探索开展共享储能等商业创新模式应用示范，打造开放共享的新型储能生态。积极引导新能源电站以自建、租赁或购买等形式配置储能，发挥新型储能“一站多用”的共享作用。鼓励有实力的发电企业、独立储能运营商、电网企业等相关主体联合投资建设集中式新型储能项目，建立协调运营和利益共享机制。</w:t>
      </w:r>
    </w:p>
    <w:p w14:paraId="23D2B5A5">
      <w:pPr>
        <w:pStyle w:val="19"/>
        <w:bidi w:val="0"/>
        <w:rPr>
          <w:rFonts w:hint="default"/>
          <w:lang w:val="en-US" w:eastAsia="zh-CN"/>
        </w:rPr>
      </w:pPr>
      <w:r>
        <w:rPr>
          <w:rFonts w:hint="default"/>
          <w:lang w:val="en-US" w:eastAsia="zh-CN"/>
        </w:rPr>
        <w:t>专栏3</w:t>
      </w:r>
      <w:r>
        <w:rPr>
          <w:rFonts w:hint="eastAsia"/>
          <w:lang w:val="en-US" w:eastAsia="zh-CN"/>
        </w:rPr>
        <w:t xml:space="preserve"> </w:t>
      </w:r>
      <w:r>
        <w:rPr>
          <w:rFonts w:hint="default"/>
          <w:lang w:val="en-US" w:eastAsia="zh-CN"/>
        </w:rPr>
        <w:t>江西省新型储能示范项目</w:t>
      </w:r>
    </w:p>
    <w:p w14:paraId="4EA47A9F">
      <w:pPr>
        <w:pStyle w:val="19"/>
        <w:bidi w:val="0"/>
        <w:rPr>
          <w:rFonts w:hint="default"/>
          <w:lang w:val="en-US" w:eastAsia="zh-CN"/>
        </w:rPr>
      </w:pPr>
      <w:r>
        <w:rPr>
          <w:rFonts w:hint="default"/>
          <w:lang w:val="en-US" w:eastAsia="zh-CN"/>
        </w:rPr>
        <w:t>重点技术示范：</w:t>
      </w:r>
    </w:p>
    <w:p w14:paraId="604ED18C">
      <w:pPr>
        <w:pStyle w:val="19"/>
        <w:bidi w:val="0"/>
        <w:rPr>
          <w:rFonts w:hint="default"/>
          <w:lang w:val="en-US" w:eastAsia="zh-CN"/>
        </w:rPr>
      </w:pPr>
      <w:r>
        <w:rPr>
          <w:rFonts w:hint="default"/>
          <w:lang w:val="en-US" w:eastAsia="zh-CN"/>
        </w:rPr>
        <w:t>——稳妥推进长寿命、低成本及高安全的电化学储能建设，推动全钒液流电池、铁铬液流电池、锌溴液流电池等产业化应用。</w:t>
      </w:r>
    </w:p>
    <w:p w14:paraId="1AB615E6">
      <w:pPr>
        <w:pStyle w:val="19"/>
        <w:bidi w:val="0"/>
        <w:rPr>
          <w:rFonts w:hint="default"/>
          <w:lang w:val="en-US" w:eastAsia="zh-CN"/>
        </w:rPr>
      </w:pPr>
      <w:r>
        <w:rPr>
          <w:rFonts w:hint="default"/>
          <w:lang w:val="en-US" w:eastAsia="zh-CN"/>
        </w:rPr>
        <w:t>——适度探索压缩空气储能、重力储能等大容量、中长时间尺度储能技术规模化应用。支持建设铅山县压缩空气储能示范项目（30万千瓦/120万千瓦时）。鼓励在具备相应条件的地区依托废弃矿井规划建设重力储能示范项目。</w:t>
      </w:r>
    </w:p>
    <w:p w14:paraId="3D3A6448">
      <w:pPr>
        <w:pStyle w:val="19"/>
        <w:bidi w:val="0"/>
        <w:rPr>
          <w:rFonts w:hint="default"/>
          <w:lang w:val="en-US" w:eastAsia="zh-CN"/>
        </w:rPr>
      </w:pPr>
      <w:r>
        <w:rPr>
          <w:rFonts w:hint="default"/>
          <w:lang w:val="en-US" w:eastAsia="zh-CN"/>
        </w:rPr>
        <w:t>——拓展氢（氨）储能等多元技术路线，开展氢（氨）储能等示范项目建设。</w:t>
      </w:r>
    </w:p>
    <w:p w14:paraId="37837CA7">
      <w:pPr>
        <w:pStyle w:val="19"/>
        <w:bidi w:val="0"/>
        <w:rPr>
          <w:rFonts w:hint="default"/>
          <w:lang w:val="en-US" w:eastAsia="zh-CN"/>
        </w:rPr>
      </w:pPr>
      <w:r>
        <w:rPr>
          <w:rFonts w:hint="default"/>
          <w:lang w:val="en-US" w:eastAsia="zh-CN"/>
        </w:rPr>
        <w:t>——探索复合型储能技术示范应用。支持建设分宜县混合新型储能示范项目（5.5万千瓦/10.9万千瓦时）。</w:t>
      </w:r>
    </w:p>
    <w:p w14:paraId="3CB4E48E">
      <w:pPr>
        <w:pStyle w:val="19"/>
        <w:bidi w:val="0"/>
        <w:rPr>
          <w:rFonts w:hint="default"/>
          <w:b/>
          <w:bCs/>
          <w:lang w:val="en-US" w:eastAsia="zh-CN"/>
        </w:rPr>
      </w:pPr>
      <w:r>
        <w:rPr>
          <w:rFonts w:hint="default"/>
          <w:b/>
          <w:bCs/>
          <w:lang w:val="en-US" w:eastAsia="zh-CN"/>
        </w:rPr>
        <w:t>（三）建立健全市场机制，促进新型储能健康有序发展</w:t>
      </w:r>
    </w:p>
    <w:p w14:paraId="7A5AAC0D">
      <w:pPr>
        <w:pStyle w:val="19"/>
        <w:bidi w:val="0"/>
        <w:rPr>
          <w:rFonts w:hint="default"/>
          <w:lang w:val="en-US" w:eastAsia="zh-CN"/>
        </w:rPr>
      </w:pPr>
      <w:r>
        <w:rPr>
          <w:rFonts w:hint="default"/>
          <w:lang w:val="en-US" w:eastAsia="zh-CN"/>
        </w:rPr>
        <w:t>1.加快完善电力市场体系</w:t>
      </w:r>
    </w:p>
    <w:p w14:paraId="3EF49413">
      <w:pPr>
        <w:pStyle w:val="19"/>
        <w:bidi w:val="0"/>
        <w:rPr>
          <w:rFonts w:hint="default"/>
          <w:lang w:val="en-US" w:eastAsia="zh-CN"/>
        </w:rPr>
      </w:pPr>
      <w:r>
        <w:rPr>
          <w:rFonts w:hint="default"/>
          <w:lang w:val="en-US" w:eastAsia="zh-CN"/>
        </w:rPr>
        <w:t>建立健全涵盖中长期交易市场、现货市场、辅助服务市场的新型储能交易体系。支持新型储能参与电力市场，鼓励配建新型储能与所属电源联合参与电力市场。研究新型储能参与电力市场的准入规划和交易机制，探索制定独立储能认定标准、配套政策，为新型储能营造更广阔的生存空间。完善“按效果付费”的电力辅助服务补偿机制，探索制定调峰辅助服务补偿标准，适时扩充项目纳入的辅助服务品类。</w:t>
      </w:r>
    </w:p>
    <w:p w14:paraId="65258947">
      <w:pPr>
        <w:pStyle w:val="19"/>
        <w:bidi w:val="0"/>
        <w:rPr>
          <w:rFonts w:hint="default"/>
          <w:lang w:val="en-US" w:eastAsia="zh-CN"/>
        </w:rPr>
      </w:pPr>
      <w:r>
        <w:rPr>
          <w:rFonts w:hint="default"/>
          <w:lang w:val="en-US" w:eastAsia="zh-CN"/>
        </w:rPr>
        <w:t>2.研究落实新型储能价格机制</w:t>
      </w:r>
    </w:p>
    <w:p w14:paraId="225D2852">
      <w:pPr>
        <w:pStyle w:val="19"/>
        <w:bidi w:val="0"/>
        <w:rPr>
          <w:rFonts w:hint="default"/>
          <w:lang w:val="en-US" w:eastAsia="zh-CN"/>
        </w:rPr>
      </w:pPr>
      <w:r>
        <w:rPr>
          <w:rFonts w:hint="default"/>
          <w:lang w:val="en-US" w:eastAsia="zh-CN"/>
        </w:rPr>
        <w:t>研究落实电网侧储能容量电价机制，科学评估新型储能输变电设施投资替代效益，探索将电网替代性储能设施成本收益纳入输配电价回收。研究新型储能容量租赁模式，探索构建新型储能容量交易平台。逐步完善分时电价政策，为用户侧储能发展创造更大空间。鼓励用户采用储能技术减少接入电力系统的增容投资，发挥储能在减少配电网基础设施投资的积极作用。</w:t>
      </w:r>
    </w:p>
    <w:p w14:paraId="44CE06B4">
      <w:pPr>
        <w:pStyle w:val="19"/>
        <w:bidi w:val="0"/>
        <w:rPr>
          <w:rFonts w:hint="default"/>
          <w:b/>
          <w:bCs/>
          <w:lang w:val="en-US" w:eastAsia="zh-CN"/>
        </w:rPr>
      </w:pPr>
      <w:r>
        <w:rPr>
          <w:rFonts w:hint="default"/>
          <w:b/>
          <w:bCs/>
          <w:lang w:val="en-US" w:eastAsia="zh-CN"/>
        </w:rPr>
        <w:t>（四）完善新型储能管理体系，保障储能安全稳妥发展</w:t>
      </w:r>
    </w:p>
    <w:p w14:paraId="7B1D4F28">
      <w:pPr>
        <w:pStyle w:val="19"/>
        <w:bidi w:val="0"/>
        <w:rPr>
          <w:rFonts w:hint="default"/>
          <w:lang w:val="en-US" w:eastAsia="zh-CN"/>
        </w:rPr>
      </w:pPr>
      <w:r>
        <w:rPr>
          <w:rFonts w:hint="default"/>
          <w:lang w:val="en-US" w:eastAsia="zh-CN"/>
        </w:rPr>
        <w:t>1.积极推动新型储能标准体系建设</w:t>
      </w:r>
    </w:p>
    <w:p w14:paraId="1C1D4BD5">
      <w:pPr>
        <w:pStyle w:val="19"/>
        <w:bidi w:val="0"/>
        <w:rPr>
          <w:rFonts w:hint="default"/>
          <w:lang w:val="en-US" w:eastAsia="zh-CN"/>
        </w:rPr>
      </w:pPr>
      <w:r>
        <w:rPr>
          <w:rFonts w:hint="default"/>
          <w:lang w:val="en-US" w:eastAsia="zh-CN"/>
        </w:rPr>
        <w:t>严格落实国家、行业新型储能有关标准体系，鼓励并支持企业、社会团体和教育、科研机构等单位参与基础装备、规划设计、勘测施工、并网运行、测试验收、隐患排查、系统检验、应急管理等新型储能全产业链相关国家标准、行业标准制修订工作，在勘测施工和并网运行中增加到货抽检环节。健全新型储能监测和认证体系，探索建立新型储能检测认证机构，开展新型储能核部件到货抽检、并网检测和运行考核检测，保障新型储能系统应用质量与安全。</w:t>
      </w:r>
    </w:p>
    <w:p w14:paraId="0D1055FE">
      <w:pPr>
        <w:pStyle w:val="19"/>
        <w:bidi w:val="0"/>
        <w:rPr>
          <w:rFonts w:hint="default"/>
          <w:lang w:val="en-US" w:eastAsia="zh-CN"/>
        </w:rPr>
      </w:pPr>
      <w:r>
        <w:rPr>
          <w:rFonts w:hint="default"/>
          <w:lang w:val="en-US" w:eastAsia="zh-CN"/>
        </w:rPr>
        <w:t>2.健全储能备案并网流程</w:t>
      </w:r>
    </w:p>
    <w:p w14:paraId="228A2F63">
      <w:pPr>
        <w:pStyle w:val="19"/>
        <w:bidi w:val="0"/>
        <w:rPr>
          <w:rFonts w:hint="default"/>
          <w:lang w:val="en-US" w:eastAsia="zh-CN"/>
        </w:rPr>
      </w:pPr>
      <w:r>
        <w:rPr>
          <w:rFonts w:hint="default"/>
          <w:lang w:val="en-US" w:eastAsia="zh-CN"/>
        </w:rPr>
        <w:t>各县级以上电力行业管理部门要按照《江西省企业投资项目核准和备案管理办法》和《江西省能源局关于做好新型储能项目全过程管理工作的通知》要求，进一步压实新型储能行业管理职责，严格落实项目安全性评估和属地备案管理程序。需单独接入电网的新型储能项目，在完成项目论证工作的同时其送出通道应同步完成电网规划论证。电网企业应明确新型储能项目（含独立储能等）并网调试和验收流程，及时出具并网接入意见，负责建设接网工程，鼓励对用户侧储能提供“一站式”服务。</w:t>
      </w:r>
    </w:p>
    <w:p w14:paraId="5783B4F7">
      <w:pPr>
        <w:pStyle w:val="19"/>
        <w:bidi w:val="0"/>
        <w:rPr>
          <w:rFonts w:hint="default"/>
          <w:lang w:val="en-US" w:eastAsia="zh-CN"/>
        </w:rPr>
      </w:pPr>
      <w:r>
        <w:rPr>
          <w:rFonts w:hint="default"/>
          <w:lang w:val="en-US" w:eastAsia="zh-CN"/>
        </w:rPr>
        <w:t>3.优化新型储能项目调度运用</w:t>
      </w:r>
    </w:p>
    <w:p w14:paraId="6E1CDFE9">
      <w:pPr>
        <w:pStyle w:val="19"/>
        <w:bidi w:val="0"/>
        <w:rPr>
          <w:rFonts w:hint="default"/>
          <w:lang w:val="en-US" w:eastAsia="zh-CN"/>
        </w:rPr>
      </w:pPr>
      <w:r>
        <w:rPr>
          <w:rFonts w:hint="default"/>
          <w:lang w:val="en-US" w:eastAsia="zh-CN"/>
        </w:rPr>
        <w:t>电网企业应建立科学调度机制，完善调度流程，提升新型储能利用率，充分发挥储能作为灵活性资源的功能和效益。制定完善各类型新型储能调度运行规程和调用标准，明确调度关系归属、功能定位、运行方式等。项目主体应加强储能设施系统运行维护，并配备必要的通信信息系统，确保调度指令有效执行。</w:t>
      </w:r>
    </w:p>
    <w:p w14:paraId="7BA0A204">
      <w:pPr>
        <w:pStyle w:val="19"/>
        <w:bidi w:val="0"/>
        <w:rPr>
          <w:rFonts w:hint="default"/>
          <w:b/>
          <w:bCs/>
          <w:lang w:val="en-US" w:eastAsia="zh-CN"/>
        </w:rPr>
      </w:pPr>
      <w:r>
        <w:rPr>
          <w:rFonts w:hint="default"/>
          <w:b/>
          <w:bCs/>
          <w:lang w:val="en-US" w:eastAsia="zh-CN"/>
        </w:rPr>
        <w:t>四、保障措施</w:t>
      </w:r>
    </w:p>
    <w:p w14:paraId="2E5C7E5F">
      <w:pPr>
        <w:pStyle w:val="19"/>
        <w:bidi w:val="0"/>
        <w:rPr>
          <w:rFonts w:hint="default"/>
          <w:b/>
          <w:bCs/>
          <w:lang w:val="en-US" w:eastAsia="zh-CN"/>
        </w:rPr>
      </w:pPr>
      <w:r>
        <w:rPr>
          <w:rFonts w:hint="default"/>
          <w:b/>
          <w:bCs/>
          <w:lang w:val="en-US" w:eastAsia="zh-CN"/>
        </w:rPr>
        <w:t>（一）强化组织领导</w:t>
      </w:r>
    </w:p>
    <w:p w14:paraId="383B8716">
      <w:pPr>
        <w:pStyle w:val="19"/>
        <w:bidi w:val="0"/>
        <w:rPr>
          <w:rFonts w:hint="default"/>
          <w:lang w:val="en-US" w:eastAsia="zh-CN"/>
        </w:rPr>
      </w:pPr>
      <w:r>
        <w:rPr>
          <w:rFonts w:hint="default"/>
          <w:lang w:val="en-US" w:eastAsia="zh-CN"/>
        </w:rPr>
        <w:t>建立健全新型储能综合监管和多部门协调机制，坚持统筹规划、统筹管理、统筹推进。加强重大问题沟通协商，明确各方责任分工，形成电力行业管理部门统筹、多部门参与的组织领导格局，推动落实新型储能相关政策和配套机制。</w:t>
      </w:r>
    </w:p>
    <w:p w14:paraId="3991D13E">
      <w:pPr>
        <w:pStyle w:val="19"/>
        <w:bidi w:val="0"/>
        <w:rPr>
          <w:rFonts w:hint="default"/>
          <w:b/>
          <w:bCs/>
          <w:lang w:val="en-US" w:eastAsia="zh-CN"/>
        </w:rPr>
      </w:pPr>
      <w:r>
        <w:rPr>
          <w:rFonts w:hint="default"/>
          <w:b/>
          <w:bCs/>
          <w:lang w:val="en-US" w:eastAsia="zh-CN"/>
        </w:rPr>
        <w:t>（二）加强规划管理</w:t>
      </w:r>
    </w:p>
    <w:p w14:paraId="4A77FC12">
      <w:pPr>
        <w:pStyle w:val="19"/>
        <w:bidi w:val="0"/>
        <w:rPr>
          <w:rFonts w:hint="default"/>
          <w:lang w:val="en-US" w:eastAsia="zh-CN"/>
        </w:rPr>
      </w:pPr>
      <w:r>
        <w:rPr>
          <w:rFonts w:hint="default"/>
          <w:lang w:val="en-US" w:eastAsia="zh-CN"/>
        </w:rPr>
        <w:t>加强规划动态评估及跟踪监测，结合发展需求变化情况实时调整规划目标及主要任务，必要时按程序滚动修编。各设区市电力行业管理部门要研究编制市级新型储能发展规划，分解落实省级规划发展目标，进一步明确新型储能项目连续充电时长、技术路线、接入站点和电压等级等信息，做好与国民经济、国土空间、生态环境保护、安全生产等同级规划的衔接。市县两级电力行业管理部门要切实抓好项目审批、建设、运营，加强资金、土地等协调保障力度，推动项目有序实施。电网企业要积极探索新型储能的应用场景，参与电网侧新型储能选址论证。</w:t>
      </w:r>
    </w:p>
    <w:p w14:paraId="63299948">
      <w:pPr>
        <w:pStyle w:val="19"/>
        <w:bidi w:val="0"/>
        <w:rPr>
          <w:rFonts w:hint="default"/>
          <w:b/>
          <w:bCs/>
          <w:lang w:val="en-US" w:eastAsia="zh-CN"/>
        </w:rPr>
      </w:pPr>
      <w:r>
        <w:rPr>
          <w:rFonts w:hint="default"/>
          <w:b/>
          <w:bCs/>
          <w:lang w:val="en-US" w:eastAsia="zh-CN"/>
        </w:rPr>
        <w:t>（三）加大政策支持</w:t>
      </w:r>
    </w:p>
    <w:p w14:paraId="3B093BF7">
      <w:pPr>
        <w:pStyle w:val="19"/>
        <w:bidi w:val="0"/>
        <w:rPr>
          <w:rFonts w:hint="default"/>
          <w:lang w:val="en-US" w:eastAsia="zh-CN"/>
        </w:rPr>
      </w:pPr>
      <w:r>
        <w:rPr>
          <w:rFonts w:hint="default"/>
          <w:lang w:val="en-US" w:eastAsia="zh-CN"/>
        </w:rPr>
        <w:t>结合省内发展实际，研究调整新能源配储标准及政策，进一步研究细化独立储能电站管理程序，加强共享储能容量交易机制研究，积极开展试点示范项目政策研究，推动新型储能规模化、高质量发展。</w:t>
      </w:r>
    </w:p>
    <w:p w14:paraId="4FE0AC7E">
      <w:pPr>
        <w:pStyle w:val="19"/>
        <w:bidi w:val="0"/>
        <w:rPr>
          <w:rFonts w:hint="default"/>
          <w:b/>
          <w:bCs/>
          <w:lang w:val="en-US" w:eastAsia="zh-CN"/>
        </w:rPr>
      </w:pPr>
      <w:r>
        <w:rPr>
          <w:rFonts w:hint="default"/>
          <w:b/>
          <w:bCs/>
          <w:lang w:val="en-US" w:eastAsia="zh-CN"/>
        </w:rPr>
        <w:t>（四）压实发展责任</w:t>
      </w:r>
    </w:p>
    <w:p w14:paraId="1F0FE1F0">
      <w:pPr>
        <w:pStyle w:val="19"/>
        <w:bidi w:val="0"/>
        <w:rPr>
          <w:rFonts w:hint="default"/>
          <w:lang w:val="en-US" w:eastAsia="zh-CN"/>
        </w:rPr>
      </w:pPr>
      <w:r>
        <w:rPr>
          <w:rFonts w:hint="default"/>
          <w:lang w:val="en-US" w:eastAsia="zh-CN"/>
        </w:rPr>
        <w:t>新型储能项目单位是新型储能规划的实施主体。项目主体应按照国家要求，规范执行新型储能项目勘测设计、建设施工、运行维护等各环节标准，严格落实新型储能项目全方位管理要求。电网企业应公平无歧视为纳入规划的新型储能项目提供接入服务。</w:t>
      </w:r>
    </w:p>
    <w:p w14:paraId="1F6FD904">
      <w:pPr>
        <w:pStyle w:val="19"/>
        <w:bidi w:val="0"/>
        <w:rPr>
          <w:rFonts w:hint="default"/>
          <w:b/>
          <w:bCs/>
          <w:lang w:val="en-US" w:eastAsia="zh-CN"/>
        </w:rPr>
      </w:pPr>
      <w:r>
        <w:rPr>
          <w:rFonts w:hint="default"/>
          <w:b/>
          <w:bCs/>
          <w:lang w:val="en-US" w:eastAsia="zh-CN"/>
        </w:rPr>
        <w:t>（五）加强风险防范</w:t>
      </w:r>
    </w:p>
    <w:p w14:paraId="5EEA57A9">
      <w:pPr>
        <w:pStyle w:val="19"/>
        <w:bidi w:val="0"/>
        <w:rPr>
          <w:rFonts w:hint="default"/>
          <w:lang w:val="en-US" w:eastAsia="zh-CN"/>
        </w:rPr>
      </w:pPr>
      <w:r>
        <w:rPr>
          <w:rFonts w:hint="default"/>
          <w:lang w:val="en-US" w:eastAsia="zh-CN"/>
        </w:rPr>
        <w:t>新型储能项目建设单位要严格落实企业安全生产主体责任，建立并完善电力安全生产保证体系和监督体系，建立全过程安全生产管理制度，实行全员安全生产责任制，做好安全设施“三同时”，确保各项工作安全有序推进。市县两级电力行业管理部门要贯彻落实“三管三必须”的总体要求，强化电源侧和电网侧储能的属地安全监管。地方政府要进一步厘清各部门和市场参与主体的安全职责与界面，多维度加强储能项目全过程监督，形成监管合力，确保新型储能规划实施过程中的建设和生产安全。</w:t>
      </w:r>
    </w:p>
    <w:p w14:paraId="74B01D61">
      <w:pPr>
        <w:rPr>
          <w:rFonts w:hint="default"/>
          <w:lang w:val="en-US" w:eastAsia="zh-CN"/>
        </w:rPr>
      </w:pPr>
    </w:p>
    <w:p w14:paraId="7BC9E4BA">
      <w:pPr>
        <w:rPr>
          <w:rFonts w:hint="default"/>
          <w:lang w:val="en-US" w:eastAsia="zh-CN"/>
        </w:rPr>
      </w:pPr>
      <w:r>
        <w:rPr>
          <w:rFonts w:hint="default"/>
          <w:lang w:val="en-US" w:eastAsia="zh-CN"/>
        </w:rPr>
        <w:br w:type="page"/>
      </w:r>
    </w:p>
    <w:p w14:paraId="509021C6">
      <w:pPr>
        <w:pStyle w:val="3"/>
        <w:bidi w:val="0"/>
        <w:rPr>
          <w:rFonts w:hint="default"/>
          <w:lang w:val="en-US" w:eastAsia="zh-CN"/>
        </w:rPr>
      </w:pPr>
      <w:bookmarkStart w:id="78" w:name="_Toc15671"/>
      <w:r>
        <w:rPr>
          <w:rFonts w:hint="eastAsia"/>
          <w:lang w:val="en-US" w:eastAsia="zh-CN"/>
        </w:rPr>
        <w:t>大南昌都市圈发展规划（2019-2025年）</w:t>
      </w:r>
      <w:bookmarkEnd w:id="78"/>
    </w:p>
    <w:p w14:paraId="23A81C66">
      <w:pPr>
        <w:pStyle w:val="20"/>
        <w:bidi w:val="0"/>
      </w:pPr>
      <w:r>
        <w:rPr>
          <w:rFonts w:hint="eastAsia"/>
        </w:rPr>
        <w:t>江西省人民政府关于印发大南昌都市圈发展规划（2019-2025年）的通知</w:t>
      </w:r>
    </w:p>
    <w:p w14:paraId="180F547E">
      <w:pPr>
        <w:pStyle w:val="21"/>
        <w:bidi w:val="0"/>
      </w:pPr>
      <w:r>
        <w:rPr>
          <w:rFonts w:hint="eastAsia"/>
        </w:rPr>
        <w:t>赣府发〔2019〕10号</w:t>
      </w:r>
    </w:p>
    <w:p w14:paraId="14724A53">
      <w:pPr>
        <w:pStyle w:val="19"/>
        <w:bidi w:val="0"/>
        <w:ind w:left="0" w:leftChars="0" w:firstLine="0" w:firstLineChars="0"/>
        <w:rPr>
          <w:rFonts w:hint="eastAsia"/>
        </w:rPr>
      </w:pPr>
      <w:r>
        <w:rPr>
          <w:rFonts w:hint="eastAsia"/>
        </w:rPr>
        <w:t>各市、县（区）人民政府，省政府各部门：</w:t>
      </w:r>
    </w:p>
    <w:p w14:paraId="1C4DE7E1">
      <w:pPr>
        <w:pStyle w:val="19"/>
        <w:bidi w:val="0"/>
        <w:rPr>
          <w:rFonts w:hint="eastAsia"/>
        </w:rPr>
      </w:pPr>
      <w:r>
        <w:rPr>
          <w:rFonts w:hint="eastAsia"/>
        </w:rPr>
        <w:t>现将《大南昌都市圈发展规划（2019-2025年）》印发给你们，请结合实际认真贯彻实施。</w:t>
      </w:r>
    </w:p>
    <w:p w14:paraId="53C0B279">
      <w:pPr>
        <w:pStyle w:val="19"/>
        <w:bidi w:val="0"/>
        <w:jc w:val="right"/>
        <w:rPr>
          <w:rFonts w:hint="eastAsia"/>
        </w:rPr>
      </w:pPr>
      <w:r>
        <w:rPr>
          <w:rFonts w:hint="eastAsia"/>
        </w:rPr>
        <w:t>2019年7月11日</w:t>
      </w:r>
    </w:p>
    <w:p w14:paraId="68ECA74B">
      <w:pPr>
        <w:pStyle w:val="20"/>
        <w:bidi w:val="0"/>
        <w:rPr>
          <w:rStyle w:val="15"/>
          <w:rFonts w:hint="eastAsia" w:ascii="微软雅黑" w:hAnsi="微软雅黑" w:eastAsia="宋体" w:cs="微软雅黑"/>
          <w:b/>
          <w:i w:val="0"/>
          <w:iCs w:val="0"/>
          <w:caps w:val="0"/>
          <w:color w:val="333333"/>
          <w:spacing w:val="0"/>
          <w:szCs w:val="25"/>
          <w:shd w:val="clear" w:fill="FFFFFF"/>
          <w:lang w:eastAsia="zh-CN"/>
        </w:rPr>
      </w:pPr>
      <w:r>
        <w:t>大南昌都市圈发展规划（2019-2025年）</w:t>
      </w:r>
      <w:r>
        <w:rPr>
          <w:rFonts w:hint="eastAsia"/>
          <w:lang w:eastAsia="zh-CN"/>
        </w:rPr>
        <w:t>（</w:t>
      </w:r>
      <w:r>
        <w:rPr>
          <w:rFonts w:hint="eastAsia"/>
          <w:lang w:val="en-US" w:eastAsia="zh-CN"/>
        </w:rPr>
        <w:t>节选</w:t>
      </w:r>
      <w:r>
        <w:rPr>
          <w:rFonts w:hint="eastAsia"/>
          <w:lang w:eastAsia="zh-CN"/>
        </w:rPr>
        <w:t>）</w:t>
      </w:r>
    </w:p>
    <w:p w14:paraId="62AEE394">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420" w:lineRule="atLeast"/>
        <w:ind w:left="0" w:right="0" w:firstLine="420"/>
        <w:jc w:val="center"/>
        <w:rPr>
          <w:rFonts w:ascii="微软雅黑" w:hAnsi="微软雅黑" w:eastAsia="微软雅黑" w:cs="微软雅黑"/>
          <w:i w:val="0"/>
          <w:iCs w:val="0"/>
          <w:caps w:val="0"/>
          <w:color w:val="333333"/>
          <w:spacing w:val="0"/>
          <w:sz w:val="19"/>
          <w:szCs w:val="19"/>
        </w:rPr>
      </w:pPr>
      <w:r>
        <w:rPr>
          <w:rStyle w:val="15"/>
          <w:rFonts w:hint="eastAsia" w:ascii="微软雅黑" w:hAnsi="微软雅黑" w:eastAsia="微软雅黑" w:cs="微软雅黑"/>
          <w:i w:val="0"/>
          <w:iCs w:val="0"/>
          <w:caps w:val="0"/>
          <w:color w:val="333333"/>
          <w:spacing w:val="0"/>
          <w:sz w:val="19"/>
          <w:szCs w:val="19"/>
          <w:shd w:val="clear" w:fill="FFFFFF"/>
        </w:rPr>
        <w:t>前</w:t>
      </w:r>
      <w:r>
        <w:rPr>
          <w:rStyle w:val="15"/>
          <w:rFonts w:hint="eastAsia" w:ascii="微软雅黑" w:hAnsi="微软雅黑" w:eastAsia="微软雅黑" w:cs="微软雅黑"/>
          <w:i w:val="0"/>
          <w:iCs w:val="0"/>
          <w:caps w:val="0"/>
          <w:color w:val="333333"/>
          <w:spacing w:val="0"/>
          <w:sz w:val="19"/>
          <w:szCs w:val="19"/>
          <w:shd w:val="clear" w:fill="FFFFFF"/>
          <w:lang w:val="en-US" w:eastAsia="zh-CN"/>
        </w:rPr>
        <w:t xml:space="preserve">   </w:t>
      </w:r>
      <w:r>
        <w:rPr>
          <w:rStyle w:val="15"/>
          <w:rFonts w:hint="eastAsia" w:ascii="微软雅黑" w:hAnsi="微软雅黑" w:eastAsia="微软雅黑" w:cs="微软雅黑"/>
          <w:i w:val="0"/>
          <w:iCs w:val="0"/>
          <w:caps w:val="0"/>
          <w:color w:val="333333"/>
          <w:spacing w:val="0"/>
          <w:sz w:val="19"/>
          <w:szCs w:val="19"/>
          <w:shd w:val="clear" w:fill="FFFFFF"/>
        </w:rPr>
        <w:t>言</w:t>
      </w:r>
    </w:p>
    <w:p w14:paraId="7ED377C2">
      <w:pPr>
        <w:pStyle w:val="19"/>
        <w:bidi w:val="0"/>
        <w:rPr>
          <w:rFonts w:hint="eastAsia"/>
        </w:rPr>
      </w:pPr>
      <w:r>
        <w:rPr>
          <w:rFonts w:hint="eastAsia"/>
        </w:rPr>
        <w:t>大南昌都市圈包括南昌市、九江市和抚州市临川区、东乡区，宜春市的丰城市、樟树市、高安市和靖安县、奉新县，上饶市的鄱阳县、余干县、万年县，含国家级新区赣江新区（图1）。2018年，国土面积4.5万平方公里，年末总人口1790万人，地区生产总值（GDP）10506亿元。</w:t>
      </w:r>
    </w:p>
    <w:p w14:paraId="6853AA32">
      <w:pPr>
        <w:pStyle w:val="19"/>
        <w:bidi w:val="0"/>
        <w:rPr>
          <w:rFonts w:hint="default"/>
          <w:b/>
          <w:bCs/>
          <w:lang w:val="en-US" w:eastAsia="zh-CN"/>
        </w:rPr>
      </w:pPr>
      <w:r>
        <w:rPr>
          <w:rFonts w:hint="eastAsia"/>
        </w:rPr>
        <w:t>依据《中共中央国务院关于建立更加有效的区域协调发展新机制的意见》《全国主体功能区规划》《国家新型城镇化规划</w:t>
      </w:r>
      <w:r>
        <w:rPr>
          <w:rFonts w:hint="eastAsia"/>
          <w:lang w:eastAsia="zh-CN"/>
        </w:rPr>
        <w:t>（</w:t>
      </w:r>
      <w:r>
        <w:rPr>
          <w:rFonts w:hint="eastAsia"/>
        </w:rPr>
        <w:t>2014-2020年</w:t>
      </w:r>
      <w:r>
        <w:rPr>
          <w:rFonts w:hint="eastAsia"/>
          <w:lang w:eastAsia="zh-CN"/>
        </w:rPr>
        <w:t>）</w:t>
      </w:r>
      <w:r>
        <w:rPr>
          <w:rFonts w:hint="eastAsia"/>
        </w:rPr>
        <w:t>》《全国国土规划纲要</w:t>
      </w:r>
      <w:r>
        <w:rPr>
          <w:rFonts w:hint="eastAsia"/>
          <w:lang w:eastAsia="zh-CN"/>
        </w:rPr>
        <w:t>（</w:t>
      </w:r>
      <w:r>
        <w:rPr>
          <w:rFonts w:hint="eastAsia"/>
        </w:rPr>
        <w:t>2016-2030年</w:t>
      </w:r>
      <w:r>
        <w:rPr>
          <w:rFonts w:hint="eastAsia"/>
          <w:lang w:eastAsia="zh-CN"/>
        </w:rPr>
        <w:t>）</w:t>
      </w:r>
      <w:r>
        <w:rPr>
          <w:rFonts w:hint="eastAsia"/>
        </w:rPr>
        <w:t>》《国家发展改革委关于培育发展现代化都市圈的指导意见》和江西省相关规划，按照党的十九大和十九届二中、三中全会精神，以及省委十四届六次、七次、八次全会精神，制定本规划。本规划是指导大南昌都市圈发展的纲领性文件，是编制相关专项规划、布局重大项目的重要依据。规划期为2019-2025年，展望到2035年。</w:t>
      </w:r>
    </w:p>
    <w:p w14:paraId="6C260750">
      <w:pPr>
        <w:pStyle w:val="19"/>
        <w:bidi w:val="0"/>
        <w:jc w:val="center"/>
        <w:rPr>
          <w:rFonts w:hint="default"/>
          <w:b/>
          <w:bCs/>
          <w:lang w:val="en-US" w:eastAsia="zh-CN"/>
        </w:rPr>
      </w:pPr>
      <w:r>
        <w:rPr>
          <w:rFonts w:hint="default"/>
          <w:b/>
          <w:bCs/>
          <w:lang w:val="en-US" w:eastAsia="zh-CN"/>
        </w:rPr>
        <w:t>第六章</w:t>
      </w:r>
      <w:r>
        <w:rPr>
          <w:rFonts w:hint="eastAsia"/>
          <w:b/>
          <w:bCs/>
          <w:lang w:val="en-US" w:eastAsia="zh-CN"/>
        </w:rPr>
        <w:t xml:space="preserve">  </w:t>
      </w:r>
      <w:r>
        <w:rPr>
          <w:rFonts w:hint="default"/>
          <w:b/>
          <w:bCs/>
          <w:lang w:val="en-US" w:eastAsia="zh-CN"/>
        </w:rPr>
        <w:t>协同推进基础设施一体化现代化</w:t>
      </w:r>
    </w:p>
    <w:p w14:paraId="7744A98F">
      <w:pPr>
        <w:pStyle w:val="19"/>
        <w:bidi w:val="0"/>
        <w:rPr>
          <w:rFonts w:hint="default"/>
          <w:lang w:val="en-US" w:eastAsia="zh-CN"/>
        </w:rPr>
      </w:pPr>
      <w:r>
        <w:rPr>
          <w:rFonts w:hint="default"/>
          <w:lang w:val="en-US" w:eastAsia="zh-CN"/>
        </w:rPr>
        <w:t>统筹提升交通、信息、能源基础设施连通性贯通性，促进廊道共享共用，构建都市圈一体化现代化的综合交通网、智慧信息网、能源电力网，协同提升水利和防洪减灾能力。打造中部地区重要的国家综合交通枢纽、区域信息通信枢纽，夯实能源保障，构建布局合理、功能完善、协调联动、安全高效的现代化基础设施网络，强化对都市圈国土空间开发和高质量发展的支撑能力。</w:t>
      </w:r>
    </w:p>
    <w:p w14:paraId="795EF978">
      <w:pPr>
        <w:pStyle w:val="19"/>
        <w:bidi w:val="0"/>
        <w:rPr>
          <w:rFonts w:hint="default"/>
          <w:b/>
          <w:bCs/>
          <w:lang w:val="en-US" w:eastAsia="zh-CN"/>
        </w:rPr>
      </w:pPr>
      <w:r>
        <w:rPr>
          <w:rFonts w:hint="default"/>
          <w:b/>
          <w:bCs/>
          <w:lang w:val="en-US" w:eastAsia="zh-CN"/>
        </w:rPr>
        <w:t>三、优化完善能源基础设施</w:t>
      </w:r>
    </w:p>
    <w:p w14:paraId="537862FA">
      <w:pPr>
        <w:pStyle w:val="19"/>
        <w:bidi w:val="0"/>
        <w:rPr>
          <w:rFonts w:hint="default"/>
          <w:lang w:val="en-US" w:eastAsia="zh-CN"/>
        </w:rPr>
      </w:pPr>
      <w:r>
        <w:rPr>
          <w:rFonts w:hint="default"/>
          <w:lang w:val="en-US" w:eastAsia="zh-CN"/>
        </w:rPr>
        <w:t>深入推进能源结构转型，重点推进都市圈火电结构转型和布局优化，积极开发可再生能源，切实提升省际联网通道受电能力，着力构建互联互通的天然气管网体系，完善能源体系建设协调机制。统筹集中式与分布式能源供应，平衡外部能源供给与内部能源生产，协调能源供给能力与调峰能力，强化都市圈一体化发展的能源支撑。</w:t>
      </w:r>
    </w:p>
    <w:p w14:paraId="3AD3BDC2">
      <w:pPr>
        <w:pStyle w:val="19"/>
        <w:bidi w:val="0"/>
        <w:rPr>
          <w:rFonts w:hint="default"/>
          <w:lang w:val="en-US" w:eastAsia="zh-CN"/>
        </w:rPr>
      </w:pPr>
      <w:r>
        <w:rPr>
          <w:rFonts w:hint="default"/>
          <w:lang w:val="en-US" w:eastAsia="zh-CN"/>
        </w:rPr>
        <w:t>（一）优化都市圈能源结构和电源布局。</w:t>
      </w:r>
    </w:p>
    <w:p w14:paraId="0692AB26">
      <w:pPr>
        <w:pStyle w:val="19"/>
        <w:bidi w:val="0"/>
        <w:rPr>
          <w:rFonts w:hint="default"/>
          <w:lang w:val="en-US" w:eastAsia="zh-CN"/>
        </w:rPr>
      </w:pPr>
      <w:r>
        <w:rPr>
          <w:rFonts w:hint="default"/>
          <w:lang w:val="en-US" w:eastAsia="zh-CN"/>
        </w:rPr>
        <w:t>深化能源供给侧结构性改革，推进能源结构低碳化转型，控制煤电投产规模，提升既有大容量、高参数、低排放电站产能利用率，优化发电配额指标分配。推进常规污染物近零排放改造，加快关闭安全生产条件差、资源枯竭型的能源企业。加强火电企业与蒙华铁路衔接，加快煤炭产业转型升级步伐。推动电力基础设施强化“补短板”，建设一批水电、火电、抽水蓄能等能源项目，进一步提高发电效率和技术水平。在重要负荷中心地区推动建设支撑性电源项目，提高电力系统抗灾抗险能力。尽快查明非常规天然气资源开发潜力，加快省内页岩气开采步伐，加大省外天然气资源利用力度，统筹利用川气东送、西气东输以及东南沿海液化天然气西送等气源。</w:t>
      </w:r>
    </w:p>
    <w:p w14:paraId="6B54B57A">
      <w:pPr>
        <w:pStyle w:val="19"/>
        <w:bidi w:val="0"/>
        <w:rPr>
          <w:rFonts w:hint="default"/>
          <w:lang w:val="en-US" w:eastAsia="zh-CN"/>
        </w:rPr>
      </w:pPr>
      <w:r>
        <w:rPr>
          <w:rFonts w:hint="default"/>
          <w:lang w:val="en-US" w:eastAsia="zh-CN"/>
        </w:rPr>
        <w:t>（二）推进“坚强智能电网+泛在电力物联网”融合。</w:t>
      </w:r>
    </w:p>
    <w:p w14:paraId="16D63A9C">
      <w:pPr>
        <w:pStyle w:val="19"/>
        <w:bidi w:val="0"/>
        <w:rPr>
          <w:rFonts w:hint="default"/>
          <w:lang w:val="en-US" w:eastAsia="zh-CN"/>
        </w:rPr>
      </w:pPr>
      <w:r>
        <w:rPr>
          <w:rFonts w:hint="default"/>
          <w:lang w:val="en-US" w:eastAsia="zh-CN"/>
        </w:rPr>
        <w:t>建设都市圈坚强智能电网。推进特高压工程。深入实施配电网网架提升、设备质量提升、智能技术提升等专项工程，打造可靠性高、互动友好、经济高效的一流现代化大都市圈城市配电网。全面实施乡村电气化提升工程，强化农村供电网络，持续提高农村用电保障能力。全面推进电力调峰能力建设。统筹考虑将穿越城市核心功能区的高压电力走廊整体向城市外围搬迁，预留能源走廊通道。</w:t>
      </w:r>
    </w:p>
    <w:p w14:paraId="7D68267C">
      <w:pPr>
        <w:pStyle w:val="19"/>
        <w:bidi w:val="0"/>
        <w:rPr>
          <w:rFonts w:hint="default"/>
          <w:lang w:val="en-US" w:eastAsia="zh-CN"/>
        </w:rPr>
      </w:pPr>
      <w:r>
        <w:rPr>
          <w:rFonts w:hint="default"/>
          <w:lang w:val="en-US" w:eastAsia="zh-CN"/>
        </w:rPr>
        <w:t>建设都市圈泛在电力物联网示范区。统筹部署智能感知终端，优先建设综合功能、互联互通的智能电表等成熟终端，研究配电终端接入泛在物联网的新模式，实现10千伏线路配电终端深度覆盖，充分挖掘配电物联网价值。优化电力骨干通信网架结构，建成路由丰富、网架坚强、高效服务的新一代电力通信网，满足泛在物联网资源共享、业务开放的发展需求。打造智慧能源综合服务平台，通过电力需求管理打造虚拟电厂，培育发展“变电站+数据中心站+储能站”三站合一等新兴业务，打造都市圈能源互联网生态圈。</w:t>
      </w:r>
    </w:p>
    <w:p w14:paraId="481BB459">
      <w:pPr>
        <w:pStyle w:val="19"/>
        <w:bidi w:val="0"/>
        <w:rPr>
          <w:rFonts w:hint="default"/>
          <w:lang w:val="en-US" w:eastAsia="zh-CN"/>
        </w:rPr>
      </w:pPr>
      <w:r>
        <w:rPr>
          <w:rFonts w:hint="default"/>
          <w:lang w:val="en-US" w:eastAsia="zh-CN"/>
        </w:rPr>
        <w:t>（三）推动能源利用方式变革。</w:t>
      </w:r>
    </w:p>
    <w:p w14:paraId="2494B057">
      <w:pPr>
        <w:pStyle w:val="19"/>
        <w:bidi w:val="0"/>
        <w:rPr>
          <w:rFonts w:hint="default"/>
          <w:lang w:val="en-US" w:eastAsia="zh-CN"/>
        </w:rPr>
      </w:pPr>
      <w:r>
        <w:rPr>
          <w:rFonts w:hint="default"/>
          <w:lang w:val="en-US" w:eastAsia="zh-CN"/>
        </w:rPr>
        <w:t>建立能源体系建设协调机制，提升全省“供”与“用”的能力水平，构建清洁低碳、安全高效的现代能源体系，满足高质量、跨越式发展需求。建立综合能源供应体系，因地制宜投资建设新能源利用以及天然气冷热电三联供等各类分布式能源设施，构建智慧微网，强力推进可再生能源清洁供暖和工业供热，建立可再生能源与传统能源协同互补、梯级利用的综合能源供应体系。推动都市圈城市燃气管网与全省天然气管网全面对接。在都市圈内统筹建设区域性供气储气设施。有序建设一批风电、光伏发电、生物质发电等电源设施。统筹布局新能源汽车充电站桩，在都市圈高速公路、普通国省道服务区和办公驻地、居民区，推进部署充电设施，提升都市圈新能源汽车出行比例。</w:t>
      </w:r>
    </w:p>
    <w:p w14:paraId="2D13639C">
      <w:pPr>
        <w:rPr>
          <w:rFonts w:hint="default"/>
          <w:lang w:val="en-US" w:eastAsia="zh-CN"/>
        </w:rPr>
      </w:pPr>
      <w:r>
        <w:rPr>
          <w:rFonts w:hint="default"/>
          <w:lang w:val="en-US" w:eastAsia="zh-CN"/>
        </w:rPr>
        <w:br w:type="page"/>
      </w:r>
    </w:p>
    <w:p w14:paraId="23704F8E">
      <w:pPr>
        <w:pStyle w:val="3"/>
        <w:bidi w:val="0"/>
        <w:rPr>
          <w:rFonts w:hint="default"/>
          <w:lang w:val="en-US" w:eastAsia="zh-CN"/>
        </w:rPr>
      </w:pPr>
      <w:bookmarkStart w:id="79" w:name="_Toc7296"/>
      <w:r>
        <w:rPr>
          <w:rFonts w:hint="default"/>
          <w:lang w:val="en-US" w:eastAsia="zh-CN"/>
        </w:rPr>
        <w:t>关于进一步完善分时电价机制有关事项的通知（征求意见稿）</w:t>
      </w:r>
      <w:bookmarkEnd w:id="79"/>
    </w:p>
    <w:p w14:paraId="1D09D712">
      <w:pPr>
        <w:pStyle w:val="20"/>
        <w:bidi w:val="0"/>
        <w:rPr>
          <w:rFonts w:hint="default"/>
          <w:lang w:val="en-US" w:eastAsia="zh-CN"/>
        </w:rPr>
      </w:pPr>
      <w:r>
        <w:rPr>
          <w:rFonts w:hint="default"/>
          <w:lang w:val="en-US" w:eastAsia="zh-CN"/>
        </w:rPr>
        <w:t>关于公开征求《关于进一步完善分时电价机制有关事项的通知（征求意见稿）》意见的公告</w:t>
      </w:r>
    </w:p>
    <w:p w14:paraId="3EDBA3B4">
      <w:pPr>
        <w:pStyle w:val="19"/>
        <w:bidi w:val="0"/>
      </w:pPr>
      <w:r>
        <w:rPr>
          <w:rFonts w:hint="eastAsia"/>
        </w:rPr>
        <w:t>为充分发挥峰谷分时电价政策引导作用，服务以新能源为主体的新型电力系统建设，鼓励用户削峰填谷，保障电力安全稳定供应，我委会同相关部门研究起草了《关于进一步完善分时电价机制有关事项的通知（征求意见稿）》。现予以公告，向社会公众和企业公开征求意见。</w:t>
      </w:r>
    </w:p>
    <w:p w14:paraId="18C24F0C">
      <w:pPr>
        <w:pStyle w:val="19"/>
        <w:bidi w:val="0"/>
        <w:rPr>
          <w:rFonts w:hint="eastAsia"/>
        </w:rPr>
      </w:pPr>
      <w:r>
        <w:rPr>
          <w:rFonts w:hint="eastAsia"/>
        </w:rPr>
        <w:t>公开征求意见时间为2025年4月25日至2025年5月25日。欢迎有关单位和社会各界人士提出宝贵意见。有关意见建议请通过电子邮件方式反馈至jxfgwjgc@126.com，并请注明单位、姓名及联系方式。</w:t>
      </w:r>
    </w:p>
    <w:p w14:paraId="5C377AF6">
      <w:pPr>
        <w:pStyle w:val="19"/>
        <w:bidi w:val="0"/>
        <w:rPr>
          <w:rFonts w:hint="eastAsia"/>
        </w:rPr>
      </w:pPr>
      <w:r>
        <w:rPr>
          <w:rFonts w:hint="eastAsia"/>
        </w:rPr>
        <w:t>感谢您的参与和支持。</w:t>
      </w:r>
    </w:p>
    <w:p w14:paraId="214D4519">
      <w:pPr>
        <w:pStyle w:val="19"/>
        <w:bidi w:val="0"/>
        <w:rPr>
          <w:rFonts w:hint="eastAsia"/>
        </w:rPr>
      </w:pPr>
      <w:r>
        <w:rPr>
          <w:rFonts w:hint="eastAsia"/>
        </w:rPr>
        <w:t>附件：</w:t>
      </w:r>
      <w:r>
        <w:rPr>
          <w:rFonts w:hint="eastAsia"/>
        </w:rPr>
        <w:fldChar w:fldCharType="begin"/>
      </w:r>
      <w:r>
        <w:rPr>
          <w:rFonts w:hint="eastAsia"/>
        </w:rPr>
        <w:instrText xml:space="preserve"> HYPERLINK "https://drc.jiangxi.gov.cn/jxsfzhggwyh/col14645/1915674510164414464/7sBB9AEs.wps" \t "https://drc.jiangxi.gov.cn/jxsfzhggwyh/col/col14645/content/_blank" </w:instrText>
      </w:r>
      <w:r>
        <w:rPr>
          <w:rFonts w:hint="eastAsia"/>
        </w:rPr>
        <w:fldChar w:fldCharType="separate"/>
      </w:r>
      <w:r>
        <w:rPr>
          <w:rStyle w:val="17"/>
          <w:rFonts w:hint="eastAsia" w:ascii="微软雅黑" w:hAnsi="微软雅黑" w:eastAsia="微软雅黑" w:cs="微软雅黑"/>
          <w:i w:val="0"/>
          <w:iCs w:val="0"/>
          <w:caps w:val="0"/>
          <w:color w:val="236FA1"/>
          <w:spacing w:val="0"/>
          <w:szCs w:val="19"/>
          <w:u w:val="none"/>
        </w:rPr>
        <w:t>江西省发展改革委关于进一步完善分时电价机制有关事项的通知（征求意见稿）</w:t>
      </w:r>
      <w:r>
        <w:rPr>
          <w:rFonts w:hint="eastAsia"/>
        </w:rPr>
        <w:fldChar w:fldCharType="end"/>
      </w:r>
      <w:r>
        <w:rPr>
          <w:rFonts w:hint="eastAsia"/>
        </w:rPr>
        <w:t> </w:t>
      </w:r>
    </w:p>
    <w:p w14:paraId="26488EC6">
      <w:pPr>
        <w:pStyle w:val="19"/>
        <w:bidi w:val="0"/>
        <w:jc w:val="right"/>
        <w:rPr>
          <w:rFonts w:hint="eastAsia"/>
        </w:rPr>
      </w:pPr>
      <w:r>
        <w:rPr>
          <w:rFonts w:hint="eastAsia"/>
        </w:rPr>
        <w:t>2025年4月25日</w:t>
      </w:r>
    </w:p>
    <w:p w14:paraId="645BBFD5">
      <w:pPr>
        <w:pStyle w:val="19"/>
        <w:bidi w:val="0"/>
        <w:jc w:val="right"/>
        <w:rPr>
          <w:rFonts w:hint="eastAsia"/>
        </w:rPr>
      </w:pPr>
      <w:r>
        <w:rPr>
          <w:rFonts w:hint="eastAsia"/>
        </w:rPr>
        <w:t>来源：江西省发展和改革委员会</w:t>
      </w:r>
    </w:p>
    <w:p w14:paraId="0F396A5E">
      <w:pPr>
        <w:pStyle w:val="19"/>
        <w:bidi w:val="0"/>
        <w:jc w:val="both"/>
        <w:rPr>
          <w:rFonts w:hint="default"/>
          <w:lang w:val="en-US" w:eastAsia="zh-CN"/>
        </w:rPr>
      </w:pPr>
      <w:r>
        <w:rPr>
          <w:rFonts w:hint="default"/>
          <w:lang w:val="en-US" w:eastAsia="zh-CN"/>
        </w:rPr>
        <w:t>江西省发展改革委关于进一步完善分时电价机制有关事项的通知（征求意见稿）</w:t>
      </w:r>
    </w:p>
    <w:p w14:paraId="081D4120">
      <w:pPr>
        <w:pStyle w:val="19"/>
        <w:bidi w:val="0"/>
        <w:jc w:val="both"/>
        <w:rPr>
          <w:rFonts w:hint="default"/>
          <w:lang w:val="en-US" w:eastAsia="zh-CN"/>
        </w:rPr>
      </w:pPr>
      <w:r>
        <w:rPr>
          <w:rFonts w:hint="default"/>
          <w:lang w:val="en-US" w:eastAsia="zh-CN"/>
        </w:rPr>
        <w:t>各设区市发展改革委，国网江西省电力有限公司，江西电力交易中心有限公司，增量配电网企业：</w:t>
      </w:r>
    </w:p>
    <w:p w14:paraId="30FFB59D">
      <w:pPr>
        <w:pStyle w:val="19"/>
        <w:bidi w:val="0"/>
        <w:jc w:val="both"/>
        <w:rPr>
          <w:rFonts w:hint="default"/>
          <w:lang w:val="en-US" w:eastAsia="zh-CN"/>
        </w:rPr>
      </w:pPr>
      <w:r>
        <w:rPr>
          <w:rFonts w:hint="default"/>
          <w:lang w:val="en-US" w:eastAsia="zh-CN"/>
        </w:rPr>
        <w:t>为更好保障电力系统安全稳定经济运行，引导用户削峰填谷，促进新能源、储能产业高质量发展，根据我省用电负荷变化、新能源出力等情况，进一步完善分时电价机制。现就有关事项通知如下：</w:t>
      </w:r>
    </w:p>
    <w:p w14:paraId="233B4EEB">
      <w:pPr>
        <w:pStyle w:val="19"/>
        <w:numPr>
          <w:ilvl w:val="0"/>
          <w:numId w:val="34"/>
        </w:numPr>
        <w:bidi w:val="0"/>
        <w:jc w:val="both"/>
        <w:rPr>
          <w:rFonts w:hint="default"/>
          <w:b/>
          <w:bCs/>
          <w:lang w:val="en-US" w:eastAsia="zh-CN"/>
        </w:rPr>
      </w:pPr>
      <w:r>
        <w:rPr>
          <w:rFonts w:hint="default"/>
          <w:b/>
          <w:bCs/>
          <w:lang w:val="en-US" w:eastAsia="zh-CN"/>
        </w:rPr>
        <w:t>优化峰谷时段设置</w:t>
      </w:r>
    </w:p>
    <w:p w14:paraId="1EA27789">
      <w:pPr>
        <w:pStyle w:val="19"/>
        <w:bidi w:val="0"/>
        <w:rPr>
          <w:rFonts w:hint="default"/>
          <w:lang w:val="en-US" w:eastAsia="zh-CN"/>
        </w:rPr>
      </w:pPr>
      <w:r>
        <w:rPr>
          <w:rFonts w:hint="default"/>
          <w:lang w:val="en-US" w:eastAsia="zh-CN"/>
        </w:rPr>
        <w:t>根据不同季节电力供需形势和负荷特性，按季节对峰平谷时段进行调整。调整后的时段为：</w:t>
      </w:r>
    </w:p>
    <w:p w14:paraId="5D0D7023">
      <w:pPr>
        <w:pStyle w:val="19"/>
        <w:bidi w:val="0"/>
        <w:rPr>
          <w:rFonts w:hint="default"/>
          <w:lang w:val="en-US" w:eastAsia="zh-CN"/>
        </w:rPr>
      </w:pPr>
      <w:r>
        <w:rPr>
          <w:rFonts w:hint="default"/>
          <w:lang w:val="en-US" w:eastAsia="zh-CN"/>
        </w:rPr>
        <w:t>1月和12月：高峰（含尖峰）时段09</w:t>
      </w:r>
      <w:r>
        <w:rPr>
          <w:rFonts w:hint="eastAsia"/>
          <w:lang w:val="en-US" w:eastAsia="zh-CN"/>
        </w:rPr>
        <w:t>：</w:t>
      </w:r>
      <w:r>
        <w:rPr>
          <w:rFonts w:hint="default"/>
          <w:lang w:val="en-US" w:eastAsia="zh-CN"/>
        </w:rPr>
        <w:t>00-12</w:t>
      </w:r>
      <w:r>
        <w:rPr>
          <w:rFonts w:hint="eastAsia"/>
          <w:lang w:val="en-US" w:eastAsia="zh-CN"/>
        </w:rPr>
        <w:t>：</w:t>
      </w:r>
      <w:r>
        <w:rPr>
          <w:rFonts w:hint="default"/>
          <w:lang w:val="en-US" w:eastAsia="zh-CN"/>
        </w:rPr>
        <w:t>00、18</w:t>
      </w:r>
      <w:r>
        <w:rPr>
          <w:rFonts w:hint="eastAsia"/>
          <w:lang w:val="en-US" w:eastAsia="zh-CN"/>
        </w:rPr>
        <w:t>：</w:t>
      </w:r>
      <w:r>
        <w:rPr>
          <w:rFonts w:hint="default"/>
          <w:lang w:val="en-US" w:eastAsia="zh-CN"/>
        </w:rPr>
        <w:t>00-21</w:t>
      </w:r>
      <w:r>
        <w:rPr>
          <w:rFonts w:hint="eastAsia"/>
          <w:lang w:val="en-US" w:eastAsia="zh-CN"/>
        </w:rPr>
        <w:t>：</w:t>
      </w:r>
      <w:r>
        <w:rPr>
          <w:rFonts w:hint="default"/>
          <w:lang w:val="en-US" w:eastAsia="zh-CN"/>
        </w:rPr>
        <w:t>00，其中尖峰时段为18</w:t>
      </w:r>
      <w:r>
        <w:rPr>
          <w:rFonts w:hint="eastAsia"/>
          <w:lang w:val="en-US" w:eastAsia="zh-CN"/>
        </w:rPr>
        <w:t>：</w:t>
      </w:r>
      <w:r>
        <w:rPr>
          <w:rFonts w:hint="default"/>
          <w:lang w:val="en-US" w:eastAsia="zh-CN"/>
        </w:rPr>
        <w:t>00-20</w:t>
      </w:r>
      <w:r>
        <w:rPr>
          <w:rFonts w:hint="eastAsia"/>
          <w:lang w:val="en-US" w:eastAsia="zh-CN"/>
        </w:rPr>
        <w:t>：</w:t>
      </w:r>
      <w:r>
        <w:rPr>
          <w:rFonts w:hint="default"/>
          <w:lang w:val="en-US" w:eastAsia="zh-CN"/>
        </w:rPr>
        <w:t>00；低谷时段00</w:t>
      </w:r>
      <w:r>
        <w:rPr>
          <w:rFonts w:hint="eastAsia"/>
          <w:lang w:val="en-US" w:eastAsia="zh-CN"/>
        </w:rPr>
        <w:t>：</w:t>
      </w:r>
      <w:r>
        <w:rPr>
          <w:rFonts w:hint="default"/>
          <w:lang w:val="en-US" w:eastAsia="zh-CN"/>
        </w:rPr>
        <w:t>00-06</w:t>
      </w:r>
      <w:r>
        <w:rPr>
          <w:rFonts w:hint="eastAsia"/>
          <w:lang w:val="en-US" w:eastAsia="zh-CN"/>
        </w:rPr>
        <w:t>：</w:t>
      </w:r>
      <w:r>
        <w:rPr>
          <w:rFonts w:hint="default"/>
          <w:lang w:val="en-US" w:eastAsia="zh-CN"/>
        </w:rPr>
        <w:t>00；其余时段为平段。</w:t>
      </w:r>
    </w:p>
    <w:p w14:paraId="16575055">
      <w:pPr>
        <w:pStyle w:val="19"/>
        <w:bidi w:val="0"/>
        <w:rPr>
          <w:rFonts w:hint="default"/>
          <w:lang w:val="en-US" w:eastAsia="zh-CN"/>
        </w:rPr>
      </w:pPr>
      <w:r>
        <w:rPr>
          <w:rFonts w:hint="default"/>
          <w:lang w:val="en-US" w:eastAsia="zh-CN"/>
        </w:rPr>
        <w:t>2月：高峰时段16</w:t>
      </w:r>
      <w:r>
        <w:rPr>
          <w:rFonts w:hint="eastAsia"/>
          <w:lang w:val="en-US" w:eastAsia="zh-CN"/>
        </w:rPr>
        <w:t>：</w:t>
      </w:r>
      <w:r>
        <w:rPr>
          <w:rFonts w:hint="default"/>
          <w:lang w:val="en-US" w:eastAsia="zh-CN"/>
        </w:rPr>
        <w:t>00-22</w:t>
      </w:r>
      <w:r>
        <w:rPr>
          <w:rFonts w:hint="eastAsia"/>
          <w:lang w:val="en-US" w:eastAsia="zh-CN"/>
        </w:rPr>
        <w:t>：</w:t>
      </w:r>
      <w:r>
        <w:rPr>
          <w:rFonts w:hint="default"/>
          <w:lang w:val="en-US" w:eastAsia="zh-CN"/>
        </w:rPr>
        <w:t>00；低谷时段0：00-06</w:t>
      </w:r>
      <w:r>
        <w:rPr>
          <w:rFonts w:hint="eastAsia"/>
          <w:lang w:val="en-US" w:eastAsia="zh-CN"/>
        </w:rPr>
        <w:t>：</w:t>
      </w:r>
      <w:r>
        <w:rPr>
          <w:rFonts w:hint="default"/>
          <w:lang w:val="en-US" w:eastAsia="zh-CN"/>
        </w:rPr>
        <w:t>00；其余时段为平段。</w:t>
      </w:r>
    </w:p>
    <w:p w14:paraId="645221D2">
      <w:pPr>
        <w:pStyle w:val="19"/>
        <w:bidi w:val="0"/>
        <w:rPr>
          <w:rFonts w:hint="default"/>
          <w:lang w:val="en-US" w:eastAsia="zh-CN"/>
        </w:rPr>
      </w:pPr>
      <w:r>
        <w:rPr>
          <w:rFonts w:hint="default"/>
          <w:lang w:val="en-US" w:eastAsia="zh-CN"/>
        </w:rPr>
        <w:t>7-9月：高峰（含尖峰）时段17</w:t>
      </w:r>
      <w:r>
        <w:rPr>
          <w:rFonts w:hint="eastAsia"/>
          <w:lang w:val="en-US" w:eastAsia="zh-CN"/>
        </w:rPr>
        <w:t>：</w:t>
      </w:r>
      <w:r>
        <w:rPr>
          <w:rFonts w:hint="default"/>
          <w:lang w:val="en-US" w:eastAsia="zh-CN"/>
        </w:rPr>
        <w:t>00-23</w:t>
      </w:r>
      <w:r>
        <w:rPr>
          <w:rFonts w:hint="eastAsia"/>
          <w:lang w:val="en-US" w:eastAsia="zh-CN"/>
        </w:rPr>
        <w:t>：</w:t>
      </w:r>
      <w:r>
        <w:rPr>
          <w:rFonts w:hint="default"/>
          <w:lang w:val="en-US" w:eastAsia="zh-CN"/>
        </w:rPr>
        <w:t>00，其中尖峰时段为7月、8月的21</w:t>
      </w:r>
      <w:r>
        <w:rPr>
          <w:rFonts w:hint="eastAsia"/>
          <w:lang w:val="en-US" w:eastAsia="zh-CN"/>
        </w:rPr>
        <w:t>：</w:t>
      </w:r>
      <w:r>
        <w:rPr>
          <w:rFonts w:hint="default"/>
          <w:lang w:val="en-US" w:eastAsia="zh-CN"/>
        </w:rPr>
        <w:t>00-23</w:t>
      </w:r>
      <w:r>
        <w:rPr>
          <w:rFonts w:hint="eastAsia"/>
          <w:lang w:val="en-US" w:eastAsia="zh-CN"/>
        </w:rPr>
        <w:t>：</w:t>
      </w:r>
      <w:r>
        <w:rPr>
          <w:rFonts w:hint="default"/>
          <w:lang w:val="en-US" w:eastAsia="zh-CN"/>
        </w:rPr>
        <w:t>00，取消9月尖峰电价；低谷（含深谷）时段01</w:t>
      </w:r>
      <w:r>
        <w:rPr>
          <w:rFonts w:hint="eastAsia"/>
          <w:lang w:val="en-US" w:eastAsia="zh-CN"/>
        </w:rPr>
        <w:t>：</w:t>
      </w:r>
      <w:r>
        <w:rPr>
          <w:rFonts w:hint="default"/>
          <w:lang w:val="en-US" w:eastAsia="zh-CN"/>
        </w:rPr>
        <w:t>00-05</w:t>
      </w:r>
      <w:r>
        <w:rPr>
          <w:rFonts w:hint="eastAsia"/>
          <w:lang w:val="en-US" w:eastAsia="zh-CN"/>
        </w:rPr>
        <w:t>：</w:t>
      </w:r>
      <w:r>
        <w:rPr>
          <w:rFonts w:hint="default"/>
          <w:lang w:val="en-US" w:eastAsia="zh-CN"/>
        </w:rPr>
        <w:t>00、11</w:t>
      </w:r>
      <w:r>
        <w:rPr>
          <w:rFonts w:hint="eastAsia"/>
          <w:lang w:val="en-US" w:eastAsia="zh-CN"/>
        </w:rPr>
        <w:t>：</w:t>
      </w:r>
      <w:r>
        <w:rPr>
          <w:rFonts w:hint="default"/>
          <w:lang w:val="en-US" w:eastAsia="zh-CN"/>
        </w:rPr>
        <w:t>30-14</w:t>
      </w:r>
      <w:r>
        <w:rPr>
          <w:rFonts w:hint="eastAsia"/>
          <w:lang w:val="en-US" w:eastAsia="zh-CN"/>
        </w:rPr>
        <w:t>：</w:t>
      </w:r>
      <w:r>
        <w:rPr>
          <w:rFonts w:hint="default"/>
          <w:lang w:val="en-US" w:eastAsia="zh-CN"/>
        </w:rPr>
        <w:t>30，其中深谷时段为12</w:t>
      </w:r>
      <w:r>
        <w:rPr>
          <w:rFonts w:hint="eastAsia"/>
          <w:lang w:val="en-US" w:eastAsia="zh-CN"/>
        </w:rPr>
        <w:t>：</w:t>
      </w:r>
      <w:r>
        <w:rPr>
          <w:rFonts w:hint="default"/>
          <w:lang w:val="en-US" w:eastAsia="zh-CN"/>
        </w:rPr>
        <w:t>00-14</w:t>
      </w:r>
      <w:r>
        <w:rPr>
          <w:rFonts w:hint="eastAsia"/>
          <w:lang w:val="en-US" w:eastAsia="zh-CN"/>
        </w:rPr>
        <w:t>：</w:t>
      </w:r>
      <w:r>
        <w:rPr>
          <w:rFonts w:hint="default"/>
          <w:lang w:val="en-US" w:eastAsia="zh-CN"/>
        </w:rPr>
        <w:t>00；其余时段为平段。</w:t>
      </w:r>
    </w:p>
    <w:p w14:paraId="4198861B">
      <w:pPr>
        <w:pStyle w:val="19"/>
        <w:bidi w:val="0"/>
        <w:rPr>
          <w:rFonts w:hint="default"/>
          <w:lang w:val="en-US" w:eastAsia="zh-CN"/>
        </w:rPr>
      </w:pPr>
      <w:r>
        <w:rPr>
          <w:rFonts w:hint="default"/>
          <w:lang w:val="en-US" w:eastAsia="zh-CN"/>
        </w:rPr>
        <w:t>3-6月和10-11月：高峰时段16</w:t>
      </w:r>
      <w:r>
        <w:rPr>
          <w:rFonts w:hint="eastAsia"/>
          <w:lang w:val="en-US" w:eastAsia="zh-CN"/>
        </w:rPr>
        <w:t>：</w:t>
      </w:r>
      <w:r>
        <w:rPr>
          <w:rFonts w:hint="default"/>
          <w:lang w:val="en-US" w:eastAsia="zh-CN"/>
        </w:rPr>
        <w:t>00-22</w:t>
      </w:r>
      <w:r>
        <w:rPr>
          <w:rFonts w:hint="eastAsia"/>
          <w:lang w:val="en-US" w:eastAsia="zh-CN"/>
        </w:rPr>
        <w:t>：</w:t>
      </w:r>
      <w:r>
        <w:rPr>
          <w:rFonts w:hint="default"/>
          <w:lang w:val="en-US" w:eastAsia="zh-CN"/>
        </w:rPr>
        <w:t>00；低谷（含深谷）时段01</w:t>
      </w:r>
      <w:r>
        <w:rPr>
          <w:rFonts w:hint="eastAsia"/>
          <w:lang w:val="en-US" w:eastAsia="zh-CN"/>
        </w:rPr>
        <w:t>：</w:t>
      </w:r>
      <w:r>
        <w:rPr>
          <w:rFonts w:hint="default"/>
          <w:lang w:val="en-US" w:eastAsia="zh-CN"/>
        </w:rPr>
        <w:t>00-05</w:t>
      </w:r>
      <w:r>
        <w:rPr>
          <w:rFonts w:hint="eastAsia"/>
          <w:lang w:val="en-US" w:eastAsia="zh-CN"/>
        </w:rPr>
        <w:t>：</w:t>
      </w:r>
      <w:r>
        <w:rPr>
          <w:rFonts w:hint="default"/>
          <w:lang w:val="en-US" w:eastAsia="zh-CN"/>
        </w:rPr>
        <w:t>00、11</w:t>
      </w:r>
      <w:r>
        <w:rPr>
          <w:rFonts w:hint="eastAsia"/>
          <w:lang w:val="en-US" w:eastAsia="zh-CN"/>
        </w:rPr>
        <w:t>：</w:t>
      </w:r>
      <w:r>
        <w:rPr>
          <w:rFonts w:hint="default"/>
          <w:lang w:val="en-US" w:eastAsia="zh-CN"/>
        </w:rPr>
        <w:t>30-14</w:t>
      </w:r>
      <w:r>
        <w:rPr>
          <w:rFonts w:hint="eastAsia"/>
          <w:lang w:val="en-US" w:eastAsia="zh-CN"/>
        </w:rPr>
        <w:t>：</w:t>
      </w:r>
      <w:r>
        <w:rPr>
          <w:rFonts w:hint="default"/>
          <w:lang w:val="en-US" w:eastAsia="zh-CN"/>
        </w:rPr>
        <w:t>30，其中深谷时段为12</w:t>
      </w:r>
      <w:r>
        <w:rPr>
          <w:rFonts w:hint="eastAsia"/>
          <w:lang w:val="en-US" w:eastAsia="zh-CN"/>
        </w:rPr>
        <w:t>：</w:t>
      </w:r>
      <w:r>
        <w:rPr>
          <w:rFonts w:hint="default"/>
          <w:lang w:val="en-US" w:eastAsia="zh-CN"/>
        </w:rPr>
        <w:t>00-14</w:t>
      </w:r>
      <w:r>
        <w:rPr>
          <w:rFonts w:hint="eastAsia"/>
          <w:lang w:val="en-US" w:eastAsia="zh-CN"/>
        </w:rPr>
        <w:t>：</w:t>
      </w:r>
      <w:r>
        <w:rPr>
          <w:rFonts w:hint="default"/>
          <w:lang w:val="en-US" w:eastAsia="zh-CN"/>
        </w:rPr>
        <w:t>00；其余时段为平段。</w:t>
      </w:r>
    </w:p>
    <w:p w14:paraId="10317BD5">
      <w:pPr>
        <w:pStyle w:val="19"/>
        <w:bidi w:val="0"/>
        <w:rPr>
          <w:rFonts w:hint="default"/>
          <w:lang w:val="en-US" w:eastAsia="zh-CN"/>
        </w:rPr>
      </w:pPr>
      <w:r>
        <w:rPr>
          <w:rFonts w:hint="default"/>
          <w:lang w:val="en-US" w:eastAsia="zh-CN"/>
        </w:rPr>
        <w:t>在3-11月常态化设置午间深谷时段的基础上，继续执行重大节假日深谷电价政策：春节、“五一”国际劳动节、国庆节（具体时间以国家公布为准）12</w:t>
      </w:r>
      <w:r>
        <w:rPr>
          <w:rFonts w:hint="eastAsia"/>
          <w:lang w:val="en-US" w:eastAsia="zh-CN"/>
        </w:rPr>
        <w:t>：</w:t>
      </w:r>
      <w:r>
        <w:rPr>
          <w:rFonts w:hint="default"/>
          <w:lang w:val="en-US" w:eastAsia="zh-CN"/>
        </w:rPr>
        <w:t>00-14</w:t>
      </w:r>
      <w:r>
        <w:rPr>
          <w:rFonts w:hint="eastAsia"/>
          <w:lang w:val="en-US" w:eastAsia="zh-CN"/>
        </w:rPr>
        <w:t>：</w:t>
      </w:r>
      <w:r>
        <w:rPr>
          <w:rFonts w:hint="default"/>
          <w:lang w:val="en-US" w:eastAsia="zh-CN"/>
        </w:rPr>
        <w:t>00为深谷时段。</w:t>
      </w:r>
    </w:p>
    <w:p w14:paraId="0147B37B">
      <w:pPr>
        <w:pStyle w:val="19"/>
        <w:numPr>
          <w:ilvl w:val="0"/>
          <w:numId w:val="34"/>
        </w:numPr>
        <w:bidi w:val="0"/>
        <w:ind w:left="0" w:leftChars="0" w:firstLine="422" w:firstLineChars="200"/>
        <w:rPr>
          <w:rFonts w:hint="default"/>
          <w:b/>
          <w:bCs/>
          <w:lang w:val="en-US" w:eastAsia="zh-CN"/>
        </w:rPr>
      </w:pPr>
      <w:r>
        <w:rPr>
          <w:rFonts w:hint="default"/>
          <w:b/>
          <w:bCs/>
          <w:lang w:val="en-US" w:eastAsia="zh-CN"/>
        </w:rPr>
        <w:t>调整峰谷浮动比例和基数工</w:t>
      </w:r>
    </w:p>
    <w:p w14:paraId="1FBF08FE">
      <w:pPr>
        <w:pStyle w:val="19"/>
        <w:bidi w:val="0"/>
        <w:rPr>
          <w:rFonts w:hint="default"/>
          <w:lang w:val="en-US" w:eastAsia="zh-CN"/>
        </w:rPr>
      </w:pPr>
      <w:r>
        <w:rPr>
          <w:rFonts w:hint="default"/>
          <w:lang w:val="en-US" w:eastAsia="zh-CN"/>
        </w:rPr>
        <w:t>商业用电用户平段电价由市场化交易上网电价（代理购电平均上网电价，下同）、上网环节线损费用、输配电价、系统运行费用、政府性基金及附加构成，全年高峰、平段、低谷浮动比例统一调整为1.6</w:t>
      </w: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0.4，深谷浮动比例由原较平段电价下浮60%扩大到70%，尖峰浮动比例保持较平段电价上浮80%不变。上网环节线损费用、输配电价、系统运行费用、政府性基金及附加不参与浮动。</w:t>
      </w:r>
    </w:p>
    <w:p w14:paraId="4A786E2C">
      <w:pPr>
        <w:pStyle w:val="19"/>
        <w:numPr>
          <w:ilvl w:val="0"/>
          <w:numId w:val="34"/>
        </w:numPr>
        <w:bidi w:val="0"/>
        <w:ind w:left="0" w:leftChars="0" w:firstLine="422" w:firstLineChars="200"/>
        <w:rPr>
          <w:rFonts w:hint="default"/>
          <w:b/>
          <w:bCs/>
          <w:lang w:val="en-US" w:eastAsia="zh-CN"/>
        </w:rPr>
      </w:pPr>
      <w:r>
        <w:rPr>
          <w:rFonts w:hint="default"/>
          <w:b/>
          <w:bCs/>
          <w:lang w:val="en-US" w:eastAsia="zh-CN"/>
        </w:rPr>
        <w:t>优化执行范围全面落实</w:t>
      </w:r>
    </w:p>
    <w:p w14:paraId="715D5647">
      <w:pPr>
        <w:pStyle w:val="19"/>
        <w:bidi w:val="0"/>
        <w:rPr>
          <w:rFonts w:hint="default"/>
          <w:lang w:val="en-US" w:eastAsia="zh-CN"/>
        </w:rPr>
      </w:pPr>
      <w:r>
        <w:rPr>
          <w:rFonts w:hint="default"/>
          <w:lang w:val="en-US" w:eastAsia="zh-CN"/>
        </w:rPr>
        <w:t>国家发展改革委分时电价政策要求，衔接电力市场建设需要，对原暂缓执行的一般工商业用户恢复执行分时电价。调整后，除电气化铁路牵引、城市轨道交通、自来水生产、享受免税政策的残疾人开办的福利工厂、监狱生产企业用电外，在现货连续结算试运行前，工商业用电结算按此通知规定的峰谷时段及浮动比例执行。现货连续结算试运行后，参与现货交易的用户原则上不再执行工商业分时电价政策。</w:t>
      </w:r>
    </w:p>
    <w:p w14:paraId="35C32F45">
      <w:pPr>
        <w:pStyle w:val="19"/>
        <w:numPr>
          <w:ilvl w:val="0"/>
          <w:numId w:val="34"/>
        </w:numPr>
        <w:bidi w:val="0"/>
        <w:ind w:left="0" w:leftChars="0" w:firstLine="422" w:firstLineChars="200"/>
        <w:rPr>
          <w:rFonts w:hint="default"/>
          <w:b/>
          <w:bCs/>
          <w:lang w:val="en-US" w:eastAsia="zh-CN"/>
        </w:rPr>
      </w:pPr>
      <w:r>
        <w:rPr>
          <w:rFonts w:hint="default"/>
          <w:b/>
          <w:bCs/>
          <w:lang w:val="en-US" w:eastAsia="zh-CN"/>
        </w:rPr>
        <w:t>其他事项</w:t>
      </w:r>
    </w:p>
    <w:p w14:paraId="5EA837B0">
      <w:pPr>
        <w:pStyle w:val="19"/>
        <w:numPr>
          <w:ilvl w:val="0"/>
          <w:numId w:val="35"/>
        </w:numPr>
        <w:bidi w:val="0"/>
        <w:rPr>
          <w:rFonts w:hint="default"/>
          <w:lang w:val="en-US" w:eastAsia="zh-CN"/>
        </w:rPr>
      </w:pPr>
      <w:r>
        <w:rPr>
          <w:rFonts w:hint="default"/>
          <w:lang w:val="en-US" w:eastAsia="zh-CN"/>
        </w:rPr>
        <w:t>本通知下发前已签订2025年中长期合同的，江西电力交易中心应适时组织相关经营主体，及时调整合同或签订补充协议，对于市场交易合同未申报用电曲线或未形成分时价格的，应尽快完善市场交易规则。经营主体签订中长期交易合同时，应申报用电曲线、反映各时段价格，浮动比例原则上不低于本通知规定。</w:t>
      </w:r>
    </w:p>
    <w:p w14:paraId="7C86FBE6">
      <w:pPr>
        <w:pStyle w:val="19"/>
        <w:numPr>
          <w:ilvl w:val="0"/>
          <w:numId w:val="35"/>
        </w:numPr>
        <w:bidi w:val="0"/>
        <w:rPr>
          <w:rFonts w:hint="default"/>
          <w:lang w:val="en-US" w:eastAsia="zh-CN"/>
        </w:rPr>
      </w:pPr>
      <w:r>
        <w:rPr>
          <w:rFonts w:hint="default"/>
          <w:lang w:val="en-US" w:eastAsia="zh-CN"/>
        </w:rPr>
        <w:t>鼓励工商业用户通过配置储能、开展综合能源利用等方式降低高峰时段用电负荷、增加低谷用电量，通过改变用电时段来降低用电成本。</w:t>
      </w:r>
    </w:p>
    <w:p w14:paraId="02A213E1">
      <w:pPr>
        <w:pStyle w:val="19"/>
        <w:numPr>
          <w:ilvl w:val="0"/>
          <w:numId w:val="35"/>
        </w:numPr>
        <w:bidi w:val="0"/>
        <w:rPr>
          <w:rFonts w:hint="default"/>
          <w:lang w:val="en-US" w:eastAsia="zh-CN"/>
        </w:rPr>
      </w:pPr>
      <w:r>
        <w:rPr>
          <w:rFonts w:hint="default"/>
          <w:lang w:val="en-US" w:eastAsia="zh-CN"/>
        </w:rPr>
        <w:t>电网企业要加快开展计量采集装置和电费结算系统的调整工作，提前将政策告知用户。分时电价执行情况情况要单独归集、单独反映，工商业用电执行分时电价产生的损益纳入系统运行费用，按月向全体工商业用户分摊或分享。现货连续结算试运行后，代理购电用户执行分时电价产生的损益，由代理购电用户分摊或分享。</w:t>
      </w:r>
    </w:p>
    <w:p w14:paraId="7EFD190F">
      <w:pPr>
        <w:pStyle w:val="19"/>
        <w:numPr>
          <w:ilvl w:val="0"/>
          <w:numId w:val="35"/>
        </w:numPr>
        <w:bidi w:val="0"/>
        <w:rPr>
          <w:rFonts w:hint="default"/>
          <w:lang w:val="en-US" w:eastAsia="zh-CN"/>
        </w:rPr>
      </w:pPr>
      <w:r>
        <w:rPr>
          <w:rFonts w:hint="default"/>
          <w:lang w:val="en-US" w:eastAsia="zh-CN"/>
        </w:rPr>
        <w:t>各设区市发展改革委和电网公司要精心组织、周密安排，广泛宣传和解读分时电价在服务新型电力系统建设、促进能源绿色低碳发展、保障电力系统安全高效运行等方面的重要作用，及时回应社会关切，确保政策平稳执行。严禁以完善分时电价机制为名变相实施优惠电价。本通知自2025年 月 日起执行。执行过程中遇到情况和问题，请及时报告省发展改革委。现行政策与本通知不符的，以本通知规定为准。国家有新政策的，按国家政策执行。</w:t>
      </w:r>
    </w:p>
    <w:p w14:paraId="28625D3C">
      <w:pPr>
        <w:pStyle w:val="19"/>
        <w:bidi w:val="0"/>
        <w:rPr>
          <w:rFonts w:hint="default"/>
          <w:lang w:val="en-US" w:eastAsia="zh-CN"/>
        </w:rPr>
      </w:pPr>
    </w:p>
    <w:p w14:paraId="2233A482">
      <w:pPr>
        <w:rPr>
          <w:rFonts w:hint="default"/>
          <w:lang w:val="en-US" w:eastAsia="zh-CN"/>
        </w:rPr>
      </w:pPr>
      <w:r>
        <w:rPr>
          <w:rFonts w:hint="default"/>
          <w:lang w:val="en-US" w:eastAsia="zh-CN"/>
        </w:rPr>
        <w:br w:type="page"/>
      </w:r>
    </w:p>
    <w:p w14:paraId="05499466">
      <w:pPr>
        <w:pStyle w:val="3"/>
        <w:bidi w:val="0"/>
        <w:rPr>
          <w:rFonts w:hint="default"/>
          <w:lang w:val="en-US" w:eastAsia="zh-CN"/>
        </w:rPr>
      </w:pPr>
      <w:bookmarkStart w:id="80" w:name="_Toc17052"/>
      <w:r>
        <w:rPr>
          <w:rFonts w:hint="default"/>
          <w:lang w:val="en-US" w:eastAsia="zh-CN"/>
        </w:rPr>
        <w:t>南方区域电力市场运行规则（试行）</w:t>
      </w:r>
      <w:bookmarkEnd w:id="80"/>
    </w:p>
    <w:p w14:paraId="0863B88D">
      <w:pPr>
        <w:pStyle w:val="20"/>
        <w:bidi w:val="0"/>
        <w:rPr>
          <w:rFonts w:hint="eastAsia"/>
          <w:lang w:eastAsia="zh-CN"/>
        </w:rPr>
      </w:pPr>
      <w:r>
        <w:rPr>
          <w:rFonts w:hint="eastAsia"/>
        </w:rPr>
        <w:t>南方区域电力市场运行规则</w:t>
      </w:r>
      <w:r>
        <w:rPr>
          <w:rFonts w:hint="eastAsia"/>
          <w:lang w:eastAsia="zh-CN"/>
        </w:rPr>
        <w:t>（</w:t>
      </w:r>
      <w:r>
        <w:rPr>
          <w:rFonts w:hint="eastAsia"/>
          <w:lang w:val="en-US" w:eastAsia="zh-CN"/>
        </w:rPr>
        <w:t>试行</w:t>
      </w:r>
      <w:r>
        <w:rPr>
          <w:rFonts w:hint="eastAsia"/>
          <w:lang w:eastAsia="zh-CN"/>
        </w:rPr>
        <w:t>）（</w:t>
      </w:r>
      <w:r>
        <w:rPr>
          <w:rFonts w:hint="eastAsia"/>
          <w:lang w:val="en-US" w:eastAsia="zh-CN"/>
        </w:rPr>
        <w:t>节选</w:t>
      </w:r>
      <w:r>
        <w:rPr>
          <w:rFonts w:hint="eastAsia"/>
          <w:lang w:eastAsia="zh-CN"/>
        </w:rPr>
        <w:t>）</w:t>
      </w:r>
    </w:p>
    <w:p w14:paraId="1EDEA6CD">
      <w:pPr>
        <w:pStyle w:val="19"/>
        <w:bidi w:val="0"/>
        <w:jc w:val="center"/>
        <w:rPr>
          <w:rFonts w:hint="default"/>
          <w:lang w:val="en-US" w:eastAsia="zh-CN"/>
        </w:rPr>
      </w:pPr>
      <w:r>
        <w:rPr>
          <w:rFonts w:hint="default"/>
          <w:lang w:val="en-US" w:eastAsia="zh-CN"/>
        </w:rPr>
        <w:t>第一章 总 则</w:t>
      </w:r>
    </w:p>
    <w:p w14:paraId="1964C1DD">
      <w:pPr>
        <w:pStyle w:val="19"/>
        <w:bidi w:val="0"/>
        <w:rPr>
          <w:rFonts w:hint="default"/>
          <w:lang w:val="en-US" w:eastAsia="zh-CN"/>
        </w:rPr>
      </w:pPr>
      <w:r>
        <w:rPr>
          <w:rFonts w:hint="default"/>
          <w:b/>
          <w:bCs/>
          <w:lang w:val="en-US" w:eastAsia="zh-CN"/>
        </w:rPr>
        <w:t>第</w:t>
      </w:r>
      <w:r>
        <w:rPr>
          <w:rFonts w:hint="eastAsia"/>
          <w:b/>
          <w:bCs/>
          <w:lang w:val="en-US" w:eastAsia="zh-CN"/>
        </w:rPr>
        <w:t>一</w:t>
      </w:r>
      <w:r>
        <w:rPr>
          <w:rFonts w:hint="default"/>
          <w:b/>
          <w:bCs/>
          <w:lang w:val="en-US" w:eastAsia="zh-CN"/>
        </w:rPr>
        <w:t>条</w:t>
      </w:r>
      <w:r>
        <w:rPr>
          <w:rFonts w:hint="default"/>
          <w:lang w:val="en-US" w:eastAsia="zh-CN"/>
        </w:rPr>
        <w:t>[目的依据</w:t>
      </w:r>
      <w:r>
        <w:rPr>
          <w:rFonts w:hint="eastAsia"/>
          <w:lang w:val="en-US" w:eastAsia="zh-CN"/>
        </w:rPr>
        <w:t>]</w:t>
      </w:r>
      <w:r>
        <w:rPr>
          <w:rFonts w:hint="default"/>
          <w:lang w:val="en-US" w:eastAsia="zh-CN"/>
        </w:rPr>
        <w:t>为规范电力市场运营和管理，依法维护经营主体的合法权益、推进统一开放、竞争有序的南方区域多层次电力市场体系建设，依据《电力现货市场基本规则</w:t>
      </w:r>
      <w:r>
        <w:rPr>
          <w:rFonts w:hint="eastAsia"/>
          <w:lang w:val="en-US" w:eastAsia="zh-CN"/>
        </w:rPr>
        <w:t>（</w:t>
      </w:r>
      <w:r>
        <w:rPr>
          <w:rFonts w:hint="default"/>
          <w:lang w:val="en-US" w:eastAsia="zh-CN"/>
        </w:rPr>
        <w:t>试行</w:t>
      </w:r>
      <w:r>
        <w:rPr>
          <w:rFonts w:hint="eastAsia"/>
          <w:lang w:val="en-US" w:eastAsia="zh-CN"/>
        </w:rPr>
        <w:t>）</w:t>
      </w:r>
      <w:r>
        <w:rPr>
          <w:rFonts w:hint="default"/>
          <w:lang w:val="en-US" w:eastAsia="zh-CN"/>
        </w:rPr>
        <w:t>》《电力中长期交易基本规则》等文件规定，结合南方区域电力市场实施方案，制定本规则。</w:t>
      </w:r>
    </w:p>
    <w:p w14:paraId="150E7F9A">
      <w:pPr>
        <w:pStyle w:val="19"/>
        <w:bidi w:val="0"/>
        <w:rPr>
          <w:rFonts w:hint="default"/>
          <w:lang w:val="en-US" w:eastAsia="zh-CN"/>
        </w:rPr>
      </w:pPr>
      <w:r>
        <w:rPr>
          <w:rFonts w:hint="default"/>
          <w:b/>
          <w:bCs/>
          <w:lang w:val="en-US" w:eastAsia="zh-CN"/>
        </w:rPr>
        <w:t>第二条</w:t>
      </w:r>
      <w:r>
        <w:rPr>
          <w:rFonts w:hint="default"/>
          <w:lang w:val="en-US" w:eastAsia="zh-CN"/>
        </w:rPr>
        <w:t>[适用范围]本规则适用于区域现货环境下南方区域电力市场</w:t>
      </w:r>
      <w:r>
        <w:rPr>
          <w:rFonts w:hint="eastAsia"/>
          <w:lang w:val="en-US" w:eastAsia="zh-CN"/>
        </w:rPr>
        <w:t>（</w:t>
      </w:r>
      <w:r>
        <w:rPr>
          <w:rFonts w:hint="default"/>
          <w:lang w:val="en-US" w:eastAsia="zh-CN"/>
        </w:rPr>
        <w:t>以下简称“区域市场”</w:t>
      </w:r>
      <w:r>
        <w:rPr>
          <w:rFonts w:hint="eastAsia"/>
          <w:lang w:val="en-US" w:eastAsia="zh-CN"/>
        </w:rPr>
        <w:t>）</w:t>
      </w:r>
      <w:r>
        <w:rPr>
          <w:rFonts w:hint="default"/>
          <w:lang w:val="en-US" w:eastAsia="zh-CN"/>
        </w:rPr>
        <w:t>电能量交易活动的运行管理</w:t>
      </w:r>
      <w:r>
        <w:rPr>
          <w:rFonts w:hint="eastAsia"/>
          <w:lang w:val="en-US" w:eastAsia="zh-CN"/>
        </w:rPr>
        <w:t>。</w:t>
      </w:r>
      <w:r>
        <w:rPr>
          <w:rFonts w:hint="default"/>
          <w:lang w:val="en-US" w:eastAsia="zh-CN"/>
        </w:rPr>
        <w:t>以本规则为基础，组织制定区域层面和省</w:t>
      </w:r>
      <w:r>
        <w:rPr>
          <w:rFonts w:hint="eastAsia"/>
          <w:lang w:val="en-US" w:eastAsia="zh-CN"/>
        </w:rPr>
        <w:t>（</w:t>
      </w:r>
      <w:r>
        <w:rPr>
          <w:rFonts w:hint="default"/>
          <w:lang w:val="en-US" w:eastAsia="zh-CN"/>
        </w:rPr>
        <w:t>区</w:t>
      </w:r>
      <w:r>
        <w:rPr>
          <w:rFonts w:hint="eastAsia"/>
          <w:lang w:val="en-US" w:eastAsia="zh-CN"/>
        </w:rPr>
        <w:t>）</w:t>
      </w:r>
      <w:r>
        <w:rPr>
          <w:rFonts w:hint="default"/>
          <w:lang w:val="en-US" w:eastAsia="zh-CN"/>
        </w:rPr>
        <w:t>内相关配套实施细则，构成南方区域多层次统一电力市场规则体系。</w:t>
      </w:r>
    </w:p>
    <w:p w14:paraId="5567137C">
      <w:pPr>
        <w:pStyle w:val="19"/>
        <w:bidi w:val="0"/>
        <w:rPr>
          <w:rFonts w:hint="default"/>
          <w:lang w:val="en-US" w:eastAsia="zh-CN"/>
        </w:rPr>
      </w:pPr>
      <w:r>
        <w:rPr>
          <w:rFonts w:hint="default"/>
          <w:b/>
          <w:bCs/>
          <w:lang w:val="en-US" w:eastAsia="zh-CN"/>
        </w:rPr>
        <w:t>第三条</w:t>
      </w:r>
      <w:r>
        <w:rPr>
          <w:rFonts w:hint="default"/>
          <w:lang w:val="en-US" w:eastAsia="zh-CN"/>
        </w:rPr>
        <w:t>[市场守则]电力市场成员应当严格遵守国家有关法律法规、电力市场规则和市场管理制度，自觉自律，不得操纵市场、损害社会公共利益和其他经营主体的合法权益。</w:t>
      </w:r>
    </w:p>
    <w:p w14:paraId="26063339">
      <w:pPr>
        <w:pStyle w:val="19"/>
        <w:bidi w:val="0"/>
        <w:rPr>
          <w:rFonts w:hint="default"/>
          <w:lang w:val="en-US" w:eastAsia="zh-CN"/>
        </w:rPr>
      </w:pPr>
      <w:r>
        <w:rPr>
          <w:rFonts w:hint="default"/>
          <w:lang w:val="en-US" w:eastAsia="zh-CN"/>
        </w:rPr>
        <w:t>任何单位和个人不得非法干预电力市场正常运行。</w:t>
      </w:r>
    </w:p>
    <w:p w14:paraId="6E3B7913">
      <w:pPr>
        <w:pStyle w:val="19"/>
        <w:bidi w:val="0"/>
        <w:rPr>
          <w:rFonts w:hint="default"/>
          <w:lang w:val="en-US" w:eastAsia="zh-CN"/>
        </w:rPr>
      </w:pPr>
      <w:r>
        <w:rPr>
          <w:rFonts w:hint="default"/>
          <w:b/>
          <w:bCs/>
          <w:lang w:val="en-US" w:eastAsia="zh-CN"/>
        </w:rPr>
        <w:t>第四条</w:t>
      </w:r>
      <w:r>
        <w:rPr>
          <w:rFonts w:hint="eastAsia"/>
          <w:lang w:val="en-US" w:eastAsia="zh-CN"/>
        </w:rPr>
        <w:t>[</w:t>
      </w:r>
      <w:r>
        <w:rPr>
          <w:rFonts w:hint="default"/>
          <w:lang w:val="en-US" w:eastAsia="zh-CN"/>
        </w:rPr>
        <w:t>市场开放]区域市场加强与区域内省</w:t>
      </w:r>
      <w:r>
        <w:rPr>
          <w:rFonts w:hint="eastAsia"/>
          <w:lang w:val="en-US" w:eastAsia="zh-CN"/>
        </w:rPr>
        <w:t>（</w:t>
      </w:r>
      <w:r>
        <w:rPr>
          <w:rFonts w:hint="default"/>
          <w:lang w:val="en-US" w:eastAsia="zh-CN"/>
        </w:rPr>
        <w:t>区</w:t>
      </w:r>
      <w:r>
        <w:rPr>
          <w:rFonts w:hint="eastAsia"/>
          <w:lang w:val="en-US" w:eastAsia="zh-CN"/>
        </w:rPr>
        <w:t>）</w:t>
      </w:r>
      <w:r>
        <w:rPr>
          <w:rFonts w:hint="default"/>
          <w:lang w:val="en-US" w:eastAsia="zh-CN"/>
        </w:rPr>
        <w:t>电市场的耦合和衔接，有序推进跨区域电力交易开放合作，积极融入全国统一电力市场体系。</w:t>
      </w:r>
    </w:p>
    <w:p w14:paraId="6B5ABDFC">
      <w:pPr>
        <w:pStyle w:val="19"/>
        <w:bidi w:val="0"/>
        <w:rPr>
          <w:rFonts w:hint="default"/>
          <w:lang w:val="en-US" w:eastAsia="zh-CN"/>
        </w:rPr>
      </w:pPr>
      <w:r>
        <w:rPr>
          <w:rFonts w:hint="default"/>
          <w:lang w:val="en-US" w:eastAsia="zh-CN"/>
        </w:rPr>
        <w:t>区域市场面向港澳地区和周边国家开放，加强与跨境电力贸易的有序衔接。并入南方电网的境外电厂或与南方电网有联络的境外主体，按国家有关规定和市场规则参与区域市场交易</w:t>
      </w:r>
      <w:r>
        <w:rPr>
          <w:rFonts w:hint="eastAsia"/>
          <w:lang w:val="en-US" w:eastAsia="zh-CN"/>
        </w:rPr>
        <w:t>：</w:t>
      </w:r>
    </w:p>
    <w:p w14:paraId="3F06998C">
      <w:pPr>
        <w:pStyle w:val="19"/>
        <w:bidi w:val="0"/>
        <w:rPr>
          <w:rFonts w:hint="default"/>
          <w:lang w:val="en-US" w:eastAsia="zh-CN"/>
        </w:rPr>
      </w:pPr>
      <w:r>
        <w:rPr>
          <w:rFonts w:hint="default"/>
          <w:b/>
          <w:bCs/>
          <w:lang w:val="en-US" w:eastAsia="zh-CN"/>
        </w:rPr>
        <w:t>第五条</w:t>
      </w:r>
      <w:r>
        <w:rPr>
          <w:rFonts w:hint="default"/>
          <w:lang w:val="en-US" w:eastAsia="zh-CN"/>
        </w:rPr>
        <w:t>[运行原则]电力市场运营和管理以“四个革命、一个合作”能源安全新战略为指导，充分发挥市场在资源配置中的决定性作用，更好发挥政府作用，遵循以下基本原则</w:t>
      </w:r>
      <w:r>
        <w:rPr>
          <w:rFonts w:hint="eastAsia"/>
          <w:lang w:val="en-US" w:eastAsia="zh-CN"/>
        </w:rPr>
        <w:t>：</w:t>
      </w:r>
    </w:p>
    <w:p w14:paraId="171056FF">
      <w:pPr>
        <w:pStyle w:val="19"/>
        <w:numPr>
          <w:ilvl w:val="0"/>
          <w:numId w:val="36"/>
        </w:numPr>
        <w:bidi w:val="0"/>
        <w:rPr>
          <w:rFonts w:hint="default"/>
          <w:lang w:val="en-US" w:eastAsia="zh-CN"/>
        </w:rPr>
      </w:pPr>
      <w:r>
        <w:rPr>
          <w:rFonts w:hint="default"/>
          <w:lang w:val="en-US" w:eastAsia="zh-CN"/>
        </w:rPr>
        <w:t>坚持促进电力系统安全、优质、经济运行</w:t>
      </w:r>
      <w:r>
        <w:rPr>
          <w:rFonts w:hint="eastAsia"/>
          <w:lang w:val="en-US" w:eastAsia="zh-CN"/>
        </w:rPr>
        <w:t>；</w:t>
      </w:r>
    </w:p>
    <w:p w14:paraId="1533C0BC">
      <w:pPr>
        <w:pStyle w:val="19"/>
        <w:numPr>
          <w:ilvl w:val="0"/>
          <w:numId w:val="36"/>
        </w:numPr>
        <w:bidi w:val="0"/>
        <w:rPr>
          <w:rFonts w:hint="default"/>
          <w:lang w:val="en-US" w:eastAsia="zh-CN"/>
        </w:rPr>
      </w:pPr>
      <w:r>
        <w:rPr>
          <w:rFonts w:hint="default"/>
          <w:lang w:val="en-US" w:eastAsia="zh-CN"/>
        </w:rPr>
        <w:t>坚持落实西电东送和促进清洁能源消纳</w:t>
      </w:r>
      <w:r>
        <w:rPr>
          <w:rFonts w:hint="eastAsia"/>
          <w:lang w:val="en-US" w:eastAsia="zh-CN"/>
        </w:rPr>
        <w:t>；</w:t>
      </w:r>
    </w:p>
    <w:p w14:paraId="6A87B866">
      <w:pPr>
        <w:pStyle w:val="19"/>
        <w:numPr>
          <w:ilvl w:val="0"/>
          <w:numId w:val="36"/>
        </w:numPr>
        <w:bidi w:val="0"/>
        <w:rPr>
          <w:rFonts w:hint="default"/>
          <w:lang w:val="en-US" w:eastAsia="zh-CN"/>
        </w:rPr>
      </w:pPr>
      <w:r>
        <w:rPr>
          <w:rFonts w:hint="default"/>
          <w:lang w:val="en-US" w:eastAsia="zh-CN"/>
        </w:rPr>
        <w:t>坚持依法依规、公平公正、稳定透明。</w:t>
      </w:r>
    </w:p>
    <w:p w14:paraId="26EA43CE">
      <w:pPr>
        <w:pStyle w:val="19"/>
        <w:bidi w:val="0"/>
        <w:jc w:val="center"/>
        <w:rPr>
          <w:rFonts w:hint="default"/>
          <w:lang w:val="en-US" w:eastAsia="zh-CN"/>
        </w:rPr>
      </w:pPr>
      <w:r>
        <w:rPr>
          <w:rFonts w:hint="default"/>
          <w:lang w:val="en-US" w:eastAsia="zh-CN"/>
        </w:rPr>
        <w:t>第二章 市场概述</w:t>
      </w:r>
    </w:p>
    <w:p w14:paraId="1FCEB935">
      <w:pPr>
        <w:pStyle w:val="19"/>
        <w:bidi w:val="0"/>
        <w:rPr>
          <w:rFonts w:hint="default"/>
          <w:lang w:val="en-US" w:eastAsia="zh-CN"/>
        </w:rPr>
      </w:pPr>
      <w:r>
        <w:rPr>
          <w:rFonts w:hint="default"/>
          <w:b/>
          <w:bCs/>
          <w:lang w:val="en-US" w:eastAsia="zh-CN"/>
        </w:rPr>
        <w:t>第六条</w:t>
      </w:r>
      <w:r>
        <w:rPr>
          <w:rFonts w:hint="eastAsia"/>
          <w:lang w:val="en-US" w:eastAsia="zh-CN"/>
        </w:rPr>
        <w:t>[</w:t>
      </w:r>
      <w:r>
        <w:rPr>
          <w:rFonts w:hint="default"/>
          <w:lang w:val="en-US" w:eastAsia="zh-CN"/>
        </w:rPr>
        <w:t>功能定位]区域市场开展的电力批发交易包括中长期和现货电能量交易，面向符合条件的发电企业、售电公司、电力用户以及储能企业、负荷聚合商</w:t>
      </w:r>
      <w:r>
        <w:rPr>
          <w:rFonts w:hint="eastAsia"/>
          <w:lang w:val="en-US" w:eastAsia="zh-CN"/>
        </w:rPr>
        <w:t>（</w:t>
      </w:r>
      <w:r>
        <w:rPr>
          <w:rFonts w:hint="default"/>
          <w:lang w:val="en-US" w:eastAsia="zh-CN"/>
        </w:rPr>
        <w:t>含虚拟电厂</w:t>
      </w:r>
      <w:r>
        <w:rPr>
          <w:rFonts w:hint="eastAsia"/>
          <w:lang w:val="en-US" w:eastAsia="zh-CN"/>
        </w:rPr>
        <w:t>）</w:t>
      </w:r>
      <w:r>
        <w:rPr>
          <w:rFonts w:hint="default"/>
          <w:lang w:val="en-US" w:eastAsia="zh-CN"/>
        </w:rPr>
        <w:t>等新兴经营主体开放，在提升电力系统调节能力，促进可再生能源消纳，保障电力安全可靠供应的前提下，通过市场化竞争实现电力资源在区域范围内优化配置。</w:t>
      </w:r>
    </w:p>
    <w:p w14:paraId="23C91FC5">
      <w:pPr>
        <w:pStyle w:val="19"/>
        <w:bidi w:val="0"/>
        <w:rPr>
          <w:rFonts w:hint="default"/>
          <w:lang w:val="en-US" w:eastAsia="zh-CN"/>
        </w:rPr>
      </w:pPr>
      <w:r>
        <w:rPr>
          <w:rFonts w:hint="default"/>
          <w:lang w:val="en-US" w:eastAsia="zh-CN"/>
        </w:rPr>
        <w:t>参与区域市场的售电公司，以省</w:t>
      </w:r>
      <w:r>
        <w:rPr>
          <w:rFonts w:hint="eastAsia"/>
          <w:lang w:val="en-US" w:eastAsia="zh-CN"/>
        </w:rPr>
        <w:t>（</w:t>
      </w:r>
      <w:r>
        <w:rPr>
          <w:rFonts w:hint="default"/>
          <w:lang w:val="en-US" w:eastAsia="zh-CN"/>
        </w:rPr>
        <w:t>区</w:t>
      </w:r>
      <w:r>
        <w:rPr>
          <w:rFonts w:hint="eastAsia"/>
          <w:lang w:val="en-US" w:eastAsia="zh-CN"/>
        </w:rPr>
        <w:t>）</w:t>
      </w:r>
      <w:r>
        <w:rPr>
          <w:rFonts w:hint="default"/>
          <w:lang w:val="en-US" w:eastAsia="zh-CN"/>
        </w:rPr>
        <w:t>为单位开展售电业务，与符合条件的零售用户建立零售业务关系。</w:t>
      </w:r>
    </w:p>
    <w:p w14:paraId="276CA532">
      <w:pPr>
        <w:pStyle w:val="19"/>
        <w:bidi w:val="0"/>
        <w:rPr>
          <w:rFonts w:hint="default"/>
          <w:lang w:val="en-US" w:eastAsia="zh-CN"/>
        </w:rPr>
      </w:pPr>
      <w:r>
        <w:rPr>
          <w:rFonts w:hint="default"/>
          <w:b/>
          <w:bCs/>
          <w:lang w:val="en-US" w:eastAsia="zh-CN"/>
        </w:rPr>
        <w:t>第七条</w:t>
      </w:r>
      <w:r>
        <w:rPr>
          <w:rFonts w:hint="default"/>
          <w:lang w:val="en-US" w:eastAsia="zh-CN"/>
        </w:rPr>
        <w:t>[市场架构]区域市场跨省与省</w:t>
      </w:r>
      <w:r>
        <w:rPr>
          <w:rFonts w:hint="eastAsia"/>
          <w:lang w:val="en-US" w:eastAsia="zh-CN"/>
        </w:rPr>
        <w:t>（</w:t>
      </w:r>
      <w:r>
        <w:rPr>
          <w:rFonts w:hint="default"/>
          <w:lang w:val="en-US" w:eastAsia="zh-CN"/>
        </w:rPr>
        <w:t>区</w:t>
      </w:r>
      <w:r>
        <w:rPr>
          <w:rFonts w:hint="eastAsia"/>
          <w:lang w:val="en-US" w:eastAsia="zh-CN"/>
        </w:rPr>
        <w:t>）</w:t>
      </w:r>
      <w:r>
        <w:rPr>
          <w:rFonts w:hint="default"/>
          <w:lang w:val="en-US" w:eastAsia="zh-CN"/>
        </w:rPr>
        <w:t>内中长期电能量交易“两级市场、有序衔接”，跨省与省</w:t>
      </w:r>
      <w:r>
        <w:rPr>
          <w:rFonts w:hint="eastAsia"/>
          <w:lang w:val="en-US" w:eastAsia="zh-CN"/>
        </w:rPr>
        <w:t>（</w:t>
      </w:r>
      <w:r>
        <w:rPr>
          <w:rFonts w:hint="default"/>
          <w:lang w:val="en-US" w:eastAsia="zh-CN"/>
        </w:rPr>
        <w:t>区</w:t>
      </w:r>
      <w:r>
        <w:rPr>
          <w:rFonts w:hint="eastAsia"/>
          <w:lang w:val="en-US" w:eastAsia="zh-CN"/>
        </w:rPr>
        <w:t>）</w:t>
      </w:r>
      <w:r>
        <w:rPr>
          <w:rFonts w:hint="default"/>
          <w:lang w:val="en-US" w:eastAsia="zh-CN"/>
        </w:rPr>
        <w:t>现货电能量交易“联合出清、协同运作”，形成多层次统一电力市场体系。</w:t>
      </w:r>
    </w:p>
    <w:p w14:paraId="3C75FF6D">
      <w:pPr>
        <w:pStyle w:val="19"/>
        <w:bidi w:val="0"/>
        <w:rPr>
          <w:rFonts w:hint="default"/>
          <w:lang w:val="en-US" w:eastAsia="zh-CN"/>
        </w:rPr>
      </w:pPr>
      <w:r>
        <w:rPr>
          <w:rFonts w:hint="default"/>
          <w:b/>
          <w:bCs/>
          <w:lang w:val="en-US" w:eastAsia="zh-CN"/>
        </w:rPr>
        <w:t>第八条</w:t>
      </w:r>
      <w:r>
        <w:rPr>
          <w:rFonts w:hint="default"/>
          <w:lang w:val="en-US" w:eastAsia="zh-CN"/>
        </w:rPr>
        <w:t>[中长期电能量交易</w:t>
      </w:r>
      <w:r>
        <w:rPr>
          <w:rFonts w:hint="eastAsia"/>
          <w:lang w:val="en-US" w:eastAsia="zh-CN"/>
        </w:rPr>
        <w:t>]</w:t>
      </w:r>
      <w:r>
        <w:rPr>
          <w:rFonts w:hint="default"/>
          <w:lang w:val="en-US" w:eastAsia="zh-CN"/>
        </w:rPr>
        <w:t>中长期电能量交易指发电企业、售电公司、电力用户等经营主体，通过双边协商、集中交易等方式，开展的多年、年、季、月、月内、周</w:t>
      </w:r>
      <w:r>
        <w:rPr>
          <w:rFonts w:hint="eastAsia"/>
          <w:lang w:val="en-US" w:eastAsia="zh-CN"/>
        </w:rPr>
        <w:t>（</w:t>
      </w:r>
      <w:r>
        <w:rPr>
          <w:rFonts w:hint="default"/>
          <w:lang w:val="en-US" w:eastAsia="zh-CN"/>
        </w:rPr>
        <w:t>多日</w:t>
      </w:r>
      <w:r>
        <w:rPr>
          <w:rFonts w:hint="eastAsia"/>
          <w:lang w:val="en-US" w:eastAsia="zh-CN"/>
        </w:rPr>
        <w:t>）</w:t>
      </w:r>
      <w:r>
        <w:rPr>
          <w:rFonts w:hint="default"/>
          <w:lang w:val="en-US" w:eastAsia="zh-CN"/>
        </w:rPr>
        <w:t>等日以上电力批发交易活动。中长期电能量交易包括跨省中长期交易和省</w:t>
      </w:r>
      <w:r>
        <w:rPr>
          <w:rFonts w:hint="eastAsia"/>
          <w:lang w:val="en-US" w:eastAsia="zh-CN"/>
        </w:rPr>
        <w:t>（</w:t>
      </w:r>
      <w:r>
        <w:rPr>
          <w:rFonts w:hint="default"/>
          <w:lang w:val="en-US" w:eastAsia="zh-CN"/>
        </w:rPr>
        <w:t>区</w:t>
      </w:r>
      <w:r>
        <w:rPr>
          <w:rFonts w:hint="eastAsia"/>
          <w:lang w:val="en-US" w:eastAsia="zh-CN"/>
        </w:rPr>
        <w:t>）</w:t>
      </w:r>
      <w:r>
        <w:rPr>
          <w:rFonts w:hint="default"/>
          <w:lang w:val="en-US" w:eastAsia="zh-CN"/>
        </w:rPr>
        <w:t>内中长期交易。其中，跨省中长期交易包括跨省优先发电计划</w:t>
      </w:r>
      <w:r>
        <w:rPr>
          <w:rFonts w:hint="eastAsia"/>
          <w:lang w:val="en-US" w:eastAsia="zh-CN"/>
        </w:rPr>
        <w:t>（</w:t>
      </w:r>
      <w:r>
        <w:rPr>
          <w:rFonts w:hint="default"/>
          <w:lang w:val="en-US" w:eastAsia="zh-CN"/>
        </w:rPr>
        <w:t>以下简称“跨省优先计划”</w:t>
      </w:r>
      <w:r>
        <w:rPr>
          <w:rFonts w:hint="eastAsia"/>
          <w:lang w:val="en-US" w:eastAsia="zh-CN"/>
        </w:rPr>
        <w:t>）</w:t>
      </w:r>
      <w:r>
        <w:rPr>
          <w:rFonts w:hint="default"/>
          <w:lang w:val="en-US" w:eastAsia="zh-CN"/>
        </w:rPr>
        <w:t>合同交易和跨省中长期市场化交易</w:t>
      </w:r>
      <w:r>
        <w:rPr>
          <w:rFonts w:hint="eastAsia"/>
          <w:lang w:val="en-US" w:eastAsia="zh-CN"/>
        </w:rPr>
        <w:t>；</w:t>
      </w:r>
      <w:r>
        <w:rPr>
          <w:rFonts w:hint="default"/>
          <w:lang w:val="en-US" w:eastAsia="zh-CN"/>
        </w:rPr>
        <w:t>省</w:t>
      </w:r>
      <w:r>
        <w:rPr>
          <w:rFonts w:hint="eastAsia"/>
          <w:lang w:val="en-US" w:eastAsia="zh-CN"/>
        </w:rPr>
        <w:t>（</w:t>
      </w:r>
      <w:r>
        <w:rPr>
          <w:rFonts w:hint="default"/>
          <w:lang w:val="en-US" w:eastAsia="zh-CN"/>
        </w:rPr>
        <w:t>区</w:t>
      </w:r>
      <w:r>
        <w:rPr>
          <w:rFonts w:hint="eastAsia"/>
          <w:lang w:val="en-US" w:eastAsia="zh-CN"/>
        </w:rPr>
        <w:t>）</w:t>
      </w:r>
      <w:r>
        <w:rPr>
          <w:rFonts w:hint="default"/>
          <w:lang w:val="en-US" w:eastAsia="zh-CN"/>
        </w:rPr>
        <w:t>内中长期交易包括省内中长期市场化交易</w:t>
      </w:r>
      <w:r>
        <w:rPr>
          <w:rFonts w:hint="eastAsia"/>
          <w:lang w:val="en-US" w:eastAsia="zh-CN"/>
        </w:rPr>
        <w:t>（</w:t>
      </w:r>
      <w:r>
        <w:rPr>
          <w:rFonts w:hint="default"/>
          <w:lang w:val="en-US" w:eastAsia="zh-CN"/>
        </w:rPr>
        <w:t>含电网企业代理购电交易</w:t>
      </w:r>
      <w:r>
        <w:rPr>
          <w:rFonts w:hint="eastAsia"/>
          <w:lang w:val="en-US" w:eastAsia="zh-CN"/>
        </w:rPr>
        <w:t>）</w:t>
      </w:r>
      <w:r>
        <w:rPr>
          <w:rFonts w:hint="default"/>
          <w:lang w:val="en-US" w:eastAsia="zh-CN"/>
        </w:rPr>
        <w:t>、省内优先发电计划合同交易等</w:t>
      </w:r>
      <w:r>
        <w:rPr>
          <w:rFonts w:hint="eastAsia"/>
          <w:lang w:val="en-US" w:eastAsia="zh-CN"/>
        </w:rPr>
        <w:t>。</w:t>
      </w:r>
    </w:p>
    <w:p w14:paraId="34792567">
      <w:pPr>
        <w:pStyle w:val="19"/>
        <w:bidi w:val="0"/>
        <w:rPr>
          <w:rFonts w:hint="default"/>
          <w:lang w:val="en-US" w:eastAsia="zh-CN"/>
        </w:rPr>
      </w:pPr>
      <w:r>
        <w:rPr>
          <w:rFonts w:hint="default"/>
          <w:lang w:val="en-US" w:eastAsia="zh-CN"/>
        </w:rPr>
        <w:t>根据国家指令性计划、地方政府间送电协议等安排的跨省优先计划、省内优先计划，视为双边协商交易电量，签订购售电合同，相应合同纳入中长期电能量交易合同范畴，其执行和结算均须遵守本规则。</w:t>
      </w:r>
    </w:p>
    <w:p w14:paraId="5E3519D0">
      <w:pPr>
        <w:pStyle w:val="19"/>
        <w:bidi w:val="0"/>
        <w:rPr>
          <w:rFonts w:hint="default"/>
          <w:lang w:val="en-US" w:eastAsia="zh-CN"/>
        </w:rPr>
      </w:pPr>
      <w:r>
        <w:rPr>
          <w:rFonts w:hint="default"/>
          <w:b/>
          <w:bCs/>
          <w:lang w:val="en-US" w:eastAsia="zh-CN"/>
        </w:rPr>
        <w:t>第九条</w:t>
      </w:r>
      <w:r>
        <w:rPr>
          <w:rFonts w:hint="eastAsia"/>
          <w:lang w:val="en-US" w:eastAsia="zh-CN"/>
        </w:rPr>
        <w:t>[</w:t>
      </w:r>
      <w:r>
        <w:rPr>
          <w:rFonts w:hint="default"/>
          <w:lang w:val="en-US" w:eastAsia="zh-CN"/>
        </w:rPr>
        <w:t>现货电能量交易</w:t>
      </w:r>
      <w:r>
        <w:rPr>
          <w:rFonts w:hint="eastAsia"/>
          <w:lang w:val="en-US" w:eastAsia="zh-CN"/>
        </w:rPr>
        <w:t>[</w:t>
      </w:r>
      <w:r>
        <w:rPr>
          <w:rFonts w:hint="default"/>
          <w:lang w:val="en-US" w:eastAsia="zh-CN"/>
        </w:rPr>
        <w:t>现货电能量交易指在系统运行日前一天至实时运行之间集中开展的电能量交易活动。初期，现货电能量交易包括日前电能量交易和实时电能量交易，视电力可靠供应、电网安全运行和市场发展需要，研究开展日内电能量交易</w:t>
      </w:r>
    </w:p>
    <w:p w14:paraId="0FE70491">
      <w:pPr>
        <w:pStyle w:val="19"/>
        <w:bidi w:val="0"/>
        <w:rPr>
          <w:rFonts w:hint="default"/>
          <w:lang w:val="en-US" w:eastAsia="zh-CN"/>
        </w:rPr>
      </w:pPr>
      <w:r>
        <w:rPr>
          <w:rFonts w:hint="default"/>
          <w:b/>
          <w:bCs/>
          <w:lang w:val="en-US" w:eastAsia="zh-CN"/>
        </w:rPr>
        <w:t>第十条</w:t>
      </w:r>
      <w:r>
        <w:rPr>
          <w:rFonts w:hint="default"/>
          <w:lang w:val="en-US" w:eastAsia="zh-CN"/>
        </w:rPr>
        <w:t>[跨大区送受电衔接</w:t>
      </w:r>
      <w:r>
        <w:rPr>
          <w:rFonts w:hint="eastAsia"/>
          <w:lang w:val="en-US" w:eastAsia="zh-CN"/>
        </w:rPr>
        <w:t>]</w:t>
      </w:r>
      <w:r>
        <w:rPr>
          <w:rFonts w:hint="default"/>
          <w:lang w:val="en-US" w:eastAsia="zh-CN"/>
        </w:rPr>
        <w:t>现阶段，南方区域外来电原则上参与区域市场中长期电能量交易，送受电曲线作为区域市场现货电能量交易边界条件。</w:t>
      </w:r>
    </w:p>
    <w:p w14:paraId="7FDB7A2D">
      <w:pPr>
        <w:pStyle w:val="19"/>
        <w:bidi w:val="0"/>
        <w:jc w:val="center"/>
        <w:rPr>
          <w:rFonts w:hint="default"/>
          <w:lang w:val="en-US" w:eastAsia="zh-CN"/>
        </w:rPr>
      </w:pPr>
      <w:r>
        <w:rPr>
          <w:rFonts w:hint="default"/>
          <w:lang w:val="en-US" w:eastAsia="zh-CN"/>
        </w:rPr>
        <w:t>第三章 市场成员</w:t>
      </w:r>
    </w:p>
    <w:p w14:paraId="15015521">
      <w:pPr>
        <w:pStyle w:val="19"/>
        <w:bidi w:val="0"/>
        <w:jc w:val="center"/>
        <w:rPr>
          <w:rFonts w:hint="default"/>
          <w:lang w:val="en-US" w:eastAsia="zh-CN"/>
        </w:rPr>
      </w:pPr>
      <w:r>
        <w:rPr>
          <w:rFonts w:hint="default"/>
          <w:lang w:val="en-US" w:eastAsia="zh-CN"/>
        </w:rPr>
        <w:t>第一节 市场成员</w:t>
      </w:r>
    </w:p>
    <w:p w14:paraId="24502E25">
      <w:pPr>
        <w:pStyle w:val="19"/>
        <w:bidi w:val="0"/>
        <w:rPr>
          <w:rFonts w:hint="default"/>
          <w:lang w:val="en-US" w:eastAsia="zh-CN"/>
        </w:rPr>
      </w:pPr>
      <w:r>
        <w:rPr>
          <w:rFonts w:hint="default"/>
          <w:b/>
          <w:bCs/>
          <w:lang w:val="en-US" w:eastAsia="zh-CN"/>
        </w:rPr>
        <w:t>第</w:t>
      </w:r>
      <w:r>
        <w:rPr>
          <w:rFonts w:hint="eastAsia"/>
          <w:b/>
          <w:bCs/>
          <w:lang w:val="en-US" w:eastAsia="zh-CN"/>
        </w:rPr>
        <w:t>十一</w:t>
      </w:r>
      <w:r>
        <w:rPr>
          <w:rFonts w:hint="default"/>
          <w:b/>
          <w:bCs/>
          <w:lang w:val="en-US" w:eastAsia="zh-CN"/>
        </w:rPr>
        <w:t>条</w:t>
      </w:r>
      <w:r>
        <w:rPr>
          <w:rFonts w:hint="default"/>
          <w:lang w:val="en-US" w:eastAsia="zh-CN"/>
        </w:rPr>
        <w:t>[市场成员分类]市场成员包括经营主体、电网企业和市场运营机构。</w:t>
      </w:r>
    </w:p>
    <w:p w14:paraId="0037C9C5">
      <w:pPr>
        <w:pStyle w:val="19"/>
        <w:bidi w:val="0"/>
        <w:rPr>
          <w:rFonts w:hint="default"/>
          <w:lang w:val="en-US" w:eastAsia="zh-CN"/>
        </w:rPr>
      </w:pPr>
      <w:r>
        <w:rPr>
          <w:rFonts w:hint="default"/>
          <w:lang w:val="en-US" w:eastAsia="zh-CN"/>
        </w:rPr>
        <w:t>经营主体包括各类型发电企业、电力用户</w:t>
      </w:r>
      <w:r>
        <w:rPr>
          <w:rFonts w:hint="eastAsia"/>
          <w:lang w:val="en-US" w:eastAsia="zh-CN"/>
        </w:rPr>
        <w:t>（</w:t>
      </w:r>
      <w:r>
        <w:rPr>
          <w:rFonts w:hint="default"/>
          <w:lang w:val="en-US" w:eastAsia="zh-CN"/>
        </w:rPr>
        <w:t>含电网企业代理购电用户</w:t>
      </w:r>
      <w:r>
        <w:rPr>
          <w:rFonts w:hint="eastAsia"/>
          <w:lang w:val="en-US" w:eastAsia="zh-CN"/>
        </w:rPr>
        <w:t>）</w:t>
      </w:r>
      <w:r>
        <w:rPr>
          <w:rFonts w:hint="default"/>
          <w:lang w:val="en-US" w:eastAsia="zh-CN"/>
        </w:rPr>
        <w:t>、售电公司和新型经营主体</w:t>
      </w:r>
      <w:r>
        <w:rPr>
          <w:rFonts w:hint="eastAsia"/>
          <w:lang w:val="en-US" w:eastAsia="zh-CN"/>
        </w:rPr>
        <w:t>（</w:t>
      </w:r>
      <w:r>
        <w:rPr>
          <w:rFonts w:hint="default"/>
          <w:lang w:val="en-US" w:eastAsia="zh-CN"/>
        </w:rPr>
        <w:t>含分布式发电、负荷聚合商、储能和虚拟电厂等</w:t>
      </w:r>
      <w:r>
        <w:rPr>
          <w:rFonts w:hint="eastAsia"/>
          <w:lang w:val="en-US" w:eastAsia="zh-CN"/>
        </w:rPr>
        <w:t>）</w:t>
      </w:r>
      <w:r>
        <w:rPr>
          <w:rFonts w:hint="default"/>
          <w:lang w:val="en-US" w:eastAsia="zh-CN"/>
        </w:rPr>
        <w:t>。</w:t>
      </w:r>
    </w:p>
    <w:p w14:paraId="0D6E933F">
      <w:pPr>
        <w:pStyle w:val="19"/>
        <w:bidi w:val="0"/>
        <w:rPr>
          <w:rFonts w:hint="default"/>
          <w:lang w:val="en-US" w:eastAsia="zh-CN"/>
        </w:rPr>
      </w:pPr>
      <w:r>
        <w:rPr>
          <w:rFonts w:hint="default"/>
          <w:lang w:val="en-US" w:eastAsia="zh-CN"/>
        </w:rPr>
        <w:t>电网企业主要包括南方电网公司及超高压输电公司、各省级电网公司，以及地方供电企业、增量配电网企业。</w:t>
      </w:r>
    </w:p>
    <w:p w14:paraId="446BB00A">
      <w:pPr>
        <w:pStyle w:val="19"/>
        <w:bidi w:val="0"/>
        <w:rPr>
          <w:rFonts w:hint="default"/>
          <w:lang w:val="en-US" w:eastAsia="zh-CN"/>
        </w:rPr>
      </w:pPr>
      <w:r>
        <w:rPr>
          <w:rFonts w:hint="default"/>
          <w:lang w:val="en-US" w:eastAsia="zh-CN"/>
        </w:rPr>
        <w:t>市场运营机构包括电力交易机构和电力调度机构。其中，电力交易机构包括广州电力交易中心和有关省</w:t>
      </w:r>
      <w:r>
        <w:rPr>
          <w:rFonts w:hint="eastAsia"/>
          <w:lang w:val="en-US" w:eastAsia="zh-CN"/>
        </w:rPr>
        <w:t>（</w:t>
      </w:r>
      <w:r>
        <w:rPr>
          <w:rFonts w:hint="default"/>
          <w:lang w:val="en-US" w:eastAsia="zh-CN"/>
        </w:rPr>
        <w:t>区</w:t>
      </w:r>
      <w:r>
        <w:rPr>
          <w:rFonts w:hint="eastAsia"/>
          <w:lang w:val="en-US" w:eastAsia="zh-CN"/>
        </w:rPr>
        <w:t>）</w:t>
      </w:r>
      <w:r>
        <w:rPr>
          <w:rFonts w:hint="default"/>
          <w:lang w:val="en-US" w:eastAsia="zh-CN"/>
        </w:rPr>
        <w:t>电力交易机构</w:t>
      </w:r>
      <w:r>
        <w:rPr>
          <w:rFonts w:hint="eastAsia"/>
          <w:lang w:val="en-US" w:eastAsia="zh-CN"/>
        </w:rPr>
        <w:t>；</w:t>
      </w:r>
      <w:r>
        <w:rPr>
          <w:rFonts w:hint="default"/>
          <w:lang w:val="en-US" w:eastAsia="zh-CN"/>
        </w:rPr>
        <w:t>电力调度机构包括南方电网电力调度控制中心</w:t>
      </w:r>
      <w:r>
        <w:rPr>
          <w:rFonts w:hint="eastAsia"/>
          <w:lang w:val="en-US" w:eastAsia="zh-CN"/>
        </w:rPr>
        <w:t>（</w:t>
      </w:r>
      <w:r>
        <w:rPr>
          <w:rFonts w:hint="default"/>
          <w:lang w:val="en-US" w:eastAsia="zh-CN"/>
        </w:rPr>
        <w:t>以下简称“南网总调”</w:t>
      </w:r>
      <w:r>
        <w:rPr>
          <w:rFonts w:hint="eastAsia"/>
          <w:lang w:val="en-US" w:eastAsia="zh-CN"/>
        </w:rPr>
        <w:t>）</w:t>
      </w:r>
      <w:r>
        <w:rPr>
          <w:rFonts w:hint="default"/>
          <w:lang w:val="en-US" w:eastAsia="zh-CN"/>
        </w:rPr>
        <w:t>和有关省级电力调度控制中心</w:t>
      </w:r>
      <w:r>
        <w:rPr>
          <w:rFonts w:hint="eastAsia"/>
          <w:lang w:val="en-US" w:eastAsia="zh-CN"/>
        </w:rPr>
        <w:t>（</w:t>
      </w:r>
      <w:r>
        <w:rPr>
          <w:rFonts w:hint="default"/>
          <w:lang w:val="en-US" w:eastAsia="zh-CN"/>
        </w:rPr>
        <w:t>以下简称“中调”</w:t>
      </w:r>
      <w:r>
        <w:rPr>
          <w:rFonts w:hint="eastAsia"/>
          <w:lang w:val="en-US" w:eastAsia="zh-CN"/>
        </w:rPr>
        <w:t>）</w:t>
      </w:r>
      <w:r>
        <w:rPr>
          <w:rFonts w:hint="default"/>
          <w:lang w:val="en-US" w:eastAsia="zh-CN"/>
        </w:rPr>
        <w:t>。</w:t>
      </w:r>
    </w:p>
    <w:p w14:paraId="70107746">
      <w:pPr>
        <w:pStyle w:val="19"/>
        <w:bidi w:val="0"/>
        <w:rPr>
          <w:rFonts w:hint="default"/>
          <w:lang w:val="en-US" w:eastAsia="zh-CN"/>
        </w:rPr>
      </w:pPr>
      <w:r>
        <w:rPr>
          <w:rFonts w:hint="default"/>
          <w:b/>
          <w:bCs/>
          <w:lang w:val="en-US" w:eastAsia="zh-CN"/>
        </w:rPr>
        <w:t>第十二条</w:t>
      </w:r>
      <w:r>
        <w:rPr>
          <w:rFonts w:hint="eastAsia"/>
          <w:lang w:val="en-US" w:eastAsia="zh-CN"/>
        </w:rPr>
        <w:t>[</w:t>
      </w:r>
      <w:r>
        <w:rPr>
          <w:rFonts w:hint="default"/>
          <w:lang w:val="en-US" w:eastAsia="zh-CN"/>
        </w:rPr>
        <w:t>经济责任]参加省</w:t>
      </w:r>
      <w:r>
        <w:rPr>
          <w:rFonts w:hint="eastAsia"/>
          <w:lang w:val="en-US" w:eastAsia="zh-CN"/>
        </w:rPr>
        <w:t>（</w:t>
      </w:r>
      <w:r>
        <w:rPr>
          <w:rFonts w:hint="default"/>
          <w:lang w:val="en-US" w:eastAsia="zh-CN"/>
        </w:rPr>
        <w:t>区</w:t>
      </w:r>
      <w:r>
        <w:rPr>
          <w:rFonts w:hint="eastAsia"/>
          <w:lang w:val="en-US" w:eastAsia="zh-CN"/>
        </w:rPr>
        <w:t>）</w:t>
      </w:r>
      <w:r>
        <w:rPr>
          <w:rFonts w:hint="default"/>
          <w:lang w:val="en-US" w:eastAsia="zh-CN"/>
        </w:rPr>
        <w:t>/区域市场的成员，应分别遵守所参加市场的市场规则，按照所参加市场的规则和交易结果承担相应经济责任。</w:t>
      </w:r>
    </w:p>
    <w:p w14:paraId="7DF64A75">
      <w:pPr>
        <w:pStyle w:val="19"/>
        <w:bidi w:val="0"/>
        <w:jc w:val="center"/>
        <w:rPr>
          <w:rFonts w:hint="default"/>
          <w:lang w:val="en-US" w:eastAsia="zh-CN"/>
        </w:rPr>
      </w:pPr>
      <w:r>
        <w:rPr>
          <w:rFonts w:hint="default"/>
          <w:lang w:val="en-US" w:eastAsia="zh-CN"/>
        </w:rPr>
        <w:t>第二节 权利和义务</w:t>
      </w:r>
    </w:p>
    <w:p w14:paraId="116C5B74">
      <w:pPr>
        <w:pStyle w:val="19"/>
        <w:bidi w:val="0"/>
        <w:rPr>
          <w:rFonts w:hint="default"/>
          <w:lang w:val="en-US" w:eastAsia="zh-CN"/>
        </w:rPr>
      </w:pPr>
      <w:r>
        <w:rPr>
          <w:rFonts w:hint="default"/>
          <w:b/>
          <w:bCs/>
          <w:lang w:val="en-US" w:eastAsia="zh-CN"/>
        </w:rPr>
        <w:t>第十三条</w:t>
      </w:r>
      <w:r>
        <w:rPr>
          <w:rFonts w:hint="eastAsia"/>
          <w:lang w:val="en-US" w:eastAsia="zh-CN"/>
        </w:rPr>
        <w:t>[</w:t>
      </w:r>
      <w:r>
        <w:rPr>
          <w:rFonts w:hint="default"/>
          <w:lang w:val="en-US" w:eastAsia="zh-CN"/>
        </w:rPr>
        <w:t>发电企业权利义务</w:t>
      </w:r>
      <w:r>
        <w:rPr>
          <w:rFonts w:hint="eastAsia"/>
          <w:lang w:val="en-US" w:eastAsia="zh-CN"/>
        </w:rPr>
        <w:t>]</w:t>
      </w:r>
      <w:r>
        <w:rPr>
          <w:rFonts w:hint="default"/>
          <w:lang w:val="en-US" w:eastAsia="zh-CN"/>
        </w:rPr>
        <w:t>发电企业的权利和义务</w:t>
      </w: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按规则参与电力市场化交易，签订和履行各类交易合同，按时完成电费结算</w:t>
      </w:r>
      <w:r>
        <w:rPr>
          <w:rFonts w:hint="eastAsia"/>
          <w:lang w:val="en-US" w:eastAsia="zh-CN"/>
        </w:rPr>
        <w:t>；</w:t>
      </w:r>
    </w:p>
    <w:p w14:paraId="1E59CF1C">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获得公平的输电服务和电网接入服务</w:t>
      </w:r>
      <w:r>
        <w:rPr>
          <w:rFonts w:hint="eastAsia"/>
          <w:lang w:val="en-US" w:eastAsia="zh-CN"/>
        </w:rPr>
        <w:t>；</w:t>
      </w:r>
    </w:p>
    <w:p w14:paraId="42944A08">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签订并执行并网调度协议，服从电力调度机构的统一调度</w:t>
      </w:r>
      <w:r>
        <w:rPr>
          <w:rFonts w:hint="eastAsia"/>
          <w:lang w:val="en-US" w:eastAsia="zh-CN"/>
        </w:rPr>
        <w:t>；</w:t>
      </w:r>
    </w:p>
    <w:p w14:paraId="0F011511">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按照电力企业信息披露和报送等有关规定披露和提供信息，获得市场化交易和输配电服务等相关信息</w:t>
      </w:r>
      <w:r>
        <w:rPr>
          <w:rFonts w:hint="eastAsia"/>
          <w:lang w:val="en-US" w:eastAsia="zh-CN"/>
        </w:rPr>
        <w:t>；</w:t>
      </w:r>
    </w:p>
    <w:p w14:paraId="416E8AA7">
      <w:pPr>
        <w:pStyle w:val="19"/>
        <w:bidi w:val="0"/>
        <w:rPr>
          <w:rFonts w:hint="default"/>
          <w:lang w:val="en-US" w:eastAsia="zh-CN"/>
        </w:rPr>
      </w:pPr>
      <w:r>
        <w:rPr>
          <w:rFonts w:hint="eastAsia"/>
          <w:lang w:val="en-US" w:eastAsia="zh-CN"/>
        </w:rPr>
        <w:t>（</w:t>
      </w:r>
      <w:r>
        <w:rPr>
          <w:rFonts w:hint="default"/>
          <w:lang w:val="en-US" w:eastAsia="zh-CN"/>
        </w:rPr>
        <w:t>五</w:t>
      </w:r>
      <w:r>
        <w:rPr>
          <w:rFonts w:hint="eastAsia"/>
          <w:lang w:val="en-US" w:eastAsia="zh-CN"/>
        </w:rPr>
        <w:t>）</w:t>
      </w:r>
      <w:r>
        <w:rPr>
          <w:rFonts w:hint="default"/>
          <w:lang w:val="en-US" w:eastAsia="zh-CN"/>
        </w:rPr>
        <w:t>具备满足参与市场化交易要求的技术支持手段</w:t>
      </w:r>
      <w:r>
        <w:rPr>
          <w:rFonts w:hint="eastAsia"/>
          <w:lang w:val="en-US" w:eastAsia="zh-CN"/>
        </w:rPr>
        <w:t>；</w:t>
      </w:r>
    </w:p>
    <w:p w14:paraId="52BAB7AE">
      <w:pPr>
        <w:pStyle w:val="19"/>
        <w:bidi w:val="0"/>
        <w:rPr>
          <w:rFonts w:hint="default"/>
          <w:lang w:val="en-US" w:eastAsia="zh-CN"/>
        </w:rPr>
      </w:pPr>
      <w:r>
        <w:rPr>
          <w:rFonts w:hint="eastAsia"/>
          <w:lang w:val="en-US" w:eastAsia="zh-CN"/>
        </w:rPr>
        <w:t>（</w:t>
      </w:r>
      <w:r>
        <w:rPr>
          <w:rFonts w:hint="default"/>
          <w:lang w:val="en-US" w:eastAsia="zh-CN"/>
        </w:rPr>
        <w:t>六</w:t>
      </w:r>
      <w:r>
        <w:rPr>
          <w:rFonts w:hint="eastAsia"/>
          <w:lang w:val="en-US" w:eastAsia="zh-CN"/>
        </w:rPr>
        <w:t>）</w:t>
      </w:r>
      <w:r>
        <w:rPr>
          <w:rFonts w:hint="default"/>
          <w:lang w:val="en-US" w:eastAsia="zh-CN"/>
        </w:rPr>
        <w:t>法律法规规定的其他权利和义务。</w:t>
      </w:r>
    </w:p>
    <w:p w14:paraId="429894D7">
      <w:pPr>
        <w:pStyle w:val="19"/>
        <w:bidi w:val="0"/>
        <w:rPr>
          <w:rFonts w:hint="default"/>
          <w:lang w:val="en-US" w:eastAsia="zh-CN"/>
        </w:rPr>
      </w:pPr>
      <w:r>
        <w:rPr>
          <w:rFonts w:hint="default"/>
          <w:lang w:val="en-US" w:eastAsia="zh-CN"/>
        </w:rPr>
        <w:t>第十四条[电力用户权利义务</w:t>
      </w:r>
      <w:r>
        <w:rPr>
          <w:rFonts w:hint="eastAsia"/>
          <w:lang w:val="en-US" w:eastAsia="zh-CN"/>
        </w:rPr>
        <w:t>]</w:t>
      </w:r>
      <w:r>
        <w:rPr>
          <w:rFonts w:hint="default"/>
          <w:lang w:val="en-US" w:eastAsia="zh-CN"/>
        </w:rPr>
        <w:t>电力用户的权利和义务</w:t>
      </w:r>
      <w:r>
        <w:rPr>
          <w:rFonts w:hint="eastAsia"/>
          <w:lang w:val="en-US" w:eastAsia="zh-CN"/>
        </w:rPr>
        <w:t>：</w:t>
      </w:r>
    </w:p>
    <w:p w14:paraId="75281B01">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按规则参与电力市场化交易，签订和履行购售电合同、输配电服务合同，提供市场化交易所必须的电力电量需求、典型负荷曲线及相关生产信息</w:t>
      </w:r>
      <w:r>
        <w:rPr>
          <w:rFonts w:hint="eastAsia"/>
          <w:lang w:val="en-US" w:eastAsia="zh-CN"/>
        </w:rPr>
        <w:t>；</w:t>
      </w:r>
    </w:p>
    <w:p w14:paraId="748552EA">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获得公平的输配电服务和电网接入服务，按时支付购电费、输配电费、政府性基金及附加等</w:t>
      </w:r>
      <w:r>
        <w:rPr>
          <w:rFonts w:hint="eastAsia"/>
          <w:lang w:val="en-US" w:eastAsia="zh-CN"/>
        </w:rPr>
        <w:t>；</w:t>
      </w:r>
    </w:p>
    <w:p w14:paraId="47EC0285">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依法依规披露和提供信息，获得市场化交易和输配电服务等相关信息</w:t>
      </w:r>
      <w:r>
        <w:rPr>
          <w:rFonts w:hint="eastAsia"/>
          <w:lang w:val="en-US" w:eastAsia="zh-CN"/>
        </w:rPr>
        <w:t>；</w:t>
      </w:r>
    </w:p>
    <w:p w14:paraId="146986E0">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服从电力调度机构的统一调度，在系统特殊运行状况下</w:t>
      </w:r>
      <w:r>
        <w:rPr>
          <w:rFonts w:hint="eastAsia"/>
          <w:lang w:val="en-US" w:eastAsia="zh-CN"/>
        </w:rPr>
        <w:t>（</w:t>
      </w:r>
      <w:r>
        <w:rPr>
          <w:rFonts w:hint="default"/>
          <w:lang w:val="en-US" w:eastAsia="zh-CN"/>
        </w:rPr>
        <w:t>如事故、严重供不应求等</w:t>
      </w:r>
      <w:r>
        <w:rPr>
          <w:rFonts w:hint="eastAsia"/>
          <w:lang w:val="en-US" w:eastAsia="zh-CN"/>
        </w:rPr>
        <w:t>）</w:t>
      </w:r>
      <w:r>
        <w:rPr>
          <w:rFonts w:hint="default"/>
          <w:lang w:val="en-US" w:eastAsia="zh-CN"/>
        </w:rPr>
        <w:t>按电力调度机构要求安排用电</w:t>
      </w:r>
      <w:r>
        <w:rPr>
          <w:rFonts w:hint="eastAsia"/>
          <w:lang w:val="en-US" w:eastAsia="zh-CN"/>
        </w:rPr>
        <w:t>：</w:t>
      </w:r>
    </w:p>
    <w:p w14:paraId="17468D62">
      <w:pPr>
        <w:pStyle w:val="19"/>
        <w:bidi w:val="0"/>
        <w:rPr>
          <w:rFonts w:hint="default"/>
          <w:lang w:val="en-US" w:eastAsia="zh-CN"/>
        </w:rPr>
      </w:pPr>
      <w:r>
        <w:rPr>
          <w:rFonts w:hint="eastAsia"/>
          <w:lang w:val="en-US" w:eastAsia="zh-CN"/>
        </w:rPr>
        <w:t>（</w:t>
      </w:r>
      <w:r>
        <w:rPr>
          <w:rFonts w:hint="default"/>
          <w:lang w:val="en-US" w:eastAsia="zh-CN"/>
        </w:rPr>
        <w:t>五</w:t>
      </w:r>
      <w:r>
        <w:rPr>
          <w:rFonts w:hint="eastAsia"/>
          <w:lang w:val="en-US" w:eastAsia="zh-CN"/>
        </w:rPr>
        <w:t>）</w:t>
      </w:r>
      <w:r>
        <w:rPr>
          <w:rFonts w:hint="default"/>
          <w:lang w:val="en-US" w:eastAsia="zh-CN"/>
        </w:rPr>
        <w:t>遵守政府电力管理部门有关电力需求侧管理规定，执行有序用电管理，配合开展错避峰</w:t>
      </w:r>
      <w:r>
        <w:rPr>
          <w:rFonts w:hint="eastAsia"/>
          <w:lang w:val="en-US" w:eastAsia="zh-CN"/>
        </w:rPr>
        <w:t>：</w:t>
      </w:r>
    </w:p>
    <w:p w14:paraId="577885B1">
      <w:pPr>
        <w:pStyle w:val="19"/>
        <w:bidi w:val="0"/>
        <w:rPr>
          <w:rFonts w:hint="default"/>
          <w:lang w:val="en-US" w:eastAsia="zh-CN"/>
        </w:rPr>
      </w:pPr>
      <w:r>
        <w:rPr>
          <w:rFonts w:hint="eastAsia"/>
          <w:lang w:val="en-US" w:eastAsia="zh-CN"/>
        </w:rPr>
        <w:t>（</w:t>
      </w:r>
      <w:r>
        <w:rPr>
          <w:rFonts w:hint="default"/>
          <w:lang w:val="en-US" w:eastAsia="zh-CN"/>
        </w:rPr>
        <w:t>六</w:t>
      </w:r>
      <w:r>
        <w:rPr>
          <w:rFonts w:hint="eastAsia"/>
          <w:lang w:val="en-US" w:eastAsia="zh-CN"/>
        </w:rPr>
        <w:t>）</w:t>
      </w:r>
      <w:r>
        <w:rPr>
          <w:rFonts w:hint="default"/>
          <w:lang w:val="en-US" w:eastAsia="zh-CN"/>
        </w:rPr>
        <w:t>依法依规履行清洁能源消纳责任</w:t>
      </w:r>
      <w:r>
        <w:rPr>
          <w:rFonts w:hint="eastAsia"/>
          <w:lang w:val="en-US" w:eastAsia="zh-CN"/>
        </w:rPr>
        <w:t>；</w:t>
      </w:r>
    </w:p>
    <w:p w14:paraId="17F6876A">
      <w:pPr>
        <w:pStyle w:val="19"/>
        <w:bidi w:val="0"/>
        <w:rPr>
          <w:rFonts w:hint="default"/>
          <w:lang w:val="en-US" w:eastAsia="zh-CN"/>
        </w:rPr>
      </w:pPr>
      <w:r>
        <w:rPr>
          <w:rFonts w:hint="eastAsia"/>
          <w:lang w:val="en-US" w:eastAsia="zh-CN"/>
        </w:rPr>
        <w:t>（</w:t>
      </w:r>
      <w:r>
        <w:rPr>
          <w:rFonts w:hint="default"/>
          <w:lang w:val="en-US" w:eastAsia="zh-CN"/>
        </w:rPr>
        <w:t>七</w:t>
      </w:r>
      <w:r>
        <w:rPr>
          <w:rFonts w:hint="eastAsia"/>
          <w:lang w:val="en-US" w:eastAsia="zh-CN"/>
        </w:rPr>
        <w:t>）</w:t>
      </w:r>
      <w:r>
        <w:rPr>
          <w:rFonts w:hint="default"/>
          <w:lang w:val="en-US" w:eastAsia="zh-CN"/>
        </w:rPr>
        <w:t>具备满足参与市场化交易要求的技术支持手段</w:t>
      </w:r>
      <w:r>
        <w:rPr>
          <w:rFonts w:hint="eastAsia"/>
          <w:lang w:val="en-US" w:eastAsia="zh-CN"/>
        </w:rPr>
        <w:t>；（</w:t>
      </w:r>
      <w:r>
        <w:rPr>
          <w:rFonts w:hint="default"/>
          <w:lang w:val="en-US" w:eastAsia="zh-CN"/>
        </w:rPr>
        <w:t>八</w:t>
      </w:r>
      <w:r>
        <w:rPr>
          <w:rFonts w:hint="eastAsia"/>
          <w:lang w:val="en-US" w:eastAsia="zh-CN"/>
        </w:rPr>
        <w:t>）</w:t>
      </w:r>
      <w:r>
        <w:rPr>
          <w:rFonts w:hint="default"/>
          <w:lang w:val="en-US" w:eastAsia="zh-CN"/>
        </w:rPr>
        <w:t>法律法规规定的其他权利和义务。</w:t>
      </w:r>
    </w:p>
    <w:p w14:paraId="0D6225A1">
      <w:pPr>
        <w:pStyle w:val="19"/>
        <w:bidi w:val="0"/>
        <w:rPr>
          <w:rFonts w:hint="default"/>
          <w:lang w:val="en-US" w:eastAsia="zh-CN"/>
        </w:rPr>
      </w:pPr>
      <w:r>
        <w:rPr>
          <w:rFonts w:hint="default"/>
          <w:b/>
          <w:bCs/>
          <w:lang w:val="en-US" w:eastAsia="zh-CN"/>
        </w:rPr>
        <w:t>第十五条</w:t>
      </w:r>
      <w:r>
        <w:rPr>
          <w:rFonts w:hint="default"/>
          <w:lang w:val="en-US" w:eastAsia="zh-CN"/>
        </w:rPr>
        <w:t>[售电公司权利义务]售电公司的权利和义务</w:t>
      </w:r>
      <w:r>
        <w:rPr>
          <w:rFonts w:hint="eastAsia"/>
          <w:lang w:val="en-US" w:eastAsia="zh-CN"/>
        </w:rPr>
        <w:t>：</w:t>
      </w:r>
    </w:p>
    <w:p w14:paraId="6EB4448D">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按规则参与电力市场化交易，签订和履行市场化交易合同，按时完成电费结算</w:t>
      </w:r>
      <w:r>
        <w:rPr>
          <w:rFonts w:hint="eastAsia"/>
          <w:lang w:val="en-US" w:eastAsia="zh-CN"/>
        </w:rPr>
        <w:t>；</w:t>
      </w:r>
    </w:p>
    <w:p w14:paraId="3ED2C059">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依法依规披露和提供信息，在政府指定网站上公示公司资产、经营状况等情况和信用承诺，依法对公司重大事项进行公告，并定期公布公司年报</w:t>
      </w:r>
      <w:r>
        <w:rPr>
          <w:rFonts w:hint="eastAsia"/>
          <w:lang w:val="en-US" w:eastAsia="zh-CN"/>
        </w:rPr>
        <w:t>；</w:t>
      </w:r>
    </w:p>
    <w:p w14:paraId="5E255FCB">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按规则向电力交易机构、电力调度机构提供签约零售用户的交易电力电量需求、典型负荷曲线及其他生产信息，获得市场化交易、输配电服务和签约经营主体的基础信息等相关信息，承担用户信息保密义务</w:t>
      </w:r>
      <w:r>
        <w:rPr>
          <w:rFonts w:hint="eastAsia"/>
          <w:lang w:val="en-US" w:eastAsia="zh-CN"/>
        </w:rPr>
        <w:t>；</w:t>
      </w:r>
    </w:p>
    <w:p w14:paraId="199655C4">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依法依规履行清洁能源消纳责任</w:t>
      </w:r>
      <w:r>
        <w:rPr>
          <w:rFonts w:hint="eastAsia"/>
          <w:lang w:val="en-US" w:eastAsia="zh-CN"/>
        </w:rPr>
        <w:t>；</w:t>
      </w:r>
    </w:p>
    <w:p w14:paraId="442FF8DA">
      <w:pPr>
        <w:pStyle w:val="19"/>
        <w:bidi w:val="0"/>
        <w:rPr>
          <w:rFonts w:hint="default"/>
          <w:lang w:val="en-US" w:eastAsia="zh-CN"/>
        </w:rPr>
      </w:pPr>
      <w:r>
        <w:rPr>
          <w:rFonts w:hint="eastAsia"/>
          <w:lang w:val="en-US" w:eastAsia="zh-CN"/>
        </w:rPr>
        <w:t>（</w:t>
      </w:r>
      <w:r>
        <w:rPr>
          <w:rFonts w:hint="default"/>
          <w:lang w:val="en-US" w:eastAsia="zh-CN"/>
        </w:rPr>
        <w:t>五</w:t>
      </w:r>
      <w:r>
        <w:rPr>
          <w:rFonts w:hint="eastAsia"/>
          <w:lang w:val="en-US" w:eastAsia="zh-CN"/>
        </w:rPr>
        <w:t>）</w:t>
      </w:r>
      <w:r>
        <w:rPr>
          <w:rFonts w:hint="default"/>
          <w:lang w:val="en-US" w:eastAsia="zh-CN"/>
        </w:rPr>
        <w:t>具备满足参与市场化交易要求的技术支持手段</w:t>
      </w:r>
      <w:r>
        <w:rPr>
          <w:rFonts w:hint="eastAsia"/>
          <w:lang w:val="en-US" w:eastAsia="zh-CN"/>
        </w:rPr>
        <w:t>；</w:t>
      </w:r>
    </w:p>
    <w:p w14:paraId="34BAED78">
      <w:pPr>
        <w:pStyle w:val="19"/>
        <w:bidi w:val="0"/>
        <w:rPr>
          <w:rFonts w:hint="default"/>
          <w:lang w:val="en-US" w:eastAsia="zh-CN"/>
        </w:rPr>
      </w:pPr>
      <w:r>
        <w:rPr>
          <w:rFonts w:hint="eastAsia"/>
          <w:lang w:val="en-US" w:eastAsia="zh-CN"/>
        </w:rPr>
        <w:t>（</w:t>
      </w:r>
      <w:r>
        <w:rPr>
          <w:rFonts w:hint="default"/>
          <w:lang w:val="en-US" w:eastAsia="zh-CN"/>
        </w:rPr>
        <w:t>六</w:t>
      </w:r>
      <w:r>
        <w:rPr>
          <w:rFonts w:hint="eastAsia"/>
          <w:lang w:val="en-US" w:eastAsia="zh-CN"/>
        </w:rPr>
        <w:t>）</w:t>
      </w:r>
      <w:r>
        <w:rPr>
          <w:rFonts w:hint="default"/>
          <w:lang w:val="en-US" w:eastAsia="zh-CN"/>
        </w:rPr>
        <w:t>拥有配电网运营权的售电公司承担配电区域内电费收取和结算业务</w:t>
      </w:r>
      <w:r>
        <w:rPr>
          <w:rFonts w:hint="eastAsia"/>
          <w:lang w:val="en-US" w:eastAsia="zh-CN"/>
        </w:rPr>
        <w:t>；</w:t>
      </w:r>
    </w:p>
    <w:p w14:paraId="326CB764">
      <w:pPr>
        <w:pStyle w:val="19"/>
        <w:bidi w:val="0"/>
        <w:rPr>
          <w:rFonts w:hint="default"/>
          <w:lang w:val="en-US" w:eastAsia="zh-CN"/>
        </w:rPr>
      </w:pPr>
      <w:r>
        <w:rPr>
          <w:rFonts w:hint="eastAsia"/>
          <w:lang w:val="en-US" w:eastAsia="zh-CN"/>
        </w:rPr>
        <w:t>（</w:t>
      </w:r>
      <w:r>
        <w:rPr>
          <w:rFonts w:hint="default"/>
          <w:lang w:val="en-US" w:eastAsia="zh-CN"/>
        </w:rPr>
        <w:t>七</w:t>
      </w:r>
      <w:r>
        <w:rPr>
          <w:rFonts w:hint="eastAsia"/>
          <w:lang w:val="en-US" w:eastAsia="zh-CN"/>
        </w:rPr>
        <w:t>）</w:t>
      </w:r>
      <w:r>
        <w:rPr>
          <w:rFonts w:hint="default"/>
          <w:lang w:val="en-US" w:eastAsia="zh-CN"/>
        </w:rPr>
        <w:t>法律法规规定的其他权利和义务。</w:t>
      </w:r>
    </w:p>
    <w:p w14:paraId="6285F20B">
      <w:pPr>
        <w:pStyle w:val="19"/>
        <w:bidi w:val="0"/>
        <w:rPr>
          <w:rFonts w:hint="default"/>
          <w:lang w:val="en-US" w:eastAsia="zh-CN"/>
        </w:rPr>
      </w:pPr>
      <w:r>
        <w:rPr>
          <w:rFonts w:hint="default"/>
          <w:b/>
          <w:bCs/>
          <w:lang w:val="en-US" w:eastAsia="zh-CN"/>
        </w:rPr>
        <w:t>第十六条</w:t>
      </w:r>
      <w:r>
        <w:rPr>
          <w:rFonts w:hint="default"/>
          <w:lang w:val="en-US" w:eastAsia="zh-CN"/>
        </w:rPr>
        <w:t>[电网企业权利义务]电网企业的权利和义务</w:t>
      </w:r>
      <w:r>
        <w:rPr>
          <w:rFonts w:hint="eastAsia"/>
          <w:lang w:val="en-US" w:eastAsia="zh-CN"/>
        </w:rPr>
        <w:t>：</w:t>
      </w:r>
    </w:p>
    <w:p w14:paraId="134495F0">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保障电网及输配电设施的安全稳定运行</w:t>
      </w:r>
      <w:r>
        <w:rPr>
          <w:rFonts w:hint="eastAsia"/>
          <w:lang w:val="en-US" w:eastAsia="zh-CN"/>
        </w:rPr>
        <w:t>；</w:t>
      </w:r>
    </w:p>
    <w:p w14:paraId="122D7EED">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根据现货市场价格信号反映的阻塞情况，加强电网建设</w:t>
      </w:r>
      <w:r>
        <w:rPr>
          <w:rFonts w:hint="eastAsia"/>
          <w:lang w:val="en-US" w:eastAsia="zh-CN"/>
        </w:rPr>
        <w:t>；</w:t>
      </w:r>
    </w:p>
    <w:p w14:paraId="43D08474">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为经营主体提供公平的输配电服务和电网接入服务提供报装、计量、抄表、收费等各类供电服务</w:t>
      </w:r>
      <w:r>
        <w:rPr>
          <w:rFonts w:hint="eastAsia"/>
          <w:lang w:val="en-US" w:eastAsia="zh-CN"/>
        </w:rPr>
        <w:t>；</w:t>
      </w:r>
    </w:p>
    <w:p w14:paraId="75AAAF75">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建设、运行、维护和管理电网配套技术支持系统，服从电力调度机构的统一调度</w:t>
      </w:r>
      <w:r>
        <w:rPr>
          <w:rFonts w:hint="eastAsia"/>
          <w:lang w:val="en-US" w:eastAsia="zh-CN"/>
        </w:rPr>
        <w:t>；</w:t>
      </w:r>
    </w:p>
    <w:p w14:paraId="2D730830">
      <w:pPr>
        <w:pStyle w:val="19"/>
        <w:bidi w:val="0"/>
        <w:rPr>
          <w:rFonts w:hint="default"/>
          <w:lang w:val="en-US" w:eastAsia="zh-CN"/>
        </w:rPr>
      </w:pPr>
      <w:r>
        <w:rPr>
          <w:rFonts w:hint="eastAsia"/>
          <w:lang w:val="en-US" w:eastAsia="zh-CN"/>
        </w:rPr>
        <w:t>（</w:t>
      </w:r>
      <w:r>
        <w:rPr>
          <w:rFonts w:hint="default"/>
          <w:lang w:val="en-US" w:eastAsia="zh-CN"/>
        </w:rPr>
        <w:t>五</w:t>
      </w:r>
      <w:r>
        <w:rPr>
          <w:rFonts w:hint="eastAsia"/>
          <w:lang w:val="en-US" w:eastAsia="zh-CN"/>
        </w:rPr>
        <w:t>）</w:t>
      </w:r>
      <w:r>
        <w:rPr>
          <w:rFonts w:hint="default"/>
          <w:lang w:val="en-US" w:eastAsia="zh-CN"/>
        </w:rPr>
        <w:t>按照电力企业信息披露和报送等有关规定披露和提供信息，向电力交易机构提供支撑市场化交易和市场服务所需的关数据，按照国家网络安全有关规定实现与电力交易机构的数据交耳</w:t>
      </w:r>
      <w:r>
        <w:rPr>
          <w:rFonts w:hint="eastAsia"/>
          <w:lang w:val="en-US" w:eastAsia="zh-CN"/>
        </w:rPr>
        <w:t>；</w:t>
      </w:r>
    </w:p>
    <w:p w14:paraId="658D9958">
      <w:pPr>
        <w:pStyle w:val="19"/>
        <w:bidi w:val="0"/>
        <w:rPr>
          <w:rFonts w:hint="default"/>
          <w:lang w:val="en-US" w:eastAsia="zh-CN"/>
        </w:rPr>
      </w:pPr>
      <w:r>
        <w:rPr>
          <w:rFonts w:hint="eastAsia"/>
          <w:lang w:val="en-US" w:eastAsia="zh-CN"/>
        </w:rPr>
        <w:t>（</w:t>
      </w:r>
      <w:r>
        <w:rPr>
          <w:rFonts w:hint="default"/>
          <w:lang w:val="en-US" w:eastAsia="zh-CN"/>
        </w:rPr>
        <w:t>六</w:t>
      </w:r>
      <w:r>
        <w:rPr>
          <w:rFonts w:hint="eastAsia"/>
          <w:lang w:val="en-US" w:eastAsia="zh-CN"/>
        </w:rPr>
        <w:t>）</w:t>
      </w:r>
      <w:r>
        <w:rPr>
          <w:rFonts w:hint="default"/>
          <w:lang w:val="en-US" w:eastAsia="zh-CN"/>
        </w:rPr>
        <w:t>收取输配电费，代收代付电费和政府性基金及附加等</w:t>
      </w:r>
      <w:r>
        <w:rPr>
          <w:rFonts w:hint="eastAsia"/>
          <w:lang w:val="en-US" w:eastAsia="zh-CN"/>
        </w:rPr>
        <w:t>：</w:t>
      </w:r>
      <w:r>
        <w:rPr>
          <w:rFonts w:hint="default"/>
          <w:lang w:val="en-US" w:eastAsia="zh-CN"/>
        </w:rPr>
        <w:t>按时完成电费结算</w:t>
      </w:r>
      <w:r>
        <w:rPr>
          <w:rFonts w:hint="eastAsia"/>
          <w:lang w:val="en-US" w:eastAsia="zh-CN"/>
        </w:rPr>
        <w:t>；</w:t>
      </w:r>
    </w:p>
    <w:p w14:paraId="60244FD9">
      <w:pPr>
        <w:pStyle w:val="19"/>
        <w:bidi w:val="0"/>
        <w:rPr>
          <w:rFonts w:hint="default"/>
          <w:lang w:val="en-US" w:eastAsia="zh-CN"/>
        </w:rPr>
      </w:pPr>
      <w:r>
        <w:rPr>
          <w:rFonts w:hint="eastAsia"/>
          <w:lang w:val="en-US" w:eastAsia="zh-CN"/>
        </w:rPr>
        <w:t>（</w:t>
      </w:r>
      <w:r>
        <w:rPr>
          <w:rFonts w:hint="default"/>
          <w:lang w:val="en-US" w:eastAsia="zh-CN"/>
        </w:rPr>
        <w:t>七</w:t>
      </w:r>
      <w:r>
        <w:rPr>
          <w:rFonts w:hint="eastAsia"/>
          <w:lang w:val="en-US" w:eastAsia="zh-CN"/>
        </w:rPr>
        <w:t>）</w:t>
      </w:r>
      <w:r>
        <w:rPr>
          <w:rFonts w:hint="default"/>
          <w:lang w:val="en-US" w:eastAsia="zh-CN"/>
        </w:rPr>
        <w:t>保障居民</w:t>
      </w:r>
      <w:r>
        <w:rPr>
          <w:rFonts w:hint="eastAsia"/>
          <w:lang w:val="en-US" w:eastAsia="zh-CN"/>
        </w:rPr>
        <w:t>（</w:t>
      </w:r>
      <w:r>
        <w:rPr>
          <w:rFonts w:hint="default"/>
          <w:lang w:val="en-US" w:eastAsia="zh-CN"/>
        </w:rPr>
        <w:t>含执行居民电价的学校、社会福利机构、社区服务中心等公益性事业用户</w:t>
      </w:r>
      <w:r>
        <w:rPr>
          <w:rFonts w:hint="eastAsia"/>
          <w:lang w:val="en-US" w:eastAsia="zh-CN"/>
        </w:rPr>
        <w:t>）</w:t>
      </w:r>
      <w:r>
        <w:rPr>
          <w:rFonts w:hint="default"/>
          <w:lang w:val="en-US" w:eastAsia="zh-CN"/>
        </w:rPr>
        <w:t>、农业用电供应，执行现行目录销售电价政策</w:t>
      </w:r>
      <w:r>
        <w:rPr>
          <w:rFonts w:hint="eastAsia"/>
          <w:lang w:val="en-US" w:eastAsia="zh-CN"/>
        </w:rPr>
        <w:t>；</w:t>
      </w:r>
      <w:r>
        <w:rPr>
          <w:rFonts w:hint="default"/>
          <w:lang w:val="en-US" w:eastAsia="zh-CN"/>
        </w:rPr>
        <w:t>单独预测居民、农业用户的用电量总体规模及典型用电曲线</w:t>
      </w:r>
      <w:r>
        <w:rPr>
          <w:rFonts w:hint="eastAsia"/>
          <w:lang w:val="en-US" w:eastAsia="zh-CN"/>
        </w:rPr>
        <w:t>；</w:t>
      </w:r>
    </w:p>
    <w:p w14:paraId="717EE8FE">
      <w:pPr>
        <w:pStyle w:val="19"/>
        <w:bidi w:val="0"/>
        <w:rPr>
          <w:rFonts w:hint="default"/>
          <w:lang w:val="en-US" w:eastAsia="zh-CN"/>
        </w:rPr>
      </w:pPr>
      <w:r>
        <w:rPr>
          <w:rFonts w:hint="eastAsia"/>
          <w:lang w:val="en-US" w:eastAsia="zh-CN"/>
        </w:rPr>
        <w:t>（</w:t>
      </w:r>
      <w:r>
        <w:rPr>
          <w:rFonts w:hint="default"/>
          <w:lang w:val="en-US" w:eastAsia="zh-CN"/>
        </w:rPr>
        <w:t>八</w:t>
      </w:r>
      <w:r>
        <w:rPr>
          <w:rFonts w:hint="eastAsia"/>
          <w:lang w:val="en-US" w:eastAsia="zh-CN"/>
        </w:rPr>
        <w:t>）</w:t>
      </w:r>
      <w:r>
        <w:rPr>
          <w:rFonts w:hint="default"/>
          <w:lang w:val="en-US" w:eastAsia="zh-CN"/>
        </w:rPr>
        <w:t>向符合规定的工商业用户提供代理购电服务</w:t>
      </w:r>
      <w:r>
        <w:rPr>
          <w:rFonts w:hint="eastAsia"/>
          <w:lang w:val="en-US" w:eastAsia="zh-CN"/>
        </w:rPr>
        <w:t>；</w:t>
      </w:r>
    </w:p>
    <w:p w14:paraId="33684F60">
      <w:pPr>
        <w:pStyle w:val="19"/>
        <w:bidi w:val="0"/>
        <w:rPr>
          <w:rFonts w:hint="default"/>
          <w:lang w:val="en-US" w:eastAsia="zh-CN"/>
        </w:rPr>
      </w:pPr>
      <w:r>
        <w:rPr>
          <w:rFonts w:hint="eastAsia"/>
          <w:lang w:val="en-US" w:eastAsia="zh-CN"/>
        </w:rPr>
        <w:t>（</w:t>
      </w:r>
      <w:r>
        <w:rPr>
          <w:rFonts w:hint="default"/>
          <w:lang w:val="en-US" w:eastAsia="zh-CN"/>
        </w:rPr>
        <w:t>九</w:t>
      </w:r>
      <w:r>
        <w:rPr>
          <w:rFonts w:hint="eastAsia"/>
          <w:lang w:val="en-US" w:eastAsia="zh-CN"/>
        </w:rPr>
        <w:t>）</w:t>
      </w:r>
      <w:r>
        <w:rPr>
          <w:rFonts w:hint="default"/>
          <w:lang w:val="en-US" w:eastAsia="zh-CN"/>
        </w:rPr>
        <w:t>根据国家指令性计划和所在省</w:t>
      </w:r>
      <w:r>
        <w:rPr>
          <w:rFonts w:hint="eastAsia"/>
          <w:lang w:val="en-US" w:eastAsia="zh-CN"/>
        </w:rPr>
        <w:t>（</w:t>
      </w:r>
      <w:r>
        <w:rPr>
          <w:rFonts w:hint="default"/>
          <w:lang w:val="en-US" w:eastAsia="zh-CN"/>
        </w:rPr>
        <w:t>区</w:t>
      </w:r>
      <w:r>
        <w:rPr>
          <w:rFonts w:hint="eastAsia"/>
          <w:lang w:val="en-US" w:eastAsia="zh-CN"/>
        </w:rPr>
        <w:t>）</w:t>
      </w:r>
      <w:r>
        <w:rPr>
          <w:rFonts w:hint="default"/>
          <w:lang w:val="en-US" w:eastAsia="zh-CN"/>
        </w:rPr>
        <w:t>政府间框架协议，落实省间优先计划</w:t>
      </w:r>
      <w:r>
        <w:rPr>
          <w:rFonts w:hint="eastAsia"/>
          <w:lang w:val="en-US" w:eastAsia="zh-CN"/>
        </w:rPr>
        <w:t>；</w:t>
      </w:r>
    </w:p>
    <w:p w14:paraId="036C50DC">
      <w:pPr>
        <w:pStyle w:val="19"/>
        <w:bidi w:val="0"/>
        <w:rPr>
          <w:rFonts w:hint="default"/>
          <w:lang w:val="en-US" w:eastAsia="zh-CN"/>
        </w:rPr>
      </w:pPr>
      <w:r>
        <w:rPr>
          <w:rFonts w:hint="eastAsia"/>
          <w:lang w:val="en-US" w:eastAsia="zh-CN"/>
        </w:rPr>
        <w:t>（</w:t>
      </w:r>
      <w:r>
        <w:rPr>
          <w:rFonts w:hint="default"/>
          <w:lang w:val="en-US" w:eastAsia="zh-CN"/>
        </w:rPr>
        <w:t>十</w:t>
      </w:r>
      <w:r>
        <w:rPr>
          <w:rFonts w:hint="eastAsia"/>
          <w:lang w:val="en-US" w:eastAsia="zh-CN"/>
        </w:rPr>
        <w:t>）</w:t>
      </w:r>
      <w:r>
        <w:rPr>
          <w:rFonts w:hint="default"/>
          <w:lang w:val="en-US" w:eastAsia="zh-CN"/>
        </w:rPr>
        <w:t>依法依规履行清洁能源消纳责任</w:t>
      </w:r>
      <w:r>
        <w:rPr>
          <w:rFonts w:hint="eastAsia"/>
          <w:lang w:val="en-US" w:eastAsia="zh-CN"/>
        </w:rPr>
        <w:t>；</w:t>
      </w:r>
    </w:p>
    <w:p w14:paraId="15E61B35">
      <w:pPr>
        <w:pStyle w:val="19"/>
        <w:bidi w:val="0"/>
        <w:rPr>
          <w:rFonts w:hint="default"/>
          <w:lang w:val="en-US" w:eastAsia="zh-CN"/>
        </w:rPr>
      </w:pPr>
      <w:r>
        <w:rPr>
          <w:rFonts w:hint="eastAsia"/>
          <w:lang w:val="en-US" w:eastAsia="zh-CN"/>
        </w:rPr>
        <w:t>（</w:t>
      </w:r>
      <w:r>
        <w:rPr>
          <w:rFonts w:hint="default"/>
          <w:lang w:val="en-US" w:eastAsia="zh-CN"/>
        </w:rPr>
        <w:t>十一</w:t>
      </w:r>
      <w:r>
        <w:rPr>
          <w:rFonts w:hint="eastAsia"/>
          <w:lang w:val="en-US" w:eastAsia="zh-CN"/>
        </w:rPr>
        <w:t>）</w:t>
      </w:r>
      <w:r>
        <w:rPr>
          <w:rFonts w:hint="default"/>
          <w:lang w:val="en-US" w:eastAsia="zh-CN"/>
        </w:rPr>
        <w:t>法律法规规定的其他权利和义务，</w:t>
      </w:r>
    </w:p>
    <w:p w14:paraId="56276359">
      <w:pPr>
        <w:pStyle w:val="19"/>
        <w:bidi w:val="0"/>
        <w:rPr>
          <w:rFonts w:hint="default"/>
          <w:lang w:val="en-US" w:eastAsia="zh-CN"/>
        </w:rPr>
      </w:pPr>
      <w:r>
        <w:rPr>
          <w:rFonts w:hint="default"/>
          <w:b/>
          <w:bCs/>
          <w:lang w:val="en-US" w:eastAsia="zh-CN"/>
        </w:rPr>
        <w:t>第十七条</w:t>
      </w:r>
      <w:r>
        <w:rPr>
          <w:rFonts w:hint="eastAsia"/>
          <w:b/>
          <w:bCs/>
          <w:lang w:val="en-US" w:eastAsia="zh-CN"/>
        </w:rPr>
        <w:t>[</w:t>
      </w:r>
      <w:r>
        <w:rPr>
          <w:rFonts w:hint="default"/>
          <w:lang w:val="en-US" w:eastAsia="zh-CN"/>
        </w:rPr>
        <w:t>电力交易机构权利和义务]电力交易机构的权利和义务</w:t>
      </w:r>
      <w:r>
        <w:rPr>
          <w:rFonts w:hint="eastAsia"/>
          <w:lang w:val="en-US" w:eastAsia="zh-CN"/>
        </w:rPr>
        <w:t>：</w:t>
      </w:r>
    </w:p>
    <w:p w14:paraId="7A6165CE">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提供各类经营主体的注册服务</w:t>
      </w:r>
      <w:r>
        <w:rPr>
          <w:rFonts w:hint="eastAsia"/>
          <w:lang w:val="en-US" w:eastAsia="zh-CN"/>
        </w:rPr>
        <w:t>；</w:t>
      </w:r>
    </w:p>
    <w:p w14:paraId="5467B9DD">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按规则组织中长期电能量交易，并负责交易合同的汇总管理，负责现货交易申报和信息发布</w:t>
      </w:r>
      <w:r>
        <w:rPr>
          <w:rFonts w:hint="eastAsia"/>
          <w:lang w:val="en-US" w:eastAsia="zh-CN"/>
        </w:rPr>
        <w:t>；</w:t>
      </w:r>
    </w:p>
    <w:p w14:paraId="5418E28D">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提供电力交易结算依据及相关服务，按规定收取交易服务费</w:t>
      </w:r>
      <w:r>
        <w:rPr>
          <w:rFonts w:hint="eastAsia"/>
          <w:lang w:val="en-US" w:eastAsia="zh-CN"/>
        </w:rPr>
        <w:t>；</w:t>
      </w:r>
    </w:p>
    <w:p w14:paraId="772566E9">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按规则建设、运营和维护电力交易平台</w:t>
      </w:r>
      <w:r>
        <w:rPr>
          <w:rFonts w:hint="eastAsia"/>
          <w:lang w:val="en-US" w:eastAsia="zh-CN"/>
        </w:rPr>
        <w:t>（</w:t>
      </w:r>
      <w:r>
        <w:rPr>
          <w:rFonts w:hint="default"/>
          <w:lang w:val="en-US" w:eastAsia="zh-CN"/>
        </w:rPr>
        <w:t>系统</w:t>
      </w:r>
      <w:r>
        <w:rPr>
          <w:rFonts w:hint="eastAsia"/>
          <w:lang w:val="en-US" w:eastAsia="zh-CN"/>
        </w:rPr>
        <w:t>）；</w:t>
      </w:r>
    </w:p>
    <w:p w14:paraId="0B313BFF">
      <w:pPr>
        <w:pStyle w:val="19"/>
        <w:bidi w:val="0"/>
        <w:rPr>
          <w:rFonts w:hint="default"/>
          <w:lang w:val="en-US" w:eastAsia="zh-CN"/>
        </w:rPr>
      </w:pPr>
      <w:r>
        <w:rPr>
          <w:rFonts w:hint="eastAsia"/>
          <w:lang w:val="en-US" w:eastAsia="zh-CN"/>
        </w:rPr>
        <w:t>（</w:t>
      </w:r>
      <w:r>
        <w:rPr>
          <w:rFonts w:hint="default"/>
          <w:lang w:val="en-US" w:eastAsia="zh-CN"/>
        </w:rPr>
        <w:t>五</w:t>
      </w:r>
      <w:r>
        <w:rPr>
          <w:rFonts w:hint="eastAsia"/>
          <w:lang w:val="en-US" w:eastAsia="zh-CN"/>
        </w:rPr>
        <w:t>）</w:t>
      </w:r>
      <w:r>
        <w:rPr>
          <w:rFonts w:hint="default"/>
          <w:lang w:val="en-US" w:eastAsia="zh-CN"/>
        </w:rPr>
        <w:t>按照国家信息安全与保密、电力市场信息披露和报送等有关规定披露和发布信息，承担保密义务</w:t>
      </w:r>
      <w:r>
        <w:rPr>
          <w:rFonts w:hint="eastAsia"/>
          <w:lang w:val="en-US" w:eastAsia="zh-CN"/>
        </w:rPr>
        <w:t>；</w:t>
      </w:r>
      <w:r>
        <w:rPr>
          <w:rFonts w:hint="default"/>
          <w:lang w:val="en-US" w:eastAsia="zh-CN"/>
        </w:rPr>
        <w:t>提供信息发布平台，为经营主体信息发布提供便利，获得市场成员提供的支撑现货市场交易以及服务需求的数据等</w:t>
      </w:r>
      <w:r>
        <w:rPr>
          <w:rFonts w:hint="eastAsia"/>
          <w:lang w:val="en-US" w:eastAsia="zh-CN"/>
        </w:rPr>
        <w:t>；</w:t>
      </w:r>
      <w:r>
        <w:rPr>
          <w:rFonts w:hint="default"/>
          <w:lang w:val="en-US" w:eastAsia="zh-CN"/>
        </w:rPr>
        <w:t>制定信息披露标准格式，及时开放数据接口</w:t>
      </w:r>
      <w:r>
        <w:rPr>
          <w:rFonts w:hint="eastAsia"/>
          <w:lang w:val="en-US" w:eastAsia="zh-CN"/>
        </w:rPr>
        <w:t>；</w:t>
      </w:r>
    </w:p>
    <w:p w14:paraId="1B7C4CDD">
      <w:pPr>
        <w:pStyle w:val="19"/>
        <w:bidi w:val="0"/>
        <w:rPr>
          <w:rFonts w:hint="default"/>
          <w:lang w:val="en-US" w:eastAsia="zh-CN"/>
        </w:rPr>
      </w:pPr>
      <w:r>
        <w:rPr>
          <w:rFonts w:hint="eastAsia"/>
          <w:lang w:val="en-US" w:eastAsia="zh-CN"/>
        </w:rPr>
        <w:t>（</w:t>
      </w:r>
      <w:r>
        <w:rPr>
          <w:rFonts w:hint="default"/>
          <w:lang w:val="en-US" w:eastAsia="zh-CN"/>
        </w:rPr>
        <w:t>六</w:t>
      </w:r>
      <w:r>
        <w:rPr>
          <w:rFonts w:hint="eastAsia"/>
          <w:lang w:val="en-US" w:eastAsia="zh-CN"/>
        </w:rPr>
        <w:t>）</w:t>
      </w:r>
      <w:r>
        <w:rPr>
          <w:rFonts w:hint="default"/>
          <w:lang w:val="en-US" w:eastAsia="zh-CN"/>
        </w:rPr>
        <w:t>监测和分析市场运行情况，记录经营主体违反交易规则、扰乱市场秩序等违规行为，向能源监管机构、省</w:t>
      </w:r>
      <w:r>
        <w:rPr>
          <w:rFonts w:hint="eastAsia"/>
          <w:lang w:val="en-US" w:eastAsia="zh-CN"/>
        </w:rPr>
        <w:t>（</w:t>
      </w:r>
      <w:r>
        <w:rPr>
          <w:rFonts w:hint="default"/>
          <w:lang w:val="en-US" w:eastAsia="zh-CN"/>
        </w:rPr>
        <w:t>区</w:t>
      </w:r>
      <w:r>
        <w:rPr>
          <w:rFonts w:hint="eastAsia"/>
          <w:lang w:val="en-US" w:eastAsia="zh-CN"/>
        </w:rPr>
        <w:t>）</w:t>
      </w:r>
      <w:r>
        <w:rPr>
          <w:rFonts w:hint="default"/>
          <w:lang w:val="en-US" w:eastAsia="zh-CN"/>
        </w:rPr>
        <w:t>有关主管部门及时报告并配合相关调查，依法依规实施市场干预，防控市场风险</w:t>
      </w:r>
      <w:r>
        <w:rPr>
          <w:rFonts w:hint="eastAsia"/>
          <w:lang w:val="en-US" w:eastAsia="zh-CN"/>
        </w:rPr>
        <w:t>；</w:t>
      </w:r>
    </w:p>
    <w:p w14:paraId="33CEF44F">
      <w:pPr>
        <w:pStyle w:val="19"/>
        <w:bidi w:val="0"/>
        <w:rPr>
          <w:rFonts w:hint="default"/>
          <w:lang w:val="en-US" w:eastAsia="zh-CN"/>
        </w:rPr>
      </w:pPr>
      <w:r>
        <w:rPr>
          <w:rFonts w:hint="eastAsia"/>
          <w:lang w:val="en-US" w:eastAsia="zh-CN"/>
        </w:rPr>
        <w:t>（</w:t>
      </w:r>
      <w:r>
        <w:rPr>
          <w:rFonts w:hint="default"/>
          <w:lang w:val="en-US" w:eastAsia="zh-CN"/>
        </w:rPr>
        <w:t>七</w:t>
      </w:r>
      <w:r>
        <w:rPr>
          <w:rFonts w:hint="eastAsia"/>
          <w:lang w:val="en-US" w:eastAsia="zh-CN"/>
        </w:rPr>
        <w:t>）</w:t>
      </w:r>
      <w:r>
        <w:rPr>
          <w:rFonts w:hint="default"/>
          <w:lang w:val="en-US" w:eastAsia="zh-CN"/>
        </w:rPr>
        <w:t>按职责配合国家能源局及其派出机构和政府电力管理部门对市场规则进行分析评估，提出修改建议</w:t>
      </w:r>
      <w:r>
        <w:rPr>
          <w:rFonts w:hint="eastAsia"/>
          <w:lang w:val="en-US" w:eastAsia="zh-CN"/>
        </w:rPr>
        <w:t>；</w:t>
      </w:r>
    </w:p>
    <w:p w14:paraId="7BE0CCCF">
      <w:pPr>
        <w:pStyle w:val="19"/>
        <w:bidi w:val="0"/>
        <w:rPr>
          <w:rFonts w:hint="default"/>
          <w:lang w:val="en-US" w:eastAsia="zh-CN"/>
        </w:rPr>
      </w:pPr>
      <w:r>
        <w:rPr>
          <w:rFonts w:hint="eastAsia"/>
          <w:lang w:val="en-US" w:eastAsia="zh-CN"/>
        </w:rPr>
        <w:t>（</w:t>
      </w:r>
      <w:r>
        <w:rPr>
          <w:rFonts w:hint="default"/>
          <w:lang w:val="en-US" w:eastAsia="zh-CN"/>
        </w:rPr>
        <w:t>八</w:t>
      </w:r>
      <w:r>
        <w:rPr>
          <w:rFonts w:hint="eastAsia"/>
          <w:lang w:val="en-US" w:eastAsia="zh-CN"/>
        </w:rPr>
        <w:t>）</w:t>
      </w:r>
      <w:r>
        <w:rPr>
          <w:rFonts w:hint="default"/>
          <w:lang w:val="en-US" w:eastAsia="zh-CN"/>
        </w:rPr>
        <w:t>法律法规规定的其他权利和义务。</w:t>
      </w:r>
    </w:p>
    <w:p w14:paraId="6BE499C4">
      <w:pPr>
        <w:pStyle w:val="19"/>
        <w:bidi w:val="0"/>
        <w:rPr>
          <w:rFonts w:hint="default"/>
          <w:lang w:val="en-US" w:eastAsia="zh-CN"/>
        </w:rPr>
      </w:pPr>
      <w:r>
        <w:rPr>
          <w:rFonts w:hint="default"/>
          <w:lang w:val="en-US" w:eastAsia="zh-CN"/>
        </w:rPr>
        <w:t>广州电力交易中心统筹协调跨省中长期交易与省</w:t>
      </w:r>
      <w:r>
        <w:rPr>
          <w:rFonts w:hint="eastAsia"/>
          <w:lang w:val="en-US" w:eastAsia="zh-CN"/>
        </w:rPr>
        <w:t>（</w:t>
      </w:r>
      <w:r>
        <w:rPr>
          <w:rFonts w:hint="default"/>
          <w:lang w:val="en-US" w:eastAsia="zh-CN"/>
        </w:rPr>
        <w:t>区</w:t>
      </w:r>
      <w:r>
        <w:rPr>
          <w:rFonts w:hint="eastAsia"/>
          <w:lang w:val="en-US" w:eastAsia="zh-CN"/>
        </w:rPr>
        <w:t>）</w:t>
      </w:r>
      <w:r>
        <w:rPr>
          <w:rFonts w:hint="default"/>
          <w:lang w:val="en-US" w:eastAsia="zh-CN"/>
        </w:rPr>
        <w:t>内中长期交易协同规范运行，负责跨省市场交易业务。省</w:t>
      </w:r>
      <w:r>
        <w:rPr>
          <w:rFonts w:hint="eastAsia"/>
          <w:lang w:val="en-US" w:eastAsia="zh-CN"/>
        </w:rPr>
        <w:t>（</w:t>
      </w:r>
      <w:r>
        <w:rPr>
          <w:rFonts w:hint="default"/>
          <w:lang w:val="en-US" w:eastAsia="zh-CN"/>
        </w:rPr>
        <w:t>区</w:t>
      </w:r>
      <w:r>
        <w:rPr>
          <w:rFonts w:hint="eastAsia"/>
          <w:lang w:val="en-US" w:eastAsia="zh-CN"/>
        </w:rPr>
        <w:t>）</w:t>
      </w:r>
      <w:r>
        <w:rPr>
          <w:rFonts w:hint="default"/>
          <w:lang w:val="en-US" w:eastAsia="zh-CN"/>
        </w:rPr>
        <w:t>电力交易机构负责省内市场交易业务。支持电力交易机构建立统一的市场管理制度以及电力市场相关技术规范、服务和评价标准，提升市场运营效率。</w:t>
      </w:r>
    </w:p>
    <w:p w14:paraId="29FB299F">
      <w:pPr>
        <w:pStyle w:val="19"/>
        <w:bidi w:val="0"/>
        <w:rPr>
          <w:rFonts w:hint="default"/>
          <w:lang w:val="en-US" w:eastAsia="zh-CN"/>
        </w:rPr>
      </w:pPr>
      <w:r>
        <w:rPr>
          <w:rFonts w:hint="default"/>
          <w:b/>
          <w:bCs/>
          <w:lang w:val="en-US" w:eastAsia="zh-CN"/>
        </w:rPr>
        <w:t>第十八条</w:t>
      </w:r>
      <w:r>
        <w:rPr>
          <w:rFonts w:hint="default"/>
          <w:lang w:val="en-US" w:eastAsia="zh-CN"/>
        </w:rPr>
        <w:t>[电力调度机构权利和义务]电力调度机构的权利和义务</w:t>
      </w:r>
      <w:r>
        <w:rPr>
          <w:rFonts w:hint="eastAsia"/>
          <w:lang w:val="en-US" w:eastAsia="zh-CN"/>
        </w:rPr>
        <w:t>：</w:t>
      </w:r>
    </w:p>
    <w:p w14:paraId="1F1CEC39">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按照“统一调度、分级管理”的原则，根据调度规程实施电力调度，保障电网安全稳定运行</w:t>
      </w:r>
      <w:r>
        <w:rPr>
          <w:rFonts w:hint="eastAsia"/>
          <w:lang w:val="en-US" w:eastAsia="zh-CN"/>
        </w:rPr>
        <w:t>；</w:t>
      </w:r>
    </w:p>
    <w:p w14:paraId="52C73035">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按规则组织现货电能量交易、电力辅助服务交易、负责安全校核</w:t>
      </w:r>
      <w:r>
        <w:rPr>
          <w:rFonts w:hint="eastAsia"/>
          <w:lang w:val="en-US" w:eastAsia="zh-CN"/>
        </w:rPr>
        <w:t>；</w:t>
      </w:r>
    </w:p>
    <w:p w14:paraId="3D78A61C">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合理安排电网运行方式，保障电力交易结果的执行，保障电力市场正常运行</w:t>
      </w:r>
      <w:r>
        <w:rPr>
          <w:rFonts w:hint="eastAsia"/>
          <w:lang w:val="en-US" w:eastAsia="zh-CN"/>
        </w:rPr>
        <w:t>；</w:t>
      </w:r>
    </w:p>
    <w:p w14:paraId="7816BFDE">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按规则建设、运营和维护现货电能量交易、电力辅助服务交易调度相关技术支持系统</w:t>
      </w:r>
      <w:r>
        <w:rPr>
          <w:rFonts w:hint="eastAsia"/>
          <w:lang w:val="en-US" w:eastAsia="zh-CN"/>
        </w:rPr>
        <w:t>；</w:t>
      </w:r>
    </w:p>
    <w:p w14:paraId="62C6F0EA">
      <w:pPr>
        <w:pStyle w:val="19"/>
        <w:bidi w:val="0"/>
        <w:rPr>
          <w:rFonts w:hint="default"/>
          <w:lang w:val="en-US" w:eastAsia="zh-CN"/>
        </w:rPr>
      </w:pPr>
    </w:p>
    <w:p w14:paraId="7A8108D9">
      <w:pPr>
        <w:rPr>
          <w:rFonts w:hint="default"/>
          <w:lang w:val="en-US" w:eastAsia="zh-CN"/>
        </w:rPr>
      </w:pPr>
      <w:r>
        <w:rPr>
          <w:rFonts w:hint="default"/>
          <w:lang w:val="en-US" w:eastAsia="zh-CN"/>
        </w:rPr>
        <w:br w:type="page"/>
      </w:r>
    </w:p>
    <w:p w14:paraId="10BC4634">
      <w:pPr>
        <w:pStyle w:val="3"/>
        <w:bidi w:val="0"/>
        <w:rPr>
          <w:rFonts w:hint="default"/>
          <w:lang w:val="en-US" w:eastAsia="zh-CN"/>
        </w:rPr>
      </w:pPr>
      <w:bookmarkStart w:id="81" w:name="_Toc6290"/>
      <w:r>
        <w:rPr>
          <w:rFonts w:hint="default"/>
          <w:lang w:val="en-US" w:eastAsia="zh-CN"/>
        </w:rPr>
        <w:t>北京电力交易中心跨区跨省电力中长期交易实施细则（2024年版）</w:t>
      </w:r>
      <w:bookmarkEnd w:id="81"/>
    </w:p>
    <w:p w14:paraId="0BAC322A">
      <w:pPr>
        <w:pStyle w:val="20"/>
        <w:bidi w:val="0"/>
        <w:rPr>
          <w:rFonts w:hint="default"/>
          <w:lang w:val="en-US" w:eastAsia="zh-CN"/>
        </w:rPr>
      </w:pPr>
      <w:r>
        <w:rPr>
          <w:rFonts w:hint="default"/>
          <w:lang w:val="en-US" w:eastAsia="zh-CN"/>
        </w:rPr>
        <w:t>北京电力交易中心跨区跨省电力中长期交易实施细则（2024年版）</w:t>
      </w:r>
    </w:p>
    <w:p w14:paraId="62EE09A0">
      <w:pPr>
        <w:pStyle w:val="19"/>
        <w:bidi w:val="0"/>
        <w:jc w:val="center"/>
        <w:rPr>
          <w:rFonts w:hint="default"/>
          <w:b/>
          <w:bCs/>
          <w:lang w:val="en-US" w:eastAsia="zh-CN"/>
        </w:rPr>
      </w:pPr>
      <w:r>
        <w:rPr>
          <w:rFonts w:hint="default"/>
          <w:b/>
          <w:bCs/>
          <w:lang w:val="en-US" w:eastAsia="zh-CN"/>
        </w:rPr>
        <w:t>第一章 总则</w:t>
      </w:r>
    </w:p>
    <w:p w14:paraId="77E6BFBF">
      <w:pPr>
        <w:pStyle w:val="19"/>
        <w:bidi w:val="0"/>
        <w:rPr>
          <w:rFonts w:hint="default"/>
          <w:lang w:val="en-US" w:eastAsia="zh-CN"/>
        </w:rPr>
      </w:pPr>
      <w:r>
        <w:rPr>
          <w:rFonts w:hint="default"/>
          <w:b/>
          <w:bCs/>
          <w:lang w:val="en-US" w:eastAsia="zh-CN"/>
        </w:rPr>
        <w:t>第 1 条</w:t>
      </w:r>
      <w:r>
        <w:rPr>
          <w:rFonts w:hint="default"/>
          <w:lang w:val="en-US" w:eastAsia="zh-CN"/>
        </w:rPr>
        <w:t xml:space="preserve"> 为落实国家能源战略，服务全国统一电力市场体系建设，规范跨区跨省电力中长期市场运营，保障市场成员合法权益，发挥北京电力交易中心平台作用，根据《中共中央国务院关于进一步深化电力体制改革的若干意见》（中发〔2015〕9 号）及其配套文件、《关于加快建设全国统一电力市场体系的指导意见》（发改体改〔2022〕118号）、《电力市场运行基本规则》（国家发展和改革委员会令第 20 号）、《电力市场信息披露基本规则》（国能发监管〔2024〕9 号）等文件和有关法律、法规，制定本细则。</w:t>
      </w:r>
    </w:p>
    <w:p w14:paraId="463E1065">
      <w:pPr>
        <w:pStyle w:val="19"/>
        <w:bidi w:val="0"/>
        <w:rPr>
          <w:rFonts w:hint="default"/>
          <w:lang w:val="en-US" w:eastAsia="zh-CN"/>
        </w:rPr>
      </w:pPr>
      <w:r>
        <w:rPr>
          <w:rFonts w:hint="default"/>
          <w:b/>
          <w:bCs/>
          <w:lang w:val="en-US" w:eastAsia="zh-CN"/>
        </w:rPr>
        <w:t>第 2 条</w:t>
      </w:r>
      <w:r>
        <w:rPr>
          <w:rFonts w:hint="default"/>
          <w:lang w:val="en-US" w:eastAsia="zh-CN"/>
        </w:rPr>
        <w:t xml:space="preserve"> 本细则所称跨区跨省电力中长期交易（简称“跨区跨省交易”），指符合条件的经营主体，利用跨区跨省输电通道，通过市场化方式，在北京电力交易中心交易平台（简称“交易平台”）上，开展的多年、年度、月度、月内等电力批发交易。</w:t>
      </w:r>
    </w:p>
    <w:p w14:paraId="7BAED069">
      <w:pPr>
        <w:pStyle w:val="19"/>
        <w:bidi w:val="0"/>
        <w:rPr>
          <w:rFonts w:hint="default"/>
          <w:lang w:val="en-US" w:eastAsia="zh-CN"/>
        </w:rPr>
      </w:pPr>
      <w:r>
        <w:rPr>
          <w:rFonts w:hint="default"/>
          <w:b/>
          <w:bCs/>
          <w:lang w:val="en-US" w:eastAsia="zh-CN"/>
        </w:rPr>
        <w:t>第 3 条</w:t>
      </w:r>
      <w:r>
        <w:rPr>
          <w:rFonts w:hint="default"/>
          <w:lang w:val="en-US" w:eastAsia="zh-CN"/>
        </w:rPr>
        <w:t xml:space="preserve"> 本细则制定原则1.坚持安全第一。确保电力可靠供应、电力系统安全稳定运行，坚持电力电量统一平衡。2.坚持落实国家规划。夯实跨区跨省送电格局，落实跨区跨省优先发电规模计划（简称“优先发电计划”），协同推进电力互济，确保跨区跨省输电通道合理、高效利用。3.坚持市场主导。发挥市场大范围优化配置电力资源的作用，提升市场效率、效益，确保市场公开、公平、公正，促进市场健康、有序、可持续发展。4.坚持清洁低碳。促进清洁能源消纳，服务新型电力系统构建、碳达峰碳中和目标实现。</w:t>
      </w:r>
    </w:p>
    <w:p w14:paraId="6B4E5A28">
      <w:pPr>
        <w:pStyle w:val="19"/>
        <w:bidi w:val="0"/>
        <w:rPr>
          <w:rFonts w:hint="default"/>
          <w:lang w:val="en-US" w:eastAsia="zh-CN"/>
        </w:rPr>
      </w:pPr>
      <w:r>
        <w:rPr>
          <w:rFonts w:hint="default"/>
          <w:b/>
          <w:bCs/>
          <w:lang w:val="en-US" w:eastAsia="zh-CN"/>
        </w:rPr>
        <w:t>第 4 条</w:t>
      </w:r>
      <w:r>
        <w:rPr>
          <w:rFonts w:hint="default"/>
          <w:lang w:val="en-US" w:eastAsia="zh-CN"/>
        </w:rPr>
        <w:t xml:space="preserve"> 本细则所称交易合同，指电力交易机构出具的电子交易确认单，包括要约（双边协商及挂牌交易）、输电价格、交易结果等。</w:t>
      </w:r>
    </w:p>
    <w:p w14:paraId="72512E32">
      <w:pPr>
        <w:pStyle w:val="19"/>
        <w:bidi w:val="0"/>
        <w:jc w:val="center"/>
        <w:rPr>
          <w:rFonts w:hint="default"/>
          <w:b/>
          <w:bCs/>
          <w:lang w:val="en-US" w:eastAsia="zh-CN"/>
        </w:rPr>
      </w:pPr>
      <w:r>
        <w:rPr>
          <w:rFonts w:hint="default"/>
          <w:b/>
          <w:bCs/>
          <w:lang w:val="en-US" w:eastAsia="zh-CN"/>
        </w:rPr>
        <w:t>第二章 市场成员</w:t>
      </w:r>
    </w:p>
    <w:p w14:paraId="2A0A85BB">
      <w:pPr>
        <w:pStyle w:val="19"/>
        <w:bidi w:val="0"/>
        <w:jc w:val="center"/>
        <w:rPr>
          <w:rFonts w:hint="default"/>
          <w:b/>
          <w:bCs/>
          <w:lang w:val="en-US" w:eastAsia="zh-CN"/>
        </w:rPr>
      </w:pPr>
      <w:r>
        <w:rPr>
          <w:rFonts w:hint="default"/>
          <w:b/>
          <w:bCs/>
          <w:lang w:val="en-US" w:eastAsia="zh-CN"/>
        </w:rPr>
        <w:t>第一节 概述</w:t>
      </w:r>
    </w:p>
    <w:p w14:paraId="46836E19">
      <w:pPr>
        <w:pStyle w:val="19"/>
        <w:bidi w:val="0"/>
        <w:rPr>
          <w:rFonts w:hint="default"/>
          <w:lang w:val="en-US" w:eastAsia="zh-CN"/>
        </w:rPr>
      </w:pPr>
      <w:r>
        <w:rPr>
          <w:rFonts w:hint="default"/>
          <w:b/>
          <w:bCs/>
          <w:lang w:val="en-US" w:eastAsia="zh-CN"/>
        </w:rPr>
        <w:t>第 5 条</w:t>
      </w:r>
      <w:r>
        <w:rPr>
          <w:rFonts w:hint="default"/>
          <w:lang w:val="en-US" w:eastAsia="zh-CN"/>
        </w:rPr>
        <w:t xml:space="preserve"> 市场成员包括发电企业、电力用户、售电公司、电网企业、市场运营机构。</w:t>
      </w:r>
    </w:p>
    <w:p w14:paraId="4C2F2252">
      <w:pPr>
        <w:pStyle w:val="19"/>
        <w:bidi w:val="0"/>
        <w:rPr>
          <w:rFonts w:hint="default"/>
          <w:lang w:val="en-US" w:eastAsia="zh-CN"/>
        </w:rPr>
      </w:pPr>
      <w:r>
        <w:rPr>
          <w:rFonts w:hint="default"/>
          <w:b/>
          <w:bCs/>
          <w:lang w:val="en-US" w:eastAsia="zh-CN"/>
        </w:rPr>
        <w:t>第 6 条</w:t>
      </w:r>
      <w:r>
        <w:rPr>
          <w:rFonts w:hint="default"/>
          <w:lang w:val="en-US" w:eastAsia="zh-CN"/>
        </w:rPr>
        <w:t xml:space="preserve"> 本细则所称市场运营机构，指电力交易机构及电力调度机构，包括北京电力交易中心、各省（自治区、直辖市）电力交易中心（简称“省级交易机构”）、国家电力调度控制中心（简称“国调”）、区域电力调度控制中心（简称“网调”）及省级电力调度控制中心（简称“省调”）。</w:t>
      </w:r>
    </w:p>
    <w:p w14:paraId="4F28FCF5">
      <w:pPr>
        <w:pStyle w:val="19"/>
        <w:numPr>
          <w:ilvl w:val="0"/>
          <w:numId w:val="0"/>
        </w:numPr>
        <w:bidi w:val="0"/>
        <w:ind w:left="0" w:leftChars="0" w:firstLine="422" w:firstLineChars="200"/>
        <w:jc w:val="center"/>
        <w:rPr>
          <w:rFonts w:hint="default"/>
          <w:b/>
          <w:bCs/>
          <w:lang w:val="en-US" w:eastAsia="zh-CN"/>
        </w:rPr>
      </w:pPr>
      <w:r>
        <w:rPr>
          <w:rFonts w:hint="eastAsia" w:ascii="Times New Roman" w:hAnsi="Times New Roman" w:eastAsia="宋体" w:cs="宋体"/>
          <w:b/>
          <w:bCs/>
          <w:color w:val="333333"/>
          <w:kern w:val="0"/>
          <w:sz w:val="21"/>
          <w:szCs w:val="24"/>
          <w:lang w:val="en-US" w:eastAsia="zh-CN" w:bidi="ar-SA"/>
        </w:rPr>
        <w:t>第</w:t>
      </w:r>
      <w:r>
        <w:rPr>
          <w:rFonts w:hint="eastAsia" w:cs="宋体"/>
          <w:b/>
          <w:bCs/>
          <w:color w:val="333333"/>
          <w:kern w:val="0"/>
          <w:sz w:val="21"/>
          <w:szCs w:val="24"/>
          <w:lang w:val="en-US" w:eastAsia="zh-CN" w:bidi="ar-SA"/>
        </w:rPr>
        <w:t>二</w:t>
      </w:r>
      <w:r>
        <w:rPr>
          <w:rFonts w:hint="eastAsia" w:ascii="Times New Roman" w:hAnsi="Times New Roman" w:eastAsia="宋体" w:cs="宋体"/>
          <w:b/>
          <w:bCs/>
          <w:color w:val="333333"/>
          <w:kern w:val="0"/>
          <w:sz w:val="21"/>
          <w:szCs w:val="24"/>
          <w:lang w:val="en-US" w:eastAsia="zh-CN" w:bidi="ar-SA"/>
        </w:rPr>
        <w:t>节</w:t>
      </w:r>
      <w:r>
        <w:rPr>
          <w:rFonts w:hint="eastAsia" w:cs="宋体"/>
          <w:b/>
          <w:bCs/>
          <w:color w:val="333333"/>
          <w:kern w:val="0"/>
          <w:sz w:val="21"/>
          <w:szCs w:val="24"/>
          <w:lang w:val="en-US" w:eastAsia="zh-CN" w:bidi="ar-SA"/>
        </w:rPr>
        <w:t xml:space="preserve"> </w:t>
      </w:r>
      <w:r>
        <w:rPr>
          <w:rFonts w:hint="default"/>
          <w:b/>
          <w:bCs/>
          <w:lang w:val="en-US" w:eastAsia="zh-CN"/>
        </w:rPr>
        <w:t>权利与义务</w:t>
      </w:r>
    </w:p>
    <w:p w14:paraId="07791A89">
      <w:pPr>
        <w:pStyle w:val="19"/>
        <w:numPr>
          <w:ilvl w:val="0"/>
          <w:numId w:val="0"/>
        </w:numPr>
        <w:bidi w:val="0"/>
        <w:ind w:left="0" w:leftChars="0" w:firstLine="422" w:firstLineChars="200"/>
        <w:rPr>
          <w:rFonts w:hint="default"/>
          <w:lang w:val="en-US" w:eastAsia="zh-CN"/>
        </w:rPr>
      </w:pPr>
      <w:r>
        <w:rPr>
          <w:rFonts w:hint="default"/>
          <w:b/>
          <w:bCs/>
          <w:lang w:val="en-US" w:eastAsia="zh-CN"/>
        </w:rPr>
        <w:t>第 7 条</w:t>
      </w:r>
      <w:r>
        <w:rPr>
          <w:rFonts w:hint="default"/>
          <w:lang w:val="en-US" w:eastAsia="zh-CN"/>
        </w:rPr>
        <w:t xml:space="preserve"> 发电企业的权利和义务</w:t>
      </w:r>
    </w:p>
    <w:p w14:paraId="0882A8F9">
      <w:pPr>
        <w:pStyle w:val="19"/>
        <w:numPr>
          <w:ilvl w:val="0"/>
          <w:numId w:val="37"/>
        </w:numPr>
        <w:bidi w:val="0"/>
        <w:ind w:left="0" w:leftChars="0" w:firstLine="420" w:firstLineChars="200"/>
        <w:rPr>
          <w:rFonts w:hint="default"/>
          <w:lang w:val="en-US" w:eastAsia="zh-CN"/>
        </w:rPr>
      </w:pPr>
      <w:r>
        <w:rPr>
          <w:rFonts w:hint="default"/>
          <w:lang w:val="en-US" w:eastAsia="zh-CN"/>
        </w:rPr>
        <w:t>按照本细则参与跨区跨省交易，签订和履行交易合同，按时完成电费结算。</w:t>
      </w:r>
    </w:p>
    <w:p w14:paraId="47F9CF29">
      <w:pPr>
        <w:pStyle w:val="19"/>
        <w:numPr>
          <w:ilvl w:val="0"/>
          <w:numId w:val="37"/>
        </w:numPr>
        <w:bidi w:val="0"/>
        <w:ind w:left="0" w:leftChars="0" w:firstLine="420" w:firstLineChars="200"/>
        <w:rPr>
          <w:rFonts w:hint="default"/>
          <w:lang w:val="en-US" w:eastAsia="zh-CN"/>
        </w:rPr>
      </w:pPr>
      <w:r>
        <w:rPr>
          <w:rFonts w:hint="default"/>
          <w:lang w:val="en-US" w:eastAsia="zh-CN"/>
        </w:rPr>
        <w:t>获得公平的输电服务和电网接入服务。</w:t>
      </w:r>
    </w:p>
    <w:p w14:paraId="115B2629">
      <w:pPr>
        <w:pStyle w:val="19"/>
        <w:numPr>
          <w:ilvl w:val="0"/>
          <w:numId w:val="37"/>
        </w:numPr>
        <w:bidi w:val="0"/>
        <w:ind w:left="0" w:leftChars="0" w:firstLine="420" w:firstLineChars="200"/>
        <w:rPr>
          <w:rFonts w:hint="default"/>
          <w:lang w:val="en-US" w:eastAsia="zh-CN"/>
        </w:rPr>
      </w:pPr>
      <w:r>
        <w:rPr>
          <w:rFonts w:hint="default"/>
          <w:lang w:val="en-US" w:eastAsia="zh-CN"/>
        </w:rPr>
        <w:t>签订并执行并网调度协议、购售电合同。</w:t>
      </w:r>
    </w:p>
    <w:p w14:paraId="0D391725">
      <w:pPr>
        <w:pStyle w:val="19"/>
        <w:numPr>
          <w:ilvl w:val="0"/>
          <w:numId w:val="37"/>
        </w:numPr>
        <w:bidi w:val="0"/>
        <w:ind w:left="0" w:leftChars="0" w:firstLine="420" w:firstLineChars="200"/>
        <w:rPr>
          <w:rFonts w:hint="default"/>
          <w:lang w:val="en-US" w:eastAsia="zh-CN"/>
        </w:rPr>
      </w:pPr>
      <w:r>
        <w:rPr>
          <w:rFonts w:hint="default"/>
          <w:lang w:val="en-US" w:eastAsia="zh-CN"/>
        </w:rPr>
        <w:t>根据电力交易机构、电力调度机构管理职责范围，服从统一管理。</w:t>
      </w:r>
    </w:p>
    <w:p w14:paraId="7F062D04">
      <w:pPr>
        <w:pStyle w:val="19"/>
        <w:numPr>
          <w:ilvl w:val="0"/>
          <w:numId w:val="37"/>
        </w:numPr>
        <w:bidi w:val="0"/>
        <w:ind w:left="0" w:leftChars="0" w:firstLine="420" w:firstLineChars="200"/>
        <w:rPr>
          <w:rFonts w:hint="default"/>
          <w:lang w:val="en-US" w:eastAsia="zh-CN"/>
        </w:rPr>
      </w:pPr>
      <w:r>
        <w:rPr>
          <w:rFonts w:hint="default"/>
          <w:lang w:val="en-US" w:eastAsia="zh-CN"/>
        </w:rPr>
        <w:t>按电力企业信息披露和报送等有关规定披露和提供信息，获得市场化交易和输配电服务等相关信息。</w:t>
      </w:r>
    </w:p>
    <w:p w14:paraId="27A4073A">
      <w:pPr>
        <w:pStyle w:val="19"/>
        <w:numPr>
          <w:ilvl w:val="0"/>
          <w:numId w:val="37"/>
        </w:numPr>
        <w:bidi w:val="0"/>
        <w:ind w:left="0" w:leftChars="0" w:firstLine="420" w:firstLineChars="200"/>
        <w:rPr>
          <w:rFonts w:hint="default"/>
          <w:lang w:val="en-US" w:eastAsia="zh-CN"/>
        </w:rPr>
      </w:pPr>
      <w:r>
        <w:rPr>
          <w:rFonts w:hint="default"/>
          <w:lang w:val="en-US" w:eastAsia="zh-CN"/>
        </w:rPr>
        <w:t>具备满足参与跨区跨省交易要求的技术支持手段。</w:t>
      </w:r>
    </w:p>
    <w:p w14:paraId="73BA95D5">
      <w:pPr>
        <w:pStyle w:val="19"/>
        <w:numPr>
          <w:ilvl w:val="0"/>
          <w:numId w:val="37"/>
        </w:numPr>
        <w:bidi w:val="0"/>
        <w:ind w:left="0" w:leftChars="0" w:firstLine="420" w:firstLineChars="200"/>
        <w:rPr>
          <w:rFonts w:hint="default"/>
          <w:lang w:val="en-US" w:eastAsia="zh-CN"/>
        </w:rPr>
      </w:pPr>
      <w:r>
        <w:rPr>
          <w:rFonts w:hint="default"/>
          <w:lang w:val="en-US" w:eastAsia="zh-CN"/>
        </w:rPr>
        <w:t>法律法规规定的其他权利和义务。</w:t>
      </w:r>
    </w:p>
    <w:p w14:paraId="7E016BA6">
      <w:pPr>
        <w:pStyle w:val="19"/>
        <w:numPr>
          <w:ilvl w:val="0"/>
          <w:numId w:val="0"/>
        </w:numPr>
        <w:bidi w:val="0"/>
        <w:ind w:left="0" w:leftChars="0" w:firstLine="422" w:firstLineChars="200"/>
        <w:rPr>
          <w:rFonts w:hint="default"/>
          <w:lang w:val="en-US" w:eastAsia="zh-CN"/>
        </w:rPr>
      </w:pPr>
      <w:r>
        <w:rPr>
          <w:rFonts w:hint="default"/>
          <w:b/>
          <w:bCs/>
          <w:lang w:val="en-US" w:eastAsia="zh-CN"/>
        </w:rPr>
        <w:t>第 8 条</w:t>
      </w:r>
      <w:r>
        <w:rPr>
          <w:rFonts w:hint="default"/>
          <w:lang w:val="en-US" w:eastAsia="zh-CN"/>
        </w:rPr>
        <w:t xml:space="preserve"> 电力用户权利和义务</w:t>
      </w:r>
    </w:p>
    <w:p w14:paraId="77C5DC27">
      <w:pPr>
        <w:pStyle w:val="19"/>
        <w:numPr>
          <w:ilvl w:val="0"/>
          <w:numId w:val="38"/>
        </w:numPr>
        <w:bidi w:val="0"/>
        <w:ind w:left="0" w:leftChars="0" w:firstLine="420" w:firstLineChars="200"/>
        <w:rPr>
          <w:rFonts w:hint="default"/>
          <w:lang w:val="en-US" w:eastAsia="zh-CN"/>
        </w:rPr>
      </w:pPr>
      <w:r>
        <w:rPr>
          <w:rFonts w:hint="default"/>
          <w:lang w:val="en-US" w:eastAsia="zh-CN"/>
        </w:rPr>
        <w:t>按照本细则参与跨区跨省交易，签订和履行交易合同，提供交易所必须的电力电量需求、典型负荷曲线以及相关生产信息。</w:t>
      </w:r>
    </w:p>
    <w:p w14:paraId="50695EBA">
      <w:pPr>
        <w:pStyle w:val="19"/>
        <w:numPr>
          <w:ilvl w:val="0"/>
          <w:numId w:val="38"/>
        </w:numPr>
        <w:bidi w:val="0"/>
        <w:ind w:left="0" w:leftChars="0" w:firstLine="420" w:firstLineChars="200"/>
        <w:rPr>
          <w:rFonts w:hint="default"/>
          <w:lang w:val="en-US" w:eastAsia="zh-CN"/>
        </w:rPr>
      </w:pPr>
      <w:r>
        <w:rPr>
          <w:rFonts w:hint="default"/>
          <w:lang w:val="en-US" w:eastAsia="zh-CN"/>
        </w:rPr>
        <w:t>获得公平的输配电服务和电网接入服务，按时支付购电费、输配电费、政府性基金及附加等。</w:t>
      </w:r>
    </w:p>
    <w:p w14:paraId="66EDBF09">
      <w:pPr>
        <w:pStyle w:val="19"/>
        <w:numPr>
          <w:ilvl w:val="0"/>
          <w:numId w:val="38"/>
        </w:numPr>
        <w:bidi w:val="0"/>
        <w:ind w:left="0" w:leftChars="0" w:firstLine="420" w:firstLineChars="200"/>
        <w:rPr>
          <w:rFonts w:hint="default"/>
          <w:lang w:val="en-US" w:eastAsia="zh-CN"/>
        </w:rPr>
      </w:pPr>
      <w:r>
        <w:rPr>
          <w:rFonts w:hint="default"/>
          <w:lang w:val="en-US" w:eastAsia="zh-CN"/>
        </w:rPr>
        <w:t>依法依规披露和提供信息，获得市场化交易和输配电服务等相关信息。</w:t>
      </w:r>
    </w:p>
    <w:p w14:paraId="7555219E">
      <w:pPr>
        <w:pStyle w:val="19"/>
        <w:numPr>
          <w:ilvl w:val="0"/>
          <w:numId w:val="38"/>
        </w:numPr>
        <w:bidi w:val="0"/>
        <w:ind w:left="0" w:leftChars="0" w:firstLine="420" w:firstLineChars="200"/>
        <w:rPr>
          <w:rFonts w:hint="default"/>
          <w:lang w:val="en-US" w:eastAsia="zh-CN"/>
        </w:rPr>
      </w:pPr>
      <w:r>
        <w:rPr>
          <w:rFonts w:hint="default"/>
          <w:lang w:val="en-US" w:eastAsia="zh-CN"/>
        </w:rPr>
        <w:t>服从电力调度机构的统一调度管理，在系统特殊运行状况下（如事故、严重供不应求等）按照电力调度机构要求安排用电。</w:t>
      </w:r>
    </w:p>
    <w:p w14:paraId="7E22EF24">
      <w:pPr>
        <w:pStyle w:val="19"/>
        <w:numPr>
          <w:ilvl w:val="0"/>
          <w:numId w:val="38"/>
        </w:numPr>
        <w:bidi w:val="0"/>
        <w:ind w:left="0" w:leftChars="0" w:firstLine="420" w:firstLineChars="200"/>
        <w:rPr>
          <w:rFonts w:hint="default"/>
          <w:lang w:val="en-US" w:eastAsia="zh-CN"/>
        </w:rPr>
      </w:pPr>
      <w:r>
        <w:rPr>
          <w:rFonts w:hint="default"/>
          <w:lang w:val="en-US" w:eastAsia="zh-CN"/>
        </w:rPr>
        <w:t>遵守政府主管部门有关电力需求侧管理规定，执行有序用电管理，配合开展错避峰。</w:t>
      </w:r>
    </w:p>
    <w:p w14:paraId="089FF5DB">
      <w:pPr>
        <w:pStyle w:val="19"/>
        <w:numPr>
          <w:ilvl w:val="0"/>
          <w:numId w:val="38"/>
        </w:numPr>
        <w:bidi w:val="0"/>
        <w:ind w:left="0" w:leftChars="0" w:firstLine="420" w:firstLineChars="200"/>
        <w:rPr>
          <w:rFonts w:hint="default"/>
          <w:lang w:val="en-US" w:eastAsia="zh-CN"/>
        </w:rPr>
      </w:pPr>
      <w:r>
        <w:rPr>
          <w:rFonts w:hint="default"/>
          <w:lang w:val="en-US" w:eastAsia="zh-CN"/>
        </w:rPr>
        <w:t>依法依规履行清洁能源消纳责任。</w:t>
      </w:r>
    </w:p>
    <w:p w14:paraId="1BF5FB61">
      <w:pPr>
        <w:pStyle w:val="19"/>
        <w:numPr>
          <w:ilvl w:val="0"/>
          <w:numId w:val="38"/>
        </w:numPr>
        <w:bidi w:val="0"/>
        <w:ind w:left="0" w:leftChars="0" w:firstLine="420" w:firstLineChars="200"/>
        <w:rPr>
          <w:rFonts w:hint="default"/>
          <w:lang w:val="en-US" w:eastAsia="zh-CN"/>
        </w:rPr>
      </w:pPr>
      <w:r>
        <w:rPr>
          <w:rFonts w:hint="default"/>
          <w:lang w:val="en-US" w:eastAsia="zh-CN"/>
        </w:rPr>
        <w:t>具备满足参与跨区跨省交易要求的技术支持手段。</w:t>
      </w:r>
    </w:p>
    <w:p w14:paraId="31ED3A56">
      <w:pPr>
        <w:pStyle w:val="19"/>
        <w:numPr>
          <w:ilvl w:val="0"/>
          <w:numId w:val="38"/>
        </w:numPr>
        <w:bidi w:val="0"/>
        <w:ind w:left="0" w:leftChars="0" w:firstLine="420" w:firstLineChars="200"/>
        <w:rPr>
          <w:rFonts w:hint="default"/>
          <w:lang w:val="en-US" w:eastAsia="zh-CN"/>
        </w:rPr>
      </w:pPr>
      <w:r>
        <w:rPr>
          <w:rFonts w:hint="default"/>
          <w:lang w:val="en-US" w:eastAsia="zh-CN"/>
        </w:rPr>
        <w:t>法律法规规定的其他权利和义务。</w:t>
      </w:r>
    </w:p>
    <w:p w14:paraId="078933BC">
      <w:pPr>
        <w:pStyle w:val="19"/>
        <w:bidi w:val="0"/>
        <w:rPr>
          <w:rFonts w:hint="default"/>
          <w:b w:val="0"/>
          <w:bCs w:val="0"/>
          <w:lang w:val="en-US" w:eastAsia="zh-CN"/>
        </w:rPr>
      </w:pPr>
      <w:r>
        <w:rPr>
          <w:rFonts w:hint="default"/>
          <w:b/>
          <w:bCs/>
          <w:lang w:val="en-US" w:eastAsia="zh-CN"/>
        </w:rPr>
        <w:t xml:space="preserve">第 9 条 </w:t>
      </w:r>
      <w:r>
        <w:rPr>
          <w:rFonts w:hint="default"/>
          <w:b w:val="0"/>
          <w:bCs w:val="0"/>
          <w:lang w:val="en-US" w:eastAsia="zh-CN"/>
        </w:rPr>
        <w:t>售电公司的权利和义务</w:t>
      </w:r>
    </w:p>
    <w:p w14:paraId="28D93CE0">
      <w:pPr>
        <w:pStyle w:val="19"/>
        <w:numPr>
          <w:ilvl w:val="0"/>
          <w:numId w:val="39"/>
        </w:numPr>
        <w:bidi w:val="0"/>
        <w:rPr>
          <w:rFonts w:hint="default"/>
          <w:lang w:val="en-US" w:eastAsia="zh-CN"/>
        </w:rPr>
      </w:pPr>
      <w:r>
        <w:rPr>
          <w:rFonts w:hint="default"/>
          <w:lang w:val="en-US" w:eastAsia="zh-CN"/>
        </w:rPr>
        <w:t>按照本细则参与跨区跨省交易，签订和履行交易合同，按时完成电费结算。</w:t>
      </w:r>
    </w:p>
    <w:p w14:paraId="677F7A86">
      <w:pPr>
        <w:pStyle w:val="19"/>
        <w:numPr>
          <w:ilvl w:val="0"/>
          <w:numId w:val="39"/>
        </w:numPr>
        <w:bidi w:val="0"/>
        <w:rPr>
          <w:rFonts w:hint="default"/>
          <w:lang w:val="en-US" w:eastAsia="zh-CN"/>
        </w:rPr>
      </w:pPr>
      <w:r>
        <w:rPr>
          <w:rFonts w:hint="default"/>
          <w:lang w:val="en-US" w:eastAsia="zh-CN"/>
        </w:rPr>
        <w:t>依法依规披露和提供信息，在政府指定网站上公示公司资产、经营状况等情况和信用承诺，依法对公司重大事项进行公告，并定期公布公司年报。</w:t>
      </w:r>
    </w:p>
    <w:p w14:paraId="1AD58211">
      <w:pPr>
        <w:pStyle w:val="19"/>
        <w:numPr>
          <w:ilvl w:val="0"/>
          <w:numId w:val="39"/>
        </w:numPr>
        <w:bidi w:val="0"/>
        <w:rPr>
          <w:rFonts w:hint="default"/>
          <w:lang w:val="en-US" w:eastAsia="zh-CN"/>
        </w:rPr>
      </w:pPr>
      <w:r>
        <w:rPr>
          <w:rFonts w:hint="default"/>
          <w:lang w:val="en-US" w:eastAsia="zh-CN"/>
        </w:rPr>
        <w:t>向电力交易机构、电力调度机构提供签约零售用户的交易电力电量需求、典型负荷曲线以及其他生产信息，获得市场化交易、输配电服务和签约经营主体的基础信息等相关信息，承担用户信息保密义务。</w:t>
      </w:r>
    </w:p>
    <w:p w14:paraId="1474D19A">
      <w:pPr>
        <w:pStyle w:val="19"/>
        <w:numPr>
          <w:ilvl w:val="0"/>
          <w:numId w:val="39"/>
        </w:numPr>
        <w:bidi w:val="0"/>
        <w:rPr>
          <w:rFonts w:hint="default"/>
          <w:lang w:val="en-US" w:eastAsia="zh-CN"/>
        </w:rPr>
      </w:pPr>
      <w:r>
        <w:rPr>
          <w:rFonts w:hint="default"/>
          <w:lang w:val="en-US" w:eastAsia="zh-CN"/>
        </w:rPr>
        <w:t>除前款规定的权利义务外，拥有配电网运营权的售电公司，在配电区域内：（1）遵守电网调度管理条例，服从电力调度机构的统一调度管理；（2）遵守并执行政府主管部门有关电力需求侧管理规定；（3）承担供电服务用户的电费收取和结算业务；（4）承担安全责任，保障电力供应安全可靠，履行保底供电服务和普遍服务，供电质量符合国家及行业标准；（5）按照国家、行业及地方标准，负责配电网的投资、建设、运营、维护、检修和事故处理；（6）无歧视提供配电服务，不得干预供电服务用户自主选择售电公司。</w:t>
      </w:r>
    </w:p>
    <w:p w14:paraId="548D0B81">
      <w:pPr>
        <w:pStyle w:val="19"/>
        <w:numPr>
          <w:ilvl w:val="0"/>
          <w:numId w:val="39"/>
        </w:numPr>
        <w:bidi w:val="0"/>
        <w:rPr>
          <w:rFonts w:hint="default"/>
          <w:lang w:val="en-US" w:eastAsia="zh-CN"/>
        </w:rPr>
      </w:pPr>
      <w:r>
        <w:rPr>
          <w:rFonts w:hint="default"/>
          <w:lang w:val="en-US" w:eastAsia="zh-CN"/>
        </w:rPr>
        <w:t>依法依规履行清洁能源消纳责任。</w:t>
      </w:r>
    </w:p>
    <w:p w14:paraId="7C2C030A">
      <w:pPr>
        <w:pStyle w:val="19"/>
        <w:numPr>
          <w:ilvl w:val="0"/>
          <w:numId w:val="39"/>
        </w:numPr>
        <w:bidi w:val="0"/>
        <w:rPr>
          <w:rFonts w:hint="default"/>
          <w:lang w:val="en-US" w:eastAsia="zh-CN"/>
        </w:rPr>
      </w:pPr>
      <w:r>
        <w:rPr>
          <w:rFonts w:hint="default"/>
          <w:lang w:val="en-US" w:eastAsia="zh-CN"/>
        </w:rPr>
        <w:t>具备满足参与跨区跨省交易要求的技术支持手段。</w:t>
      </w:r>
    </w:p>
    <w:p w14:paraId="4890F31A">
      <w:pPr>
        <w:pStyle w:val="19"/>
        <w:numPr>
          <w:ilvl w:val="0"/>
          <w:numId w:val="39"/>
        </w:numPr>
        <w:bidi w:val="0"/>
        <w:rPr>
          <w:rFonts w:hint="default"/>
          <w:lang w:val="en-US" w:eastAsia="zh-CN"/>
        </w:rPr>
      </w:pPr>
      <w:r>
        <w:rPr>
          <w:rFonts w:hint="default"/>
          <w:lang w:val="en-US" w:eastAsia="zh-CN"/>
        </w:rPr>
        <w:t>法律法规规定的其他权利和义务。</w:t>
      </w:r>
    </w:p>
    <w:p w14:paraId="56835B85">
      <w:pPr>
        <w:pStyle w:val="19"/>
        <w:bidi w:val="0"/>
        <w:rPr>
          <w:rFonts w:hint="default"/>
          <w:lang w:val="en-US" w:eastAsia="zh-CN"/>
        </w:rPr>
      </w:pPr>
      <w:r>
        <w:rPr>
          <w:rFonts w:hint="default"/>
          <w:b/>
          <w:bCs/>
          <w:lang w:val="en-US" w:eastAsia="zh-CN"/>
        </w:rPr>
        <w:t>第 10 条</w:t>
      </w:r>
      <w:r>
        <w:rPr>
          <w:rFonts w:hint="default"/>
          <w:lang w:val="en-US" w:eastAsia="zh-CN"/>
        </w:rPr>
        <w:t xml:space="preserve"> 电网企业的权利和义务</w:t>
      </w:r>
    </w:p>
    <w:p w14:paraId="52818E6F">
      <w:pPr>
        <w:pStyle w:val="19"/>
        <w:numPr>
          <w:ilvl w:val="0"/>
          <w:numId w:val="40"/>
        </w:numPr>
        <w:bidi w:val="0"/>
        <w:rPr>
          <w:rFonts w:hint="default"/>
          <w:lang w:val="en-US" w:eastAsia="zh-CN"/>
        </w:rPr>
      </w:pPr>
      <w:r>
        <w:rPr>
          <w:rFonts w:hint="default"/>
          <w:lang w:val="en-US" w:eastAsia="zh-CN"/>
        </w:rPr>
        <w:t>保障经营范围内电网及输配电设施的安全稳定运行。</w:t>
      </w:r>
    </w:p>
    <w:p w14:paraId="6063D2AC">
      <w:pPr>
        <w:pStyle w:val="19"/>
        <w:numPr>
          <w:ilvl w:val="0"/>
          <w:numId w:val="40"/>
        </w:numPr>
        <w:bidi w:val="0"/>
        <w:rPr>
          <w:rFonts w:hint="default"/>
          <w:lang w:val="en-US" w:eastAsia="zh-CN"/>
        </w:rPr>
      </w:pPr>
      <w:r>
        <w:rPr>
          <w:rFonts w:hint="default"/>
          <w:lang w:val="en-US" w:eastAsia="zh-CN"/>
        </w:rPr>
        <w:t>为经营主体提供公平的输配电服务和电网接入服务，提供报装、计量、采集抄表、电费结算等服务。</w:t>
      </w:r>
    </w:p>
    <w:p w14:paraId="719B9EF2">
      <w:pPr>
        <w:pStyle w:val="19"/>
        <w:numPr>
          <w:ilvl w:val="0"/>
          <w:numId w:val="40"/>
        </w:numPr>
        <w:bidi w:val="0"/>
        <w:rPr>
          <w:rFonts w:hint="default"/>
          <w:lang w:val="en-US" w:eastAsia="zh-CN"/>
        </w:rPr>
      </w:pPr>
      <w:r>
        <w:rPr>
          <w:rFonts w:hint="default"/>
          <w:lang w:val="en-US" w:eastAsia="zh-CN"/>
        </w:rPr>
        <w:t>建设、运营、维护和管理电网配套技术支持系统，服从电力调度机构的统一调度管理。</w:t>
      </w:r>
    </w:p>
    <w:p w14:paraId="1E13C483">
      <w:pPr>
        <w:pStyle w:val="19"/>
        <w:numPr>
          <w:ilvl w:val="0"/>
          <w:numId w:val="40"/>
        </w:numPr>
        <w:bidi w:val="0"/>
        <w:rPr>
          <w:rFonts w:hint="default"/>
          <w:lang w:val="en-US" w:eastAsia="zh-CN"/>
        </w:rPr>
      </w:pPr>
      <w:r>
        <w:rPr>
          <w:rFonts w:hint="default"/>
          <w:lang w:val="en-US" w:eastAsia="zh-CN"/>
        </w:rPr>
        <w:t>收取输配电费，向经营主体出具电费结算账单，代收代付电费和政府性基金及附加等。</w:t>
      </w:r>
    </w:p>
    <w:p w14:paraId="1158D2D8">
      <w:pPr>
        <w:pStyle w:val="19"/>
        <w:numPr>
          <w:ilvl w:val="0"/>
          <w:numId w:val="40"/>
        </w:numPr>
        <w:bidi w:val="0"/>
        <w:rPr>
          <w:rFonts w:hint="default"/>
          <w:lang w:val="en-US" w:eastAsia="zh-CN"/>
        </w:rPr>
      </w:pPr>
      <w:r>
        <w:rPr>
          <w:rFonts w:hint="default"/>
          <w:lang w:val="en-US" w:eastAsia="zh-CN"/>
        </w:rPr>
        <w:t>依据优先发电计划，作为购方签订和履行跨区跨省交易合同。</w:t>
      </w:r>
    </w:p>
    <w:p w14:paraId="7B6C7703">
      <w:pPr>
        <w:pStyle w:val="19"/>
        <w:numPr>
          <w:ilvl w:val="0"/>
          <w:numId w:val="40"/>
        </w:numPr>
        <w:bidi w:val="0"/>
        <w:rPr>
          <w:rFonts w:hint="default"/>
          <w:lang w:val="en-US" w:eastAsia="zh-CN"/>
        </w:rPr>
      </w:pPr>
      <w:r>
        <w:rPr>
          <w:rFonts w:hint="default"/>
          <w:lang w:val="en-US" w:eastAsia="zh-CN"/>
        </w:rPr>
        <w:t>结合电力市场建设进展和发用电计划放开程度，电网企业可代理优先购电用户和暂未直接从电力市场购电的工商业用户参与跨区跨省交易，签订和履行交易合同，承担相应保底供电责任。</w:t>
      </w:r>
    </w:p>
    <w:p w14:paraId="22606D6A">
      <w:pPr>
        <w:pStyle w:val="19"/>
        <w:numPr>
          <w:ilvl w:val="0"/>
          <w:numId w:val="40"/>
        </w:numPr>
        <w:bidi w:val="0"/>
        <w:rPr>
          <w:rFonts w:hint="default"/>
          <w:lang w:val="en-US" w:eastAsia="zh-CN"/>
        </w:rPr>
      </w:pPr>
      <w:r>
        <w:rPr>
          <w:rFonts w:hint="default"/>
          <w:lang w:val="en-US" w:eastAsia="zh-CN"/>
        </w:rPr>
        <w:t>按照电力企业信息披露和报送等有关规定披露和提供信息。向电力交易机构提供支撑市场运营和市场服务所需的相关数据。</w:t>
      </w:r>
    </w:p>
    <w:p w14:paraId="4C63E9EE">
      <w:pPr>
        <w:pStyle w:val="19"/>
        <w:numPr>
          <w:ilvl w:val="0"/>
          <w:numId w:val="40"/>
        </w:numPr>
        <w:bidi w:val="0"/>
        <w:rPr>
          <w:rFonts w:hint="default"/>
          <w:lang w:val="en-US" w:eastAsia="zh-CN"/>
        </w:rPr>
      </w:pPr>
      <w:r>
        <w:rPr>
          <w:rFonts w:hint="default"/>
          <w:lang w:val="en-US" w:eastAsia="zh-CN"/>
        </w:rPr>
        <w:t>依法依规履行清洁能源消纳责任。</w:t>
      </w:r>
    </w:p>
    <w:p w14:paraId="3497395D">
      <w:pPr>
        <w:pStyle w:val="19"/>
        <w:numPr>
          <w:ilvl w:val="0"/>
          <w:numId w:val="40"/>
        </w:numPr>
        <w:bidi w:val="0"/>
        <w:rPr>
          <w:rFonts w:hint="default"/>
          <w:lang w:val="en-US" w:eastAsia="zh-CN"/>
        </w:rPr>
      </w:pPr>
      <w:r>
        <w:rPr>
          <w:rFonts w:hint="default"/>
          <w:lang w:val="en-US" w:eastAsia="zh-CN"/>
        </w:rPr>
        <w:t>法律法规规定的其他权利和义务。</w:t>
      </w:r>
    </w:p>
    <w:p w14:paraId="2A9DF490">
      <w:pPr>
        <w:pStyle w:val="19"/>
        <w:bidi w:val="0"/>
        <w:rPr>
          <w:rFonts w:hint="default"/>
          <w:lang w:val="en-US" w:eastAsia="zh-CN"/>
        </w:rPr>
      </w:pPr>
      <w:r>
        <w:rPr>
          <w:rFonts w:hint="default"/>
          <w:b/>
          <w:bCs/>
          <w:lang w:val="en-US" w:eastAsia="zh-CN"/>
        </w:rPr>
        <w:t>第 11 条</w:t>
      </w:r>
      <w:r>
        <w:rPr>
          <w:rFonts w:hint="default"/>
          <w:lang w:val="en-US" w:eastAsia="zh-CN"/>
        </w:rPr>
        <w:t xml:space="preserve"> 北京电力交易中心的权利和义务</w:t>
      </w:r>
    </w:p>
    <w:p w14:paraId="21816ABF">
      <w:pPr>
        <w:pStyle w:val="19"/>
        <w:numPr>
          <w:ilvl w:val="0"/>
          <w:numId w:val="41"/>
        </w:numPr>
        <w:bidi w:val="0"/>
        <w:rPr>
          <w:rFonts w:hint="default"/>
          <w:lang w:val="en-US" w:eastAsia="zh-CN"/>
        </w:rPr>
      </w:pPr>
      <w:r>
        <w:rPr>
          <w:rFonts w:hint="default"/>
          <w:lang w:val="en-US" w:eastAsia="zh-CN"/>
        </w:rPr>
        <w:t>起草、修订本细则，提交北京电力交易中心市场管理委员会（简称“市场管理委员会”）研究讨论、审议表决。配合国家发展改革委、国家能源局对本细则进行分析评估。</w:t>
      </w:r>
    </w:p>
    <w:p w14:paraId="6DFA75C7">
      <w:pPr>
        <w:pStyle w:val="19"/>
        <w:numPr>
          <w:ilvl w:val="0"/>
          <w:numId w:val="41"/>
        </w:numPr>
        <w:bidi w:val="0"/>
        <w:rPr>
          <w:rFonts w:hint="default"/>
          <w:lang w:val="en-US" w:eastAsia="zh-CN"/>
        </w:rPr>
      </w:pPr>
      <w:r>
        <w:rPr>
          <w:rFonts w:hint="default"/>
          <w:lang w:val="en-US" w:eastAsia="zh-CN"/>
        </w:rPr>
        <w:t>提供经营主体注册、注销等服务。</w:t>
      </w:r>
    </w:p>
    <w:p w14:paraId="137FF815">
      <w:pPr>
        <w:pStyle w:val="19"/>
        <w:numPr>
          <w:ilvl w:val="0"/>
          <w:numId w:val="41"/>
        </w:numPr>
        <w:bidi w:val="0"/>
        <w:rPr>
          <w:rFonts w:hint="default"/>
          <w:lang w:val="en-US" w:eastAsia="zh-CN"/>
        </w:rPr>
      </w:pPr>
      <w:r>
        <w:rPr>
          <w:rFonts w:hint="default"/>
          <w:lang w:val="en-US" w:eastAsia="zh-CN"/>
        </w:rPr>
        <w:t>按照本细则开展跨区跨省交易，负责交易合同的汇总管理。</w:t>
      </w:r>
    </w:p>
    <w:p w14:paraId="2E3B5BC1">
      <w:pPr>
        <w:pStyle w:val="19"/>
        <w:numPr>
          <w:ilvl w:val="0"/>
          <w:numId w:val="41"/>
        </w:numPr>
        <w:bidi w:val="0"/>
        <w:rPr>
          <w:rFonts w:hint="default"/>
          <w:lang w:val="en-US" w:eastAsia="zh-CN"/>
        </w:rPr>
      </w:pPr>
      <w:r>
        <w:rPr>
          <w:rFonts w:hint="default"/>
          <w:lang w:val="en-US" w:eastAsia="zh-CN"/>
        </w:rPr>
        <w:t>提供跨区跨省交易结算依据及相关服务。</w:t>
      </w:r>
    </w:p>
    <w:p w14:paraId="022972F9">
      <w:pPr>
        <w:pStyle w:val="19"/>
        <w:numPr>
          <w:ilvl w:val="0"/>
          <w:numId w:val="41"/>
        </w:numPr>
        <w:bidi w:val="0"/>
        <w:rPr>
          <w:rFonts w:hint="default"/>
          <w:lang w:val="en-US" w:eastAsia="zh-CN"/>
        </w:rPr>
      </w:pPr>
      <w:r>
        <w:rPr>
          <w:rFonts w:hint="default"/>
          <w:lang w:val="en-US" w:eastAsia="zh-CN"/>
        </w:rPr>
        <w:t>建设、运营和维护交易平台等技术支持系统，与有关市场成员系统对接。</w:t>
      </w:r>
    </w:p>
    <w:p w14:paraId="78AB2E78">
      <w:pPr>
        <w:pStyle w:val="19"/>
        <w:numPr>
          <w:ilvl w:val="0"/>
          <w:numId w:val="41"/>
        </w:numPr>
        <w:bidi w:val="0"/>
        <w:rPr>
          <w:rFonts w:hint="default"/>
          <w:lang w:val="en-US" w:eastAsia="zh-CN"/>
        </w:rPr>
      </w:pPr>
      <w:r>
        <w:rPr>
          <w:rFonts w:hint="default"/>
          <w:lang w:val="en-US" w:eastAsia="zh-CN"/>
        </w:rPr>
        <w:t>按照电力企业信息披露和报送等有关规定披露和报送信息，为市场成员提供信息披露平台，获得市场成员提供的支撑市场运营及服务需求的数据等。</w:t>
      </w:r>
    </w:p>
    <w:p w14:paraId="5E5D4E18">
      <w:pPr>
        <w:pStyle w:val="19"/>
        <w:numPr>
          <w:ilvl w:val="0"/>
          <w:numId w:val="41"/>
        </w:numPr>
        <w:bidi w:val="0"/>
        <w:rPr>
          <w:rFonts w:hint="default"/>
          <w:lang w:val="en-US" w:eastAsia="zh-CN"/>
        </w:rPr>
      </w:pPr>
      <w:r>
        <w:rPr>
          <w:rFonts w:hint="default"/>
          <w:lang w:val="en-US" w:eastAsia="zh-CN"/>
        </w:rPr>
        <w:t>监控和分析市场运行情况，依法依规干预市场，预防市场风险，并于事后向国家发展改革委、国家能源局及其派出机构及时报备。</w:t>
      </w:r>
    </w:p>
    <w:p w14:paraId="55628D32">
      <w:pPr>
        <w:pStyle w:val="19"/>
        <w:numPr>
          <w:ilvl w:val="0"/>
          <w:numId w:val="41"/>
        </w:numPr>
        <w:bidi w:val="0"/>
        <w:rPr>
          <w:rFonts w:hint="default"/>
          <w:lang w:val="en-US" w:eastAsia="zh-CN"/>
        </w:rPr>
      </w:pPr>
      <w:r>
        <w:rPr>
          <w:rFonts w:hint="default"/>
          <w:lang w:val="en-US" w:eastAsia="zh-CN"/>
        </w:rPr>
        <w:t>对经营主体违反本细则、扰乱市场秩序等违规行为进行报告并配合调查。按照政府主管部门授权开展经营主体信用评价。</w:t>
      </w:r>
    </w:p>
    <w:p w14:paraId="2AFC9DEE">
      <w:pPr>
        <w:pStyle w:val="19"/>
        <w:numPr>
          <w:ilvl w:val="0"/>
          <w:numId w:val="41"/>
        </w:numPr>
        <w:bidi w:val="0"/>
        <w:rPr>
          <w:rFonts w:hint="default"/>
          <w:lang w:val="en-US" w:eastAsia="zh-CN"/>
        </w:rPr>
      </w:pPr>
      <w:r>
        <w:rPr>
          <w:rFonts w:hint="default"/>
          <w:lang w:val="en-US" w:eastAsia="zh-CN"/>
        </w:rPr>
        <w:t>法律法规规定的其他权利和义务。</w:t>
      </w:r>
    </w:p>
    <w:p w14:paraId="6D864206">
      <w:pPr>
        <w:pStyle w:val="19"/>
        <w:bidi w:val="0"/>
        <w:rPr>
          <w:rFonts w:hint="default"/>
          <w:lang w:val="en-US" w:eastAsia="zh-CN"/>
        </w:rPr>
      </w:pPr>
      <w:r>
        <w:rPr>
          <w:rFonts w:hint="default"/>
          <w:b/>
          <w:bCs/>
          <w:lang w:val="en-US" w:eastAsia="zh-CN"/>
        </w:rPr>
        <w:t>第 12 条</w:t>
      </w:r>
      <w:r>
        <w:rPr>
          <w:rFonts w:hint="default"/>
          <w:lang w:val="en-US" w:eastAsia="zh-CN"/>
        </w:rPr>
        <w:t xml:space="preserve"> 省级交易机构的权利和义务</w:t>
      </w:r>
    </w:p>
    <w:p w14:paraId="48C8C5D4">
      <w:pPr>
        <w:pStyle w:val="19"/>
        <w:numPr>
          <w:ilvl w:val="0"/>
          <w:numId w:val="42"/>
        </w:numPr>
        <w:bidi w:val="0"/>
        <w:rPr>
          <w:rFonts w:hint="default"/>
          <w:lang w:val="en-US" w:eastAsia="zh-CN"/>
        </w:rPr>
      </w:pPr>
      <w:r>
        <w:rPr>
          <w:rFonts w:hint="default"/>
          <w:lang w:val="en-US" w:eastAsia="zh-CN"/>
        </w:rPr>
        <w:t>配合北京电力交易中心履行跨区跨省市场运营职能，提供支撑跨区跨省交易、信息披露、出具结算依据等的相关数据。</w:t>
      </w:r>
    </w:p>
    <w:p w14:paraId="5FCC52F6">
      <w:pPr>
        <w:pStyle w:val="19"/>
        <w:numPr>
          <w:ilvl w:val="0"/>
          <w:numId w:val="42"/>
        </w:numPr>
        <w:bidi w:val="0"/>
        <w:rPr>
          <w:rFonts w:hint="default"/>
          <w:lang w:val="en-US" w:eastAsia="zh-CN"/>
        </w:rPr>
      </w:pPr>
      <w:r>
        <w:rPr>
          <w:rFonts w:hint="default"/>
          <w:lang w:val="en-US" w:eastAsia="zh-CN"/>
        </w:rPr>
        <w:t>法律法规规定的其他权利和义务。</w:t>
      </w:r>
    </w:p>
    <w:p w14:paraId="5B1B71FE">
      <w:pPr>
        <w:pStyle w:val="19"/>
        <w:bidi w:val="0"/>
        <w:rPr>
          <w:rFonts w:hint="default"/>
          <w:lang w:val="en-US" w:eastAsia="zh-CN"/>
        </w:rPr>
      </w:pPr>
      <w:r>
        <w:rPr>
          <w:rFonts w:hint="default"/>
          <w:b/>
          <w:bCs/>
          <w:lang w:val="en-US" w:eastAsia="zh-CN"/>
        </w:rPr>
        <w:t>第 13 条</w:t>
      </w:r>
      <w:r>
        <w:rPr>
          <w:rFonts w:hint="default"/>
          <w:lang w:val="en-US" w:eastAsia="zh-CN"/>
        </w:rPr>
        <w:t xml:space="preserve"> 电力调度机构的权利和义务</w:t>
      </w:r>
    </w:p>
    <w:p w14:paraId="77B7737A">
      <w:pPr>
        <w:pStyle w:val="19"/>
        <w:numPr>
          <w:ilvl w:val="0"/>
          <w:numId w:val="43"/>
        </w:numPr>
        <w:bidi w:val="0"/>
        <w:rPr>
          <w:rFonts w:hint="default"/>
          <w:lang w:val="en-US" w:eastAsia="zh-CN"/>
        </w:rPr>
      </w:pPr>
      <w:r>
        <w:rPr>
          <w:rFonts w:hint="default"/>
          <w:lang w:val="en-US" w:eastAsia="zh-CN"/>
        </w:rPr>
        <w:t>配合北京电力交易中心履行跨区跨省市场运营职能。</w:t>
      </w:r>
    </w:p>
    <w:p w14:paraId="750A70C1">
      <w:pPr>
        <w:pStyle w:val="19"/>
        <w:numPr>
          <w:ilvl w:val="0"/>
          <w:numId w:val="43"/>
        </w:numPr>
        <w:bidi w:val="0"/>
        <w:rPr>
          <w:rFonts w:hint="default"/>
          <w:lang w:val="en-US" w:eastAsia="zh-CN"/>
        </w:rPr>
      </w:pPr>
      <w:r>
        <w:rPr>
          <w:rFonts w:hint="default"/>
          <w:lang w:val="en-US" w:eastAsia="zh-CN"/>
        </w:rPr>
        <w:t>按调度管辖范围开展安全校核，形成校核意见。</w:t>
      </w:r>
    </w:p>
    <w:p w14:paraId="21971588">
      <w:pPr>
        <w:pStyle w:val="19"/>
        <w:numPr>
          <w:ilvl w:val="0"/>
          <w:numId w:val="43"/>
        </w:numPr>
        <w:bidi w:val="0"/>
        <w:rPr>
          <w:rFonts w:hint="default"/>
          <w:lang w:val="en-US" w:eastAsia="zh-CN"/>
        </w:rPr>
      </w:pPr>
      <w:r>
        <w:rPr>
          <w:rFonts w:hint="default"/>
          <w:lang w:val="en-US" w:eastAsia="zh-CN"/>
        </w:rPr>
        <w:t>按调度规程实施电力调度，负责系统实时平衡，保障电网安全稳定运行。</w:t>
      </w:r>
    </w:p>
    <w:p w14:paraId="536D50D0">
      <w:pPr>
        <w:pStyle w:val="19"/>
        <w:numPr>
          <w:ilvl w:val="0"/>
          <w:numId w:val="43"/>
        </w:numPr>
        <w:bidi w:val="0"/>
        <w:rPr>
          <w:rFonts w:hint="default"/>
          <w:lang w:val="en-US" w:eastAsia="zh-CN"/>
        </w:rPr>
      </w:pPr>
      <w:r>
        <w:rPr>
          <w:rFonts w:hint="default"/>
          <w:lang w:val="en-US" w:eastAsia="zh-CN"/>
        </w:rPr>
        <w:t>建设、运营和维护支撑跨区跨省市场运营的调度技术支持系统。</w:t>
      </w:r>
    </w:p>
    <w:p w14:paraId="3B5C9468">
      <w:pPr>
        <w:pStyle w:val="19"/>
        <w:numPr>
          <w:ilvl w:val="0"/>
          <w:numId w:val="43"/>
        </w:numPr>
        <w:bidi w:val="0"/>
        <w:rPr>
          <w:rFonts w:hint="default"/>
          <w:lang w:val="en-US" w:eastAsia="zh-CN"/>
        </w:rPr>
      </w:pPr>
      <w:r>
        <w:rPr>
          <w:rFonts w:hint="default"/>
          <w:lang w:val="en-US" w:eastAsia="zh-CN"/>
        </w:rPr>
        <w:t>.向北京电力交易中心提供安全约束边界、影响限额的停电检修及关键通道可用输电容量等信息，并在交易平台发布。</w:t>
      </w:r>
    </w:p>
    <w:p w14:paraId="012A8DE2">
      <w:pPr>
        <w:pStyle w:val="19"/>
        <w:numPr>
          <w:ilvl w:val="0"/>
          <w:numId w:val="43"/>
        </w:numPr>
        <w:bidi w:val="0"/>
        <w:rPr>
          <w:rFonts w:hint="default"/>
          <w:lang w:val="en-US" w:eastAsia="zh-CN"/>
        </w:rPr>
      </w:pPr>
      <w:r>
        <w:rPr>
          <w:rFonts w:hint="default"/>
          <w:lang w:val="en-US" w:eastAsia="zh-CN"/>
        </w:rPr>
        <w:t>合理安排电网运行方式，保障跨区跨省交易结果执行，保障跨区跨省市场正常运行。</w:t>
      </w:r>
    </w:p>
    <w:p w14:paraId="2F67A8BB">
      <w:pPr>
        <w:pStyle w:val="19"/>
        <w:numPr>
          <w:ilvl w:val="0"/>
          <w:numId w:val="43"/>
        </w:numPr>
        <w:bidi w:val="0"/>
        <w:rPr>
          <w:rFonts w:hint="default"/>
          <w:lang w:val="en-US" w:eastAsia="zh-CN"/>
        </w:rPr>
      </w:pPr>
      <w:r>
        <w:rPr>
          <w:rFonts w:hint="default"/>
          <w:lang w:val="en-US" w:eastAsia="zh-CN"/>
        </w:rPr>
        <w:t>依法依规干预市场，配合做好中止跨区跨省交易的有关工作，采取保证电力系统安全运行的措施，事后向国家发展改革委、国家能源局及其派出机构及时报备。</w:t>
      </w:r>
    </w:p>
    <w:p w14:paraId="07848731">
      <w:pPr>
        <w:pStyle w:val="19"/>
        <w:numPr>
          <w:ilvl w:val="0"/>
          <w:numId w:val="43"/>
        </w:numPr>
        <w:bidi w:val="0"/>
        <w:rPr>
          <w:rFonts w:hint="default"/>
          <w:lang w:val="en-US" w:eastAsia="zh-CN"/>
        </w:rPr>
      </w:pPr>
      <w:r>
        <w:rPr>
          <w:rFonts w:hint="default"/>
          <w:lang w:val="en-US" w:eastAsia="zh-CN"/>
        </w:rPr>
        <w:t>按照电力企业信息披露和报送等有关规定披露和提供电网运行的相关信息，提供支撑市场运营及市场服务所需的相关数据，按照国家网络安全有关规定实现与电力交易机构的数据交互。</w:t>
      </w:r>
    </w:p>
    <w:p w14:paraId="229FDA3F">
      <w:pPr>
        <w:pStyle w:val="19"/>
        <w:numPr>
          <w:ilvl w:val="0"/>
          <w:numId w:val="43"/>
        </w:numPr>
        <w:bidi w:val="0"/>
        <w:rPr>
          <w:rFonts w:hint="default"/>
          <w:lang w:val="en-US" w:eastAsia="zh-CN"/>
        </w:rPr>
      </w:pPr>
      <w:r>
        <w:rPr>
          <w:rFonts w:hint="default"/>
          <w:lang w:val="en-US" w:eastAsia="zh-CN"/>
        </w:rPr>
        <w:t>法律法规规定的其他权利和义务。</w:t>
      </w:r>
    </w:p>
    <w:p w14:paraId="6A6D56B3">
      <w:pPr>
        <w:rPr>
          <w:rFonts w:hint="default"/>
          <w:lang w:val="en-US" w:eastAsia="zh-CN"/>
        </w:rPr>
      </w:pPr>
      <w:r>
        <w:rPr>
          <w:rFonts w:hint="default"/>
          <w:lang w:val="en-US" w:eastAsia="zh-CN"/>
        </w:rPr>
        <w:br w:type="page"/>
      </w:r>
    </w:p>
    <w:p w14:paraId="5C0AC137">
      <w:pPr>
        <w:pStyle w:val="3"/>
        <w:bidi w:val="0"/>
        <w:rPr>
          <w:rFonts w:hint="default"/>
          <w:lang w:val="en-US" w:eastAsia="zh-CN"/>
        </w:rPr>
      </w:pPr>
      <w:bookmarkStart w:id="82" w:name="_Toc16705"/>
      <w:r>
        <w:rPr>
          <w:rFonts w:hint="default"/>
          <w:lang w:val="en-US" w:eastAsia="zh-CN"/>
        </w:rPr>
        <w:t>电力市场规则体系（V15.0）</w:t>
      </w:r>
      <w:bookmarkEnd w:id="82"/>
    </w:p>
    <w:p w14:paraId="775D5EDB">
      <w:pPr>
        <w:pStyle w:val="20"/>
        <w:bidi w:val="0"/>
        <w:rPr>
          <w:rFonts w:hint="default"/>
          <w:lang w:val="en-US" w:eastAsia="zh-CN"/>
        </w:rPr>
      </w:pPr>
      <w:r>
        <w:rPr>
          <w:rFonts w:hint="default"/>
          <w:lang w:val="en-US" w:eastAsia="zh-CN"/>
        </w:rPr>
        <w:t>山西省能源局国家能源局</w:t>
      </w:r>
      <w:r>
        <w:rPr>
          <w:rFonts w:hint="eastAsia"/>
          <w:lang w:val="en-US" w:eastAsia="zh-CN"/>
        </w:rPr>
        <w:t xml:space="preserve"> </w:t>
      </w:r>
      <w:r>
        <w:rPr>
          <w:rFonts w:hint="default"/>
          <w:lang w:val="en-US" w:eastAsia="zh-CN"/>
        </w:rPr>
        <w:t>山西监管办公室</w:t>
      </w:r>
      <w:r>
        <w:rPr>
          <w:rFonts w:hint="eastAsia"/>
          <w:lang w:val="en-US" w:eastAsia="zh-CN"/>
        </w:rPr>
        <w:t xml:space="preserve"> </w:t>
      </w:r>
      <w:r>
        <w:rPr>
          <w:rFonts w:hint="default"/>
          <w:lang w:val="en-US" w:eastAsia="zh-CN"/>
        </w:rPr>
        <w:t>关于印发电力市场规则体系（V15.0）的通知</w:t>
      </w:r>
    </w:p>
    <w:p w14:paraId="2D20C9D0">
      <w:pPr>
        <w:pStyle w:val="21"/>
        <w:bidi w:val="0"/>
        <w:rPr>
          <w:rFonts w:hint="default"/>
          <w:lang w:val="en-US" w:eastAsia="zh-CN"/>
        </w:rPr>
      </w:pPr>
      <w:r>
        <w:rPr>
          <w:rFonts w:hint="default"/>
          <w:lang w:val="en-US" w:eastAsia="zh-CN"/>
        </w:rPr>
        <w:t>晋能源规〔2024〕7号</w:t>
      </w:r>
    </w:p>
    <w:p w14:paraId="2DF49D4B">
      <w:pPr>
        <w:pStyle w:val="19"/>
        <w:bidi w:val="0"/>
        <w:ind w:left="0" w:leftChars="0" w:firstLine="0" w:firstLineChars="0"/>
        <w:rPr>
          <w:rFonts w:hint="default"/>
          <w:lang w:val="en-US" w:eastAsia="zh-CN"/>
        </w:rPr>
      </w:pPr>
      <w:r>
        <w:rPr>
          <w:rFonts w:hint="default"/>
          <w:lang w:val="en-US" w:eastAsia="zh-CN"/>
        </w:rPr>
        <w:t>国网山西省电力公司，山西地方电力有限公司，山西电力交易中心有限公司，各经营主体：</w:t>
      </w:r>
    </w:p>
    <w:p w14:paraId="52CDC034">
      <w:pPr>
        <w:pStyle w:val="19"/>
        <w:bidi w:val="0"/>
        <w:rPr>
          <w:rFonts w:hint="default"/>
          <w:lang w:val="en-US" w:eastAsia="zh-CN"/>
        </w:rPr>
      </w:pPr>
      <w:r>
        <w:rPr>
          <w:rFonts w:hint="default"/>
          <w:lang w:val="en-US" w:eastAsia="zh-CN"/>
        </w:rPr>
        <w:t>《电力市场规则体系（V15.0）》已经山西省电力市场管理委员会审议并表决通过。现予以印发。自2025年1月1日起施行，请遵照执行。</w:t>
      </w:r>
    </w:p>
    <w:p w14:paraId="556AFA7E">
      <w:pPr>
        <w:pStyle w:val="19"/>
        <w:bidi w:val="0"/>
        <w:jc w:val="right"/>
        <w:rPr>
          <w:rFonts w:hint="default"/>
          <w:lang w:val="en-US" w:eastAsia="zh-CN"/>
        </w:rPr>
      </w:pPr>
      <w:r>
        <w:rPr>
          <w:rFonts w:hint="default"/>
          <w:lang w:val="en-US" w:eastAsia="zh-CN"/>
        </w:rPr>
        <w:t>山西省能源局</w:t>
      </w:r>
    </w:p>
    <w:p w14:paraId="3F21AD7F">
      <w:pPr>
        <w:pStyle w:val="19"/>
        <w:bidi w:val="0"/>
        <w:jc w:val="right"/>
        <w:rPr>
          <w:rFonts w:hint="default"/>
          <w:lang w:val="en-US" w:eastAsia="zh-CN"/>
        </w:rPr>
      </w:pPr>
      <w:r>
        <w:rPr>
          <w:rFonts w:hint="default"/>
          <w:lang w:val="en-US" w:eastAsia="zh-CN"/>
        </w:rPr>
        <w:t>国家能源局山西监管办公室</w:t>
      </w:r>
    </w:p>
    <w:p w14:paraId="77D1109C">
      <w:pPr>
        <w:pStyle w:val="19"/>
        <w:bidi w:val="0"/>
        <w:jc w:val="right"/>
        <w:rPr>
          <w:rFonts w:hint="default"/>
          <w:lang w:val="en-US" w:eastAsia="zh-CN"/>
        </w:rPr>
      </w:pPr>
      <w:r>
        <w:rPr>
          <w:rFonts w:hint="default"/>
          <w:lang w:val="en-US" w:eastAsia="zh-CN"/>
        </w:rPr>
        <w:t>2024年12月25日</w:t>
      </w:r>
    </w:p>
    <w:p w14:paraId="194BEE64">
      <w:pPr>
        <w:pStyle w:val="19"/>
        <w:bidi w:val="0"/>
        <w:rPr>
          <w:rFonts w:hint="default"/>
          <w:lang w:val="en-US" w:eastAsia="zh-CN"/>
        </w:rPr>
      </w:pPr>
      <w:r>
        <w:rPr>
          <w:rFonts w:hint="default"/>
          <w:lang w:val="en-US" w:eastAsia="zh-CN"/>
        </w:rPr>
        <w:t>（此件主动公开）</w:t>
      </w:r>
    </w:p>
    <w:p w14:paraId="38F34AC1">
      <w:pPr>
        <w:pStyle w:val="20"/>
        <w:bidi w:val="0"/>
        <w:rPr>
          <w:rFonts w:hint="default"/>
          <w:lang w:val="en-US" w:eastAsia="zh-CN"/>
        </w:rPr>
      </w:pPr>
      <w:r>
        <w:rPr>
          <w:rFonts w:hint="default"/>
          <w:lang w:val="en-US" w:eastAsia="zh-CN"/>
        </w:rPr>
        <w:t>电力市场规则体系（V15.0）</w:t>
      </w:r>
      <w:r>
        <w:rPr>
          <w:rFonts w:hint="eastAsia"/>
          <w:lang w:val="en-US" w:eastAsia="zh-CN"/>
        </w:rPr>
        <w:t>（节选）</w:t>
      </w:r>
    </w:p>
    <w:p w14:paraId="12F34449">
      <w:pPr>
        <w:pStyle w:val="19"/>
        <w:bidi w:val="0"/>
        <w:rPr>
          <w:rFonts w:hint="default"/>
          <w:lang w:val="en-US" w:eastAsia="zh-CN"/>
        </w:rPr>
      </w:pPr>
      <w:r>
        <w:rPr>
          <w:rFonts w:hint="default"/>
          <w:lang w:val="en-US" w:eastAsia="zh-CN"/>
        </w:rPr>
        <w:t>1.电力市场规则体系V15.0修订说明</w:t>
      </w:r>
    </w:p>
    <w:p w14:paraId="7C11EE14">
      <w:pPr>
        <w:pStyle w:val="19"/>
        <w:bidi w:val="0"/>
        <w:rPr>
          <w:rFonts w:hint="default"/>
          <w:lang w:val="en-US" w:eastAsia="zh-CN"/>
        </w:rPr>
      </w:pPr>
      <w:r>
        <w:rPr>
          <w:rFonts w:hint="default"/>
          <w:lang w:val="en-US" w:eastAsia="zh-CN"/>
        </w:rPr>
        <w:t>2.电力市场准入与退出管理实施细则</w:t>
      </w:r>
    </w:p>
    <w:p w14:paraId="798DA883">
      <w:pPr>
        <w:pStyle w:val="19"/>
        <w:bidi w:val="0"/>
        <w:rPr>
          <w:rFonts w:hint="default"/>
          <w:lang w:val="en-US" w:eastAsia="zh-CN"/>
        </w:rPr>
      </w:pPr>
      <w:r>
        <w:rPr>
          <w:rFonts w:hint="default"/>
          <w:lang w:val="en-US" w:eastAsia="zh-CN"/>
        </w:rPr>
        <w:t>3.电力市场计量管理实施细则</w:t>
      </w:r>
    </w:p>
    <w:p w14:paraId="4AA2F9C5">
      <w:pPr>
        <w:pStyle w:val="19"/>
        <w:bidi w:val="0"/>
        <w:rPr>
          <w:rFonts w:hint="default"/>
          <w:lang w:val="en-US" w:eastAsia="zh-CN"/>
        </w:rPr>
      </w:pPr>
      <w:r>
        <w:rPr>
          <w:rFonts w:hint="default"/>
          <w:lang w:val="en-US" w:eastAsia="zh-CN"/>
        </w:rPr>
        <w:t>4.电力市场信用管理实施细则</w:t>
      </w:r>
    </w:p>
    <w:p w14:paraId="46B3EFEB">
      <w:pPr>
        <w:pStyle w:val="19"/>
        <w:bidi w:val="0"/>
        <w:rPr>
          <w:rFonts w:hint="default"/>
          <w:lang w:val="en-US" w:eastAsia="zh-CN"/>
        </w:rPr>
      </w:pPr>
      <w:r>
        <w:rPr>
          <w:rFonts w:hint="default"/>
          <w:lang w:val="en-US" w:eastAsia="zh-CN"/>
        </w:rPr>
        <w:t>5.电力零售市场实施细则</w:t>
      </w:r>
    </w:p>
    <w:p w14:paraId="54969793">
      <w:pPr>
        <w:pStyle w:val="19"/>
        <w:bidi w:val="0"/>
        <w:rPr>
          <w:rFonts w:hint="default"/>
          <w:lang w:val="en-US" w:eastAsia="zh-CN"/>
        </w:rPr>
      </w:pPr>
      <w:r>
        <w:rPr>
          <w:rFonts w:hint="default"/>
          <w:lang w:val="en-US" w:eastAsia="zh-CN"/>
        </w:rPr>
        <w:t>6.电力现货市场实施细则</w:t>
      </w:r>
    </w:p>
    <w:p w14:paraId="6E89531E">
      <w:pPr>
        <w:pStyle w:val="19"/>
        <w:bidi w:val="0"/>
        <w:rPr>
          <w:rFonts w:hint="default"/>
          <w:lang w:val="en-US" w:eastAsia="zh-CN"/>
        </w:rPr>
      </w:pPr>
      <w:r>
        <w:rPr>
          <w:rFonts w:hint="default"/>
          <w:lang w:val="en-US" w:eastAsia="zh-CN"/>
        </w:rPr>
        <w:t>7.山西电力中长期交易实施细则</w:t>
      </w:r>
    </w:p>
    <w:p w14:paraId="7D4EE5C0">
      <w:pPr>
        <w:pStyle w:val="19"/>
        <w:bidi w:val="0"/>
        <w:rPr>
          <w:rFonts w:hint="default"/>
          <w:lang w:val="en-US" w:eastAsia="zh-CN"/>
        </w:rPr>
      </w:pPr>
      <w:r>
        <w:rPr>
          <w:rFonts w:hint="default"/>
          <w:lang w:val="en-US" w:eastAsia="zh-CN"/>
        </w:rPr>
        <w:t>8.山西电力中长期交易实施细则—绿色电力交易专章</w:t>
      </w:r>
    </w:p>
    <w:p w14:paraId="2A0A47F8">
      <w:pPr>
        <w:pStyle w:val="19"/>
        <w:bidi w:val="0"/>
        <w:rPr>
          <w:rFonts w:hint="default"/>
          <w:lang w:val="en-US" w:eastAsia="zh-CN"/>
        </w:rPr>
      </w:pPr>
      <w:r>
        <w:rPr>
          <w:rFonts w:hint="default"/>
          <w:lang w:val="en-US" w:eastAsia="zh-CN"/>
        </w:rPr>
        <w:t>9.山西电力二次调频辅助服务市场交易实施细则</w:t>
      </w:r>
    </w:p>
    <w:p w14:paraId="1BE14601">
      <w:pPr>
        <w:pStyle w:val="19"/>
        <w:bidi w:val="0"/>
        <w:rPr>
          <w:rFonts w:hint="default"/>
          <w:lang w:val="en-US" w:eastAsia="zh-CN"/>
        </w:rPr>
      </w:pPr>
      <w:r>
        <w:rPr>
          <w:rFonts w:hint="default"/>
          <w:lang w:val="en-US" w:eastAsia="zh-CN"/>
        </w:rPr>
        <w:t>10.电力市场电费结算实施细则</w:t>
      </w:r>
    </w:p>
    <w:p w14:paraId="2FC56F77">
      <w:pPr>
        <w:pStyle w:val="19"/>
        <w:bidi w:val="0"/>
        <w:rPr>
          <w:rFonts w:hint="default"/>
          <w:lang w:val="en-US" w:eastAsia="zh-CN"/>
        </w:rPr>
      </w:pPr>
      <w:r>
        <w:rPr>
          <w:rFonts w:hint="default"/>
          <w:lang w:val="en-US" w:eastAsia="zh-CN"/>
        </w:rPr>
        <w:t>11.省间电力市场购电交易实施细则</w:t>
      </w:r>
    </w:p>
    <w:p w14:paraId="1C6DDCE4">
      <w:pPr>
        <w:pStyle w:val="19"/>
        <w:bidi w:val="0"/>
        <w:rPr>
          <w:rFonts w:hint="default"/>
          <w:lang w:val="en-US" w:eastAsia="zh-CN"/>
        </w:rPr>
      </w:pPr>
      <w:r>
        <w:rPr>
          <w:rFonts w:hint="default"/>
          <w:lang w:val="en-US" w:eastAsia="zh-CN"/>
        </w:rPr>
        <w:t>12.电力现货市场第三方运行监测评估实施细则</w:t>
      </w:r>
    </w:p>
    <w:p w14:paraId="06102C15">
      <w:pPr>
        <w:pStyle w:val="19"/>
        <w:bidi w:val="0"/>
        <w:rPr>
          <w:rFonts w:hint="default"/>
          <w:b/>
          <w:bCs/>
          <w:lang w:val="en-US" w:eastAsia="zh-CN"/>
        </w:rPr>
      </w:pPr>
    </w:p>
    <w:p w14:paraId="53217017">
      <w:pPr>
        <w:pStyle w:val="19"/>
        <w:bidi w:val="0"/>
        <w:rPr>
          <w:rFonts w:hint="default"/>
          <w:lang w:val="en-US" w:eastAsia="zh-CN"/>
        </w:rPr>
      </w:pPr>
      <w:r>
        <w:rPr>
          <w:rFonts w:hint="default"/>
          <w:b/>
          <w:bCs/>
          <w:lang w:val="en-US" w:eastAsia="zh-CN"/>
        </w:rPr>
        <w:t xml:space="preserve">（五）原规则：8.4 虚拟电厂信息变更 </w:t>
      </w:r>
    </w:p>
    <w:p w14:paraId="612937B3">
      <w:pPr>
        <w:pStyle w:val="19"/>
        <w:bidi w:val="0"/>
        <w:rPr>
          <w:rFonts w:hint="default"/>
          <w:lang w:val="en-US" w:eastAsia="zh-CN"/>
        </w:rPr>
      </w:pPr>
      <w:r>
        <w:rPr>
          <w:rFonts w:hint="default"/>
          <w:lang w:val="en-US" w:eastAsia="zh-CN"/>
        </w:rPr>
        <w:t xml:space="preserve">“负荷类”虚拟电厂聚合资源变更期限不得少于6 个月，开展变更前应重新进行系统测试，通过测试的虚拟电厂应在通过交易平台提交变更申请，每月10日前汇总变更生效的虚拟电厂更新准入目录，报备省能源局，参与次月交易。虚拟电厂变更是指与负荷资源零售合同的变更，其他变更的情况按照相关规则执行。 </w:t>
      </w:r>
    </w:p>
    <w:p w14:paraId="68E8B71D">
      <w:pPr>
        <w:pStyle w:val="19"/>
        <w:bidi w:val="0"/>
        <w:rPr>
          <w:rFonts w:hint="default"/>
          <w:lang w:val="en-US" w:eastAsia="zh-CN"/>
        </w:rPr>
      </w:pPr>
      <w:r>
        <w:rPr>
          <w:rFonts w:hint="default"/>
          <w:b/>
          <w:bCs/>
          <w:lang w:val="en-US" w:eastAsia="zh-CN"/>
        </w:rPr>
        <w:t>修改为：</w:t>
      </w:r>
      <w:r>
        <w:rPr>
          <w:rFonts w:hint="default"/>
          <w:lang w:val="en-US" w:eastAsia="zh-CN"/>
        </w:rPr>
        <w:t xml:space="preserve"> </w:t>
      </w:r>
    </w:p>
    <w:p w14:paraId="1C49B13A">
      <w:pPr>
        <w:pStyle w:val="19"/>
        <w:bidi w:val="0"/>
        <w:rPr>
          <w:rFonts w:hint="default"/>
          <w:lang w:val="en-US" w:eastAsia="zh-CN"/>
        </w:rPr>
      </w:pPr>
      <w:r>
        <w:rPr>
          <w:rFonts w:hint="default"/>
          <w:lang w:val="en-US" w:eastAsia="zh-CN"/>
        </w:rPr>
        <w:t>“负荷类”虚拟电厂聚合资源变更期限不得少于3个月。虚拟电厂应通过交易平台提交变更申请，文件中应明确承诺变更后各时段调节容量、最大、最小用电负荷，以及调节速率等参数（不应低于技术指标要求）。预计变更（增加或减少，保证虚拟电厂调节容量不低于20MW）的调节容量不超出最近一次测试认定的额定调节容量的30%时，暂不对其进行系统测试，将申请文件中承诺的变更后各时段调节容量、最大、最小用电负荷视作“额定调节容量、最大、最小用电负荷”参与市场交易，并开展各类量价约束考核。若累计免测试调节容量变更值超出最近一次测试认定调节容量的30%时，应重新进行系统测试，以测试认定的“额定调节容量、最大、最小用电负荷”参与市场交易，并开展各类量价约束考核。</w:t>
      </w:r>
    </w:p>
    <w:p w14:paraId="2F89944F">
      <w:pPr>
        <w:pStyle w:val="19"/>
        <w:bidi w:val="0"/>
        <w:rPr>
          <w:rFonts w:hint="default"/>
          <w:lang w:val="en-US" w:eastAsia="zh-CN"/>
        </w:rPr>
      </w:pPr>
      <w:r>
        <w:rPr>
          <w:rFonts w:hint="default"/>
          <w:lang w:val="en-US" w:eastAsia="zh-CN"/>
        </w:rPr>
        <w:t xml:space="preserve">每月10日前汇总变更生效的虚拟电厂更新准入目录，报备省能源局，参与次月交易。虚拟电厂变更是指与负荷资源零售合同的变更，其他变更的情况参照《售电公司管理办法》执行。 </w:t>
      </w:r>
    </w:p>
    <w:p w14:paraId="03BFC8ED">
      <w:pPr>
        <w:pStyle w:val="19"/>
        <w:bidi w:val="0"/>
        <w:rPr>
          <w:rFonts w:hint="default"/>
          <w:lang w:val="en-US" w:eastAsia="zh-CN"/>
        </w:rPr>
      </w:pPr>
      <w:r>
        <w:rPr>
          <w:rFonts w:hint="default"/>
          <w:b/>
          <w:bCs/>
          <w:lang w:val="en-US" w:eastAsia="zh-CN"/>
        </w:rPr>
        <w:t>修订原因：</w:t>
      </w:r>
      <w:r>
        <w:rPr>
          <w:rFonts w:hint="default"/>
          <w:lang w:val="en-US" w:eastAsia="zh-CN"/>
        </w:rPr>
        <w:t>完善虚拟电厂准入条件，优化虚拟电厂测试准入要求，明确容量变更要求。</w:t>
      </w:r>
    </w:p>
    <w:p w14:paraId="147D821B">
      <w:pPr>
        <w:pStyle w:val="19"/>
        <w:bidi w:val="0"/>
        <w:rPr>
          <w:rFonts w:hint="default"/>
          <w:b/>
          <w:bCs/>
          <w:lang w:val="en-US" w:eastAsia="zh-CN"/>
        </w:rPr>
      </w:pPr>
      <w:r>
        <w:rPr>
          <w:rFonts w:hint="default"/>
          <w:b/>
          <w:bCs/>
          <w:lang w:val="en-US" w:eastAsia="zh-CN"/>
        </w:rPr>
        <w:t xml:space="preserve">（八）原规则：9.5虚拟电厂停牌复牌 </w:t>
      </w:r>
    </w:p>
    <w:p w14:paraId="2AC20C01">
      <w:pPr>
        <w:pStyle w:val="19"/>
        <w:bidi w:val="0"/>
        <w:rPr>
          <w:rFonts w:hint="default"/>
          <w:lang w:val="en-US" w:eastAsia="zh-CN"/>
        </w:rPr>
      </w:pPr>
      <w:r>
        <w:rPr>
          <w:rFonts w:hint="default"/>
          <w:lang w:val="en-US" w:eastAsia="zh-CN"/>
        </w:rPr>
        <w:t xml:space="preserve">每月 15 日前，次月不满足运行条件的虚拟电厂，可向交易中心自愿提出暂停申请，经电网企业、交易中心核验后，由交易中心报省能源局同意后，公布暂停名单，自次月暂停虚拟电厂交易资格，给予3 个月整改期限，到期未整改取消虚拟电厂主体资格。被暂停的虚拟电厂自次月起以售电公司主体身份参与各类交易。整改完成的虚拟电厂主体重新履行注册变更程序后，可恢复虚拟电厂资格。若连续三个月五个交易时段申报调节容量均小于测试认定调节容量的50%且小于10MW，则对该经营主体启动强制退出程序，按相关程序转为批发市场用户。 </w:t>
      </w:r>
    </w:p>
    <w:p w14:paraId="04E63B73">
      <w:pPr>
        <w:pStyle w:val="19"/>
        <w:bidi w:val="0"/>
        <w:rPr>
          <w:rFonts w:hint="default"/>
          <w:lang w:val="en-US" w:eastAsia="zh-CN"/>
        </w:rPr>
      </w:pPr>
      <w:r>
        <w:rPr>
          <w:rFonts w:hint="default"/>
          <w:b/>
          <w:bCs/>
          <w:lang w:val="en-US" w:eastAsia="zh-CN"/>
        </w:rPr>
        <w:t>新增内容：</w:t>
      </w:r>
      <w:r>
        <w:rPr>
          <w:rFonts w:hint="default"/>
          <w:lang w:val="en-US" w:eastAsia="zh-CN"/>
        </w:rPr>
        <w:t xml:space="preserve">虚拟电厂不满足现货市场运行条件时，应于次月中长期月度交易前向市场运营机构申请暂停“报量报价”参与现货市场交易，暂停期间按照普通售电公司相关规则参与交易。暂停时间需按整月申报，全年暂停时长不得超过3个月。 </w:t>
      </w:r>
    </w:p>
    <w:p w14:paraId="7857BAE5">
      <w:pPr>
        <w:pStyle w:val="19"/>
        <w:bidi w:val="0"/>
        <w:rPr>
          <w:rFonts w:hint="default"/>
          <w:lang w:val="en-US" w:eastAsia="zh-CN"/>
        </w:rPr>
      </w:pPr>
      <w:r>
        <w:rPr>
          <w:rFonts w:hint="default"/>
          <w:b/>
          <w:bCs/>
          <w:lang w:val="en-US" w:eastAsia="zh-CN"/>
        </w:rPr>
        <w:t>修改为：</w:t>
      </w:r>
      <w:r>
        <w:rPr>
          <w:rFonts w:hint="default"/>
          <w:lang w:val="en-US" w:eastAsia="zh-CN"/>
        </w:rPr>
        <w:t xml:space="preserve">虚拟电厂入市后，若满足以下情况之一，则对该经营主体启动强制退出程序，按相关程序转为批发市场用户。 </w:t>
      </w:r>
    </w:p>
    <w:p w14:paraId="4D58BE10">
      <w:pPr>
        <w:pStyle w:val="19"/>
        <w:bidi w:val="0"/>
        <w:rPr>
          <w:rFonts w:hint="default"/>
          <w:lang w:val="en-US" w:eastAsia="zh-CN"/>
        </w:rPr>
      </w:pPr>
      <w:r>
        <w:rPr>
          <w:rFonts w:hint="default"/>
          <w:lang w:val="en-US" w:eastAsia="zh-CN"/>
        </w:rPr>
        <w:t xml:space="preserve">（1）各单个小时时段申报调节容量连续三个月均小于测试认定调节容量的50%且小于10MW（或未申报参与现货市场）； </w:t>
      </w:r>
    </w:p>
    <w:p w14:paraId="1D0414D2">
      <w:pPr>
        <w:pStyle w:val="19"/>
        <w:bidi w:val="0"/>
        <w:rPr>
          <w:rFonts w:hint="default"/>
          <w:lang w:val="en-US" w:eastAsia="zh-CN"/>
        </w:rPr>
      </w:pPr>
      <w:r>
        <w:rPr>
          <w:rFonts w:hint="default"/>
          <w:lang w:val="en-US" w:eastAsia="zh-CN"/>
        </w:rPr>
        <w:t xml:space="preserve">（2）连续三个月在申报参与交易的各不低于2小时的调节时段内，日前现货市场出清结果的最大用电负荷与最小用电负荷之差大于10MW，但对应最大、最小用电负荷的每15分钟实际调节计量电量之差低于10MW×0.25h的天数占比超过70%。 </w:t>
      </w:r>
    </w:p>
    <w:p w14:paraId="0DA70843">
      <w:pPr>
        <w:pStyle w:val="19"/>
        <w:bidi w:val="0"/>
        <w:rPr>
          <w:rFonts w:hint="default"/>
          <w:b/>
          <w:bCs/>
          <w:lang w:val="en-US" w:eastAsia="zh-CN"/>
        </w:rPr>
      </w:pPr>
      <w:r>
        <w:rPr>
          <w:rFonts w:hint="default"/>
          <w:b/>
          <w:bCs/>
          <w:lang w:val="en-US" w:eastAsia="zh-CN"/>
        </w:rPr>
        <w:t xml:space="preserve">（九）原规则：6.2.4虚拟电厂 </w:t>
      </w:r>
    </w:p>
    <w:p w14:paraId="327BF12F">
      <w:pPr>
        <w:pStyle w:val="19"/>
        <w:bidi w:val="0"/>
        <w:rPr>
          <w:rFonts w:hint="default"/>
          <w:lang w:val="en-US" w:eastAsia="zh-CN"/>
        </w:rPr>
      </w:pPr>
      <w:r>
        <w:rPr>
          <w:rFonts w:hint="default"/>
          <w:b/>
          <w:bCs/>
          <w:lang w:val="en-US" w:eastAsia="zh-CN"/>
        </w:rPr>
        <w:t>新增内容：</w:t>
      </w:r>
      <w:r>
        <w:rPr>
          <w:rFonts w:hint="default"/>
          <w:lang w:val="en-US" w:eastAsia="zh-CN"/>
        </w:rPr>
        <w:t xml:space="preserve">进行虚拟电厂调节能力测试时，以虚拟电厂运营商下辖用户为单位分别进行调节能力测试，总加结果即为虚拟电厂运营商整体调节能力。在后续交易中根据用户实际生产周期等客观因素灵活调整整体调节能力，做到调节能力动态界定。 </w:t>
      </w:r>
    </w:p>
    <w:p w14:paraId="1B727FB0">
      <w:pPr>
        <w:pStyle w:val="19"/>
        <w:bidi w:val="0"/>
        <w:rPr>
          <w:rFonts w:hint="default"/>
          <w:lang w:val="en-US" w:eastAsia="zh-CN"/>
        </w:rPr>
      </w:pPr>
      <w:r>
        <w:rPr>
          <w:rFonts w:hint="default"/>
          <w:b/>
          <w:bCs/>
          <w:lang w:val="en-US" w:eastAsia="zh-CN"/>
        </w:rPr>
        <w:t>修订原因</w:t>
      </w:r>
      <w:r>
        <w:rPr>
          <w:rFonts w:hint="default"/>
          <w:lang w:val="en-US" w:eastAsia="zh-CN"/>
        </w:rPr>
        <w:t>：根据用户实际生产周期灵活调整整体调节能力，做到调节能力动态界定。</w:t>
      </w:r>
    </w:p>
    <w:p w14:paraId="50755ADF">
      <w:pPr>
        <w:pStyle w:val="19"/>
        <w:bidi w:val="0"/>
        <w:rPr>
          <w:rFonts w:hint="default"/>
          <w:lang w:val="en-US" w:eastAsia="zh-CN"/>
        </w:rPr>
      </w:pPr>
    </w:p>
    <w:p w14:paraId="2D62F293">
      <w:pPr>
        <w:pStyle w:val="19"/>
        <w:numPr>
          <w:ilvl w:val="0"/>
          <w:numId w:val="0"/>
        </w:numPr>
        <w:bidi w:val="0"/>
        <w:ind w:firstLine="482" w:firstLineChars="200"/>
        <w:rPr>
          <w:rFonts w:ascii="宋体" w:hAnsi="宋体" w:eastAsia="宋体" w:cs="宋体"/>
          <w:b/>
          <w:bCs/>
          <w:sz w:val="24"/>
          <w:szCs w:val="24"/>
        </w:rPr>
      </w:pPr>
      <w:r>
        <w:rPr>
          <w:rFonts w:hint="eastAsia" w:ascii="宋体" w:hAnsi="宋体" w:eastAsia="宋体" w:cs="宋体"/>
          <w:b/>
          <w:bCs/>
          <w:color w:val="333333"/>
          <w:kern w:val="0"/>
          <w:sz w:val="24"/>
          <w:szCs w:val="24"/>
          <w:lang w:val="en-US" w:eastAsia="zh-CN" w:bidi="ar-SA"/>
        </w:rPr>
        <w:t>二、</w:t>
      </w:r>
      <w:r>
        <w:rPr>
          <w:rFonts w:ascii="宋体" w:hAnsi="宋体" w:eastAsia="宋体" w:cs="宋体"/>
          <w:b/>
          <w:bCs/>
          <w:sz w:val="24"/>
          <w:szCs w:val="24"/>
        </w:rPr>
        <w:t>《电力零售市场管理实施细则》</w:t>
      </w:r>
    </w:p>
    <w:p w14:paraId="4ACB9F78">
      <w:pPr>
        <w:pStyle w:val="19"/>
        <w:bidi w:val="0"/>
        <w:rPr>
          <w:rFonts w:hint="default"/>
          <w:b/>
          <w:bCs/>
          <w:lang w:val="en-US" w:eastAsia="zh-CN"/>
        </w:rPr>
      </w:pPr>
      <w:r>
        <w:rPr>
          <w:rFonts w:hint="default"/>
          <w:b/>
          <w:bCs/>
          <w:lang w:val="en-US" w:eastAsia="zh-CN"/>
        </w:rPr>
        <w:t xml:space="preserve">（七）原规则：12.3.2 与“负荷类”虚拟电厂衔接 </w:t>
      </w:r>
    </w:p>
    <w:p w14:paraId="4B75D116">
      <w:pPr>
        <w:pStyle w:val="19"/>
        <w:bidi w:val="0"/>
        <w:rPr>
          <w:rFonts w:hint="default"/>
          <w:lang w:val="en-US" w:eastAsia="zh-CN"/>
        </w:rPr>
      </w:pPr>
      <w:r>
        <w:rPr>
          <w:rFonts w:hint="default"/>
          <w:lang w:val="en-US" w:eastAsia="zh-CN"/>
        </w:rPr>
        <w:t xml:space="preserve">“负荷类”虚拟电厂与聚合资源按照“分时价格+红利分享”方式约定零售套餐。其中，分时价格暂按照单一分时固定价格套餐约定。虚拟电厂运营商与绑定零售用户在零售市场分时套餐价格的上限价与7.4.4套餐价格约束保持一致，下限价为0。根据市场运行实际，适时调整零售市场价格区间。 </w:t>
      </w:r>
    </w:p>
    <w:p w14:paraId="641EE97A">
      <w:pPr>
        <w:pStyle w:val="19"/>
        <w:bidi w:val="0"/>
        <w:rPr>
          <w:rFonts w:hint="default"/>
          <w:lang w:val="en-US" w:eastAsia="zh-CN"/>
        </w:rPr>
      </w:pPr>
      <w:r>
        <w:rPr>
          <w:rFonts w:hint="default"/>
          <w:b/>
          <w:bCs/>
          <w:lang w:val="en-US" w:eastAsia="zh-CN"/>
        </w:rPr>
        <w:t>修改为：</w:t>
      </w:r>
      <w:r>
        <w:rPr>
          <w:rFonts w:hint="default"/>
          <w:lang w:val="en-US" w:eastAsia="zh-CN"/>
        </w:rPr>
        <w:t xml:space="preserve">“负荷类”虚拟电厂与聚合资源按照“分时价格+红利分享”方式约定零售套餐。其中，分时价格暂按照“分时段的价格值+价差值”约定，具体的价格值计算方式及价差值上下限与普通零售用户保持一致，根据市场运行实际，适时调整零售市场价格区间。 </w:t>
      </w:r>
    </w:p>
    <w:p w14:paraId="4E89BFB5">
      <w:pPr>
        <w:pStyle w:val="19"/>
        <w:bidi w:val="0"/>
        <w:rPr>
          <w:rFonts w:hint="default"/>
          <w:lang w:val="en-US" w:eastAsia="zh-CN"/>
        </w:rPr>
      </w:pPr>
      <w:r>
        <w:rPr>
          <w:rFonts w:hint="default"/>
          <w:b/>
          <w:bCs/>
          <w:lang w:val="en-US" w:eastAsia="zh-CN"/>
        </w:rPr>
        <w:t>删除</w:t>
      </w:r>
      <w:r>
        <w:rPr>
          <w:rFonts w:hint="default"/>
          <w:lang w:val="en-US" w:eastAsia="zh-CN"/>
        </w:rPr>
        <w:t>“虚拟电厂运营商与绑定零售用户在零售市场分时套餐价格的上限价与7.4.4套餐价格约束保持一致，下限价为0。根据市场运行实际，适时调整零售市场价格区间”。</w:t>
      </w:r>
    </w:p>
    <w:p w14:paraId="45A3CB67">
      <w:pPr>
        <w:pStyle w:val="19"/>
        <w:numPr>
          <w:ilvl w:val="0"/>
          <w:numId w:val="0"/>
        </w:numPr>
        <w:bidi w:val="0"/>
        <w:ind w:left="0" w:leftChars="0" w:firstLine="482" w:firstLineChars="200"/>
        <w:rPr>
          <w:rFonts w:ascii="宋体" w:hAnsi="宋体" w:eastAsia="宋体" w:cs="宋体"/>
          <w:b/>
          <w:bCs/>
          <w:sz w:val="24"/>
          <w:szCs w:val="24"/>
        </w:rPr>
      </w:pPr>
      <w:r>
        <w:rPr>
          <w:rFonts w:hint="eastAsia" w:ascii="宋体" w:hAnsi="宋体" w:cs="宋体"/>
          <w:b/>
          <w:bCs/>
          <w:color w:val="333333"/>
          <w:kern w:val="0"/>
          <w:sz w:val="24"/>
          <w:szCs w:val="24"/>
          <w:lang w:val="en-US" w:eastAsia="zh-CN" w:bidi="ar-SA"/>
        </w:rPr>
        <w:t>四</w:t>
      </w:r>
      <w:r>
        <w:rPr>
          <w:rFonts w:hint="eastAsia" w:ascii="宋体" w:hAnsi="宋体" w:eastAsia="宋体" w:cs="宋体"/>
          <w:b/>
          <w:bCs/>
          <w:color w:val="333333"/>
          <w:kern w:val="0"/>
          <w:sz w:val="24"/>
          <w:szCs w:val="24"/>
          <w:lang w:val="en-US" w:eastAsia="zh-CN" w:bidi="ar-SA"/>
        </w:rPr>
        <w:t>、</w:t>
      </w:r>
      <w:r>
        <w:rPr>
          <w:rFonts w:ascii="宋体" w:hAnsi="宋体" w:eastAsia="宋体" w:cs="宋体"/>
          <w:b/>
          <w:bCs/>
          <w:sz w:val="24"/>
          <w:szCs w:val="24"/>
        </w:rPr>
        <w:t>《电力市场电费结算实施细则》</w:t>
      </w:r>
    </w:p>
    <w:p w14:paraId="40D729DF">
      <w:pPr>
        <w:pStyle w:val="19"/>
        <w:numPr>
          <w:ilvl w:val="0"/>
          <w:numId w:val="0"/>
        </w:numPr>
        <w:bidi w:val="0"/>
        <w:ind w:leftChars="200"/>
        <w:rPr>
          <w:rFonts w:hint="default"/>
          <w:b/>
          <w:bCs/>
          <w:lang w:val="en-US" w:eastAsia="zh-CN"/>
        </w:rPr>
      </w:pPr>
      <w:r>
        <w:rPr>
          <w:rFonts w:hint="default"/>
          <w:b/>
          <w:bCs/>
          <w:lang w:val="en-US" w:eastAsia="zh-CN"/>
        </w:rPr>
        <w:t xml:space="preserve">（十一）原规则：9.3.8并网虚拟电厂计划电量偏差回收费用 </w:t>
      </w:r>
    </w:p>
    <w:p w14:paraId="3B593D97">
      <w:pPr>
        <w:pStyle w:val="19"/>
        <w:bidi w:val="0"/>
        <w:rPr>
          <w:rFonts w:hint="default"/>
          <w:lang w:val="en-US" w:eastAsia="zh-CN"/>
        </w:rPr>
      </w:pPr>
      <w:r>
        <w:rPr>
          <w:rFonts w:hint="default"/>
          <w:b/>
          <w:bCs/>
          <w:lang w:val="en-US" w:eastAsia="zh-CN"/>
        </w:rPr>
        <w:t>新增内容：</w:t>
      </w:r>
      <w:r>
        <w:rPr>
          <w:rFonts w:hint="default"/>
          <w:lang w:val="en-US" w:eastAsia="zh-CN"/>
        </w:rPr>
        <w:t xml:space="preserve">“负荷类”虚拟电厂单组调节时段起始15分钟、结束前15分钟内，实际功率与计划出清功率的偏差不进行考核。 </w:t>
      </w:r>
    </w:p>
    <w:p w14:paraId="4C8BCF1A">
      <w:pPr>
        <w:pStyle w:val="19"/>
        <w:bidi w:val="0"/>
        <w:rPr>
          <w:rFonts w:hint="default"/>
          <w:lang w:val="en-US" w:eastAsia="zh-CN"/>
        </w:rPr>
      </w:pPr>
      <w:r>
        <w:rPr>
          <w:rFonts w:hint="default"/>
          <w:b/>
          <w:bCs/>
          <w:lang w:val="en-US" w:eastAsia="zh-CN"/>
        </w:rPr>
        <w:t>修改原因：</w:t>
      </w:r>
      <w:r>
        <w:rPr>
          <w:rFonts w:hint="default"/>
          <w:lang w:val="en-US" w:eastAsia="zh-CN"/>
        </w:rPr>
        <w:t>积极引导虚拟电厂参与市场建设。</w:t>
      </w:r>
    </w:p>
    <w:p w14:paraId="0C24351D">
      <w:pPr>
        <w:pStyle w:val="19"/>
        <w:bidi w:val="0"/>
        <w:rPr>
          <w:rFonts w:hint="default"/>
          <w:lang w:val="en-US" w:eastAsia="zh-CN"/>
        </w:rPr>
      </w:pPr>
    </w:p>
    <w:p w14:paraId="22D0DE3A">
      <w:pPr>
        <w:pStyle w:val="19"/>
        <w:bidi w:val="0"/>
        <w:rPr>
          <w:rFonts w:hint="default"/>
          <w:lang w:val="en-US" w:eastAsia="zh-CN"/>
        </w:rPr>
      </w:pPr>
      <w:r>
        <w:rPr>
          <w:rFonts w:hint="default"/>
          <w:lang w:val="en-US" w:eastAsia="zh-CN"/>
        </w:rPr>
        <w:br w:type="page"/>
      </w:r>
    </w:p>
    <w:p w14:paraId="27C0B4DF">
      <w:pPr>
        <w:pStyle w:val="3"/>
        <w:bidi w:val="0"/>
        <w:rPr>
          <w:rFonts w:hint="default"/>
          <w:lang w:val="en-US" w:eastAsia="zh-CN"/>
        </w:rPr>
      </w:pPr>
      <w:bookmarkStart w:id="83" w:name="_Toc32047"/>
      <w:r>
        <w:rPr>
          <w:rFonts w:hint="default"/>
          <w:lang w:val="en-US" w:eastAsia="zh-CN"/>
        </w:rPr>
        <w:t>关于推动虚拟电厂试验示范工作高质量发展的通知</w:t>
      </w:r>
      <w:bookmarkEnd w:id="83"/>
    </w:p>
    <w:p w14:paraId="760D65C7">
      <w:pPr>
        <w:pStyle w:val="20"/>
        <w:bidi w:val="0"/>
      </w:pPr>
      <w:r>
        <w:rPr>
          <w:lang w:val="en-US" w:eastAsia="zh-CN"/>
        </w:rPr>
        <w:t>关于推动虚拟电厂试验示范工作高质量发展的通知</w:t>
      </w:r>
    </w:p>
    <w:p w14:paraId="1A0D151D">
      <w:pPr>
        <w:pStyle w:val="21"/>
        <w:bidi w:val="0"/>
      </w:pPr>
      <w:r>
        <w:rPr>
          <w:rFonts w:hint="eastAsia"/>
        </w:rPr>
        <w:t>鲁发改运行〔2025〕279号</w:t>
      </w:r>
    </w:p>
    <w:p w14:paraId="641171DD">
      <w:pPr>
        <w:pStyle w:val="19"/>
        <w:bidi w:val="0"/>
        <w:rPr>
          <w:rFonts w:hint="eastAsia"/>
          <w:lang w:val="en-US" w:eastAsia="zh-CN"/>
        </w:rPr>
      </w:pPr>
      <w:r>
        <w:rPr>
          <w:rFonts w:hint="eastAsia"/>
          <w:lang w:val="en-US" w:eastAsia="zh-CN"/>
        </w:rPr>
        <w:t>各市发展改革委（能源局），国网山东省电力公司、华能山东发电公司、华电山东公司、国家能源集团山东公司、大唐山东发电公司、华润（菏泽）公司、山东核电有限公司，山东能源集团，山东电力交易中心，有关发电企业：</w:t>
      </w:r>
    </w:p>
    <w:p w14:paraId="62077F3A">
      <w:pPr>
        <w:pStyle w:val="19"/>
        <w:numPr>
          <w:ilvl w:val="0"/>
          <w:numId w:val="0"/>
        </w:numPr>
        <w:bidi w:val="0"/>
        <w:ind w:firstLine="420" w:firstLineChars="0"/>
        <w:rPr>
          <w:rFonts w:hint="eastAsia"/>
          <w:lang w:val="en-US" w:eastAsia="zh-CN"/>
        </w:rPr>
      </w:pPr>
      <w:r>
        <w:rPr>
          <w:rFonts w:hint="eastAsia"/>
          <w:lang w:val="en-US" w:eastAsia="zh-CN"/>
        </w:rPr>
        <w:t>为贯彻落实《电力需求侧管理办法（2023年版）》（发改运行规〔2023〕1283号）、《关于开展虚拟电厂试验示范的通知》（鲁发改运行〔2024〕391号）及山东电力市场规则等文件精神，探索促进虚拟电厂高质量发展的激励机制、运行机制和市场机制，引导推动虚拟电厂规范化、常态化、规模化、市场化发展，现就进一步做好虚拟电厂试验示范工作有关事项通知如下。</w:t>
      </w:r>
    </w:p>
    <w:p w14:paraId="4B6EE0E1">
      <w:pPr>
        <w:pStyle w:val="19"/>
        <w:numPr>
          <w:ilvl w:val="0"/>
          <w:numId w:val="44"/>
        </w:numPr>
        <w:bidi w:val="0"/>
        <w:ind w:left="0" w:leftChars="0" w:firstLine="420" w:firstLineChars="200"/>
        <w:rPr>
          <w:rFonts w:hint="eastAsia"/>
          <w:lang w:val="en-US" w:eastAsia="zh-CN"/>
        </w:rPr>
      </w:pPr>
      <w:r>
        <w:rPr>
          <w:rFonts w:hint="eastAsia"/>
          <w:lang w:val="en-US" w:eastAsia="zh-CN"/>
        </w:rPr>
        <w:t>明确试验示范成效认定标准  虚拟电厂试验示范项目应当在达到申报试验示范调节能力、接入相关平台和系统、参与现货交易的基础上，达到储能容量、调节能力、响应速度等方面先进性要求。国网山东省电力公司应当按照《虚拟电厂试验示范项目建设成效评价细则》规定，开展虚拟电厂运行能力核定、运营管理和相关服务工作。</w:t>
      </w:r>
    </w:p>
    <w:p w14:paraId="5B45D288">
      <w:pPr>
        <w:pStyle w:val="19"/>
        <w:numPr>
          <w:ilvl w:val="0"/>
          <w:numId w:val="44"/>
        </w:numPr>
        <w:bidi w:val="0"/>
        <w:ind w:left="0" w:leftChars="0" w:firstLine="420" w:firstLineChars="200"/>
      </w:pPr>
      <w:r>
        <w:rPr>
          <w:rFonts w:hint="eastAsia"/>
          <w:lang w:val="en-US" w:eastAsia="zh-CN"/>
        </w:rPr>
        <w:t>给予符合条件的试验示范项目政策支持  对符合《虚拟电厂试验示范项目建设成效评价细则》相关要求，且定期检验合格，能够按规定参与需求侧响应的试验示范项目，给予一定政策支持。鼓励虚拟电厂按照市场规则参与相应电能量市场、辅助服务市场、容量市场等。发电储能类虚拟电厂，允许通过配建储能方式，在分布式光伏接入受限地区新装、聚合分布式光伏和储能资源。全电量负荷类虚拟电厂，根据调节能力适当放宽中长期偏差收益回收比例，其中，调节能力占聚合容量10%及以下，比例上限上浮5个百分点、下限下浮10个百分点；调节能力占聚合容量10%-20%，比例上限上浮10个百分点、下限下浮15个百分点；调节能力占聚合容量20%以上，比例上限上浮15个百分点、下限下浮20个百分点，提升填谷等灵活可调节服务能力，促进电力系统安全运行、电力有序供应和新能源消纳。</w:t>
      </w:r>
    </w:p>
    <w:p w14:paraId="204492AE">
      <w:pPr>
        <w:pStyle w:val="19"/>
        <w:numPr>
          <w:ilvl w:val="0"/>
          <w:numId w:val="44"/>
        </w:numPr>
        <w:bidi w:val="0"/>
        <w:ind w:left="0" w:leftChars="0" w:firstLine="420" w:firstLineChars="200"/>
      </w:pPr>
      <w:r>
        <w:rPr>
          <w:rFonts w:hint="eastAsia"/>
          <w:lang w:val="en-US" w:eastAsia="zh-CN"/>
        </w:rPr>
        <w:t>加快虚拟电厂服务机构建设  国网山东省电力公司要依托省级电力负荷管理中心，制定省级虚拟电厂服务机构建设方案，强化组织保障、人员保障、技术保障，加快虚拟电厂运营服务平台建设，实现虚拟电厂服务机构常态化运转。各市电力运行主管部门要按照国家和省有关要求，参照省级虚拟电厂服务机构运行模式，指导本地电网企业加快市级虚拟电厂服务机构建设工作。虚拟电厂服务机构要统筹协调做好全省虚拟电厂资源建档、数据分析等工作。</w:t>
      </w:r>
    </w:p>
    <w:p w14:paraId="33F8A711">
      <w:pPr>
        <w:pStyle w:val="19"/>
        <w:numPr>
          <w:ilvl w:val="0"/>
          <w:numId w:val="44"/>
        </w:numPr>
        <w:bidi w:val="0"/>
        <w:ind w:left="0" w:leftChars="0" w:firstLine="420" w:firstLineChars="200"/>
        <w:rPr>
          <w:rFonts w:hint="eastAsia"/>
          <w:lang w:val="en-US" w:eastAsia="zh-CN"/>
        </w:rPr>
      </w:pPr>
      <w:r>
        <w:rPr>
          <w:rFonts w:hint="eastAsia"/>
          <w:lang w:val="en-US" w:eastAsia="zh-CN"/>
        </w:rPr>
        <w:t>引导虚拟电厂试验示范项目与需求侧响应制度相衔接 虚拟电厂试验示范项目应当积极探索“常态自调+需时调控”的调节机制，作为需求侧主体参与相应电能量市场、辅助服务市场、容量市场等，按市场规则获取经济收益。要采用多种形式，向聚合用户提供用能优化、能源托管和能源数据分析等综合用能服务，明确与终端用户收益分配方式，确保价格信号及时传导至终端用户。</w:t>
      </w:r>
    </w:p>
    <w:p w14:paraId="4728B1F4">
      <w:pPr>
        <w:pStyle w:val="19"/>
        <w:bidi w:val="0"/>
        <w:rPr>
          <w:rFonts w:hint="eastAsia"/>
          <w:lang w:val="en-US" w:eastAsia="zh-CN"/>
        </w:rPr>
      </w:pPr>
      <w:r>
        <w:rPr>
          <w:rFonts w:hint="eastAsia"/>
          <w:lang w:val="en-US" w:eastAsia="zh-CN"/>
        </w:rPr>
        <w:t>五、强化政策宣传引导  各市电力运行主管部门、国网山东省电力公司、电力交易机构要切实发挥虚拟电厂服务机构作用，做好虚拟电厂宣传推介工作，宣贯相关支持政策及典型案例，引导更多市场主体参与虚拟电厂建设，进一步提升虚拟电厂调节能力，实现全省虚拟电厂规范化、常态化、规模化、市场化运营管理。</w:t>
      </w:r>
    </w:p>
    <w:p w14:paraId="20562E04">
      <w:pPr>
        <w:pStyle w:val="19"/>
        <w:bidi w:val="0"/>
        <w:jc w:val="right"/>
        <w:rPr>
          <w:rFonts w:hint="eastAsia"/>
          <w:lang w:val="en-US" w:eastAsia="zh-CN"/>
        </w:rPr>
      </w:pPr>
      <w:r>
        <w:rPr>
          <w:rFonts w:hint="eastAsia"/>
          <w:lang w:val="en-US" w:eastAsia="zh-CN"/>
        </w:rPr>
        <w:t>山东省发展和改革委员会</w:t>
      </w:r>
    </w:p>
    <w:p w14:paraId="398A953D">
      <w:pPr>
        <w:pStyle w:val="19"/>
        <w:bidi w:val="0"/>
        <w:jc w:val="right"/>
      </w:pPr>
      <w:r>
        <w:rPr>
          <w:rFonts w:hint="eastAsia"/>
          <w:lang w:val="en-US" w:eastAsia="zh-CN"/>
        </w:rPr>
        <w:t>山东省能源局国家能源局山东监管办公室</w:t>
      </w:r>
    </w:p>
    <w:p w14:paraId="5DED58A9">
      <w:pPr>
        <w:pStyle w:val="19"/>
        <w:bidi w:val="0"/>
        <w:jc w:val="right"/>
      </w:pPr>
      <w:r>
        <w:rPr>
          <w:rFonts w:hint="eastAsia"/>
        </w:rPr>
        <w:t>2025年4月15日</w:t>
      </w:r>
    </w:p>
    <w:p w14:paraId="766BE646">
      <w:pPr>
        <w:rPr>
          <w:rFonts w:hint="default"/>
          <w:lang w:val="en-US" w:eastAsia="zh-CN"/>
        </w:rPr>
      </w:pPr>
    </w:p>
    <w:p w14:paraId="1F591C9B">
      <w:pPr>
        <w:rPr>
          <w:rFonts w:hint="default"/>
          <w:lang w:val="en-US" w:eastAsia="zh-CN"/>
        </w:rPr>
      </w:pPr>
      <w:r>
        <w:rPr>
          <w:rFonts w:hint="default"/>
          <w:lang w:val="en-US" w:eastAsia="zh-CN"/>
        </w:rPr>
        <w:br w:type="page"/>
      </w:r>
    </w:p>
    <w:p w14:paraId="48B310DC">
      <w:pPr>
        <w:pStyle w:val="3"/>
        <w:bidi w:val="0"/>
        <w:rPr>
          <w:rFonts w:hint="default"/>
          <w:lang w:val="en-US" w:eastAsia="zh-CN"/>
        </w:rPr>
      </w:pPr>
      <w:bookmarkStart w:id="84" w:name="_Toc18020"/>
      <w:r>
        <w:rPr>
          <w:rFonts w:hint="eastAsia"/>
          <w:lang w:val="en-US" w:eastAsia="zh-CN"/>
        </w:rPr>
        <w:t>山东电力市场规则（试行）</w:t>
      </w:r>
      <w:bookmarkEnd w:id="84"/>
    </w:p>
    <w:p w14:paraId="1BBC822E">
      <w:pPr>
        <w:pStyle w:val="20"/>
        <w:bidi w:val="0"/>
        <w:rPr>
          <w:rFonts w:hint="eastAsia"/>
        </w:rPr>
      </w:pPr>
      <w:r>
        <w:rPr>
          <w:rFonts w:hint="eastAsia"/>
        </w:rPr>
        <w:t>关于印发《山东电力市场规则</w:t>
      </w:r>
      <w:r>
        <w:rPr>
          <w:rFonts w:hint="eastAsia"/>
          <w:lang w:eastAsia="zh-CN"/>
        </w:rPr>
        <w:t>（</w:t>
      </w:r>
      <w:r>
        <w:rPr>
          <w:rFonts w:hint="eastAsia"/>
        </w:rPr>
        <w:t>试行</w:t>
      </w:r>
      <w:r>
        <w:rPr>
          <w:rFonts w:hint="eastAsia"/>
          <w:lang w:eastAsia="zh-CN"/>
        </w:rPr>
        <w:t>）</w:t>
      </w:r>
      <w:r>
        <w:rPr>
          <w:rFonts w:hint="eastAsia"/>
        </w:rPr>
        <w:t>》的通知</w:t>
      </w:r>
    </w:p>
    <w:p w14:paraId="7110D9A2">
      <w:pPr>
        <w:pStyle w:val="21"/>
        <w:bidi w:val="0"/>
        <w:rPr>
          <w:rFonts w:hint="eastAsia"/>
        </w:rPr>
      </w:pPr>
      <w:r>
        <w:rPr>
          <w:rFonts w:hint="eastAsia"/>
        </w:rPr>
        <w:t>鲁监能市场规〔2024〕24号</w:t>
      </w:r>
    </w:p>
    <w:p w14:paraId="7B343144">
      <w:pPr>
        <w:pStyle w:val="19"/>
        <w:bidi w:val="0"/>
        <w:rPr>
          <w:rFonts w:hint="eastAsia"/>
        </w:rPr>
      </w:pPr>
      <w:r>
        <w:rPr>
          <w:rFonts w:hint="eastAsia"/>
        </w:rPr>
        <w:t>国网山东省电力公司，华能山东发电公司、华电集团山东分公司、国家能源集团山东公司、大唐山东发电公司、国家电投山东分公司、华润电力华北大区、山东核电有限公司，山东电力交易中心，各有关经营主体：</w:t>
      </w:r>
    </w:p>
    <w:p w14:paraId="515C00D2">
      <w:pPr>
        <w:pStyle w:val="19"/>
        <w:bidi w:val="0"/>
        <w:rPr>
          <w:rFonts w:hint="eastAsia"/>
        </w:rPr>
      </w:pPr>
      <w:r>
        <w:rPr>
          <w:rFonts w:hint="eastAsia"/>
        </w:rPr>
        <w:t>为加快构建统一开放、竞争有序、安全高效、治理完善的山东电力市场体系，在总结山东电力市场有关情况基础上，山东能源监管办会同省发展改革委、省能源局组织市场运营机构、电网企业和有关经营主体对原《山东电力现货市场交易规则</w:t>
      </w:r>
      <w:r>
        <w:rPr>
          <w:rFonts w:hint="eastAsia"/>
          <w:lang w:eastAsia="zh-CN"/>
        </w:rPr>
        <w:t>（</w:t>
      </w:r>
      <w:r>
        <w:rPr>
          <w:rFonts w:hint="eastAsia"/>
        </w:rPr>
        <w:t>试行</w:t>
      </w:r>
      <w:r>
        <w:rPr>
          <w:rFonts w:hint="eastAsia"/>
          <w:lang w:eastAsia="zh-CN"/>
        </w:rPr>
        <w:t>）</w:t>
      </w:r>
      <w:r>
        <w:rPr>
          <w:rFonts w:hint="eastAsia"/>
        </w:rPr>
        <w:t>》《山东电力中长期市场交易规则</w:t>
      </w:r>
      <w:r>
        <w:rPr>
          <w:rFonts w:hint="eastAsia"/>
          <w:lang w:eastAsia="zh-CN"/>
        </w:rPr>
        <w:t>（</w:t>
      </w:r>
      <w:r>
        <w:rPr>
          <w:rFonts w:hint="eastAsia"/>
        </w:rPr>
        <w:t>试行</w:t>
      </w:r>
      <w:r>
        <w:rPr>
          <w:rFonts w:hint="eastAsia"/>
          <w:lang w:eastAsia="zh-CN"/>
        </w:rPr>
        <w:t>）</w:t>
      </w:r>
      <w:r>
        <w:rPr>
          <w:rFonts w:hint="eastAsia"/>
        </w:rPr>
        <w:t>》《山东电力零售市场交易规则</w:t>
      </w:r>
      <w:r>
        <w:rPr>
          <w:rFonts w:hint="eastAsia"/>
          <w:lang w:eastAsia="zh-CN"/>
        </w:rPr>
        <w:t>（</w:t>
      </w:r>
      <w:r>
        <w:rPr>
          <w:rFonts w:hint="eastAsia"/>
        </w:rPr>
        <w:t>试行</w:t>
      </w:r>
      <w:r>
        <w:rPr>
          <w:rFonts w:hint="eastAsia"/>
          <w:lang w:eastAsia="zh-CN"/>
        </w:rPr>
        <w:t>）</w:t>
      </w:r>
      <w:r>
        <w:rPr>
          <w:rFonts w:hint="eastAsia"/>
        </w:rPr>
        <w:t>》进行了修订，形成了《山东电力市场规则</w:t>
      </w:r>
      <w:r>
        <w:rPr>
          <w:rFonts w:hint="eastAsia"/>
          <w:lang w:eastAsia="zh-CN"/>
        </w:rPr>
        <w:t>（</w:t>
      </w:r>
      <w:r>
        <w:rPr>
          <w:rFonts w:hint="eastAsia"/>
        </w:rPr>
        <w:t>试行</w:t>
      </w:r>
      <w:r>
        <w:rPr>
          <w:rFonts w:hint="eastAsia"/>
          <w:lang w:eastAsia="zh-CN"/>
        </w:rPr>
        <w:t>）</w:t>
      </w:r>
      <w:r>
        <w:rPr>
          <w:rFonts w:hint="eastAsia"/>
        </w:rPr>
        <w:t>》</w:t>
      </w:r>
      <w:r>
        <w:rPr>
          <w:rFonts w:hint="eastAsia"/>
          <w:lang w:eastAsia="zh-CN"/>
        </w:rPr>
        <w:t>（</w:t>
      </w:r>
      <w:r>
        <w:rPr>
          <w:rFonts w:hint="eastAsia"/>
        </w:rPr>
        <w:t>以下简称《规则》</w:t>
      </w:r>
      <w:r>
        <w:rPr>
          <w:rFonts w:hint="eastAsia"/>
          <w:lang w:eastAsia="zh-CN"/>
        </w:rPr>
        <w:t>）</w:t>
      </w:r>
      <w:r>
        <w:rPr>
          <w:rFonts w:hint="eastAsia"/>
        </w:rPr>
        <w:t>，现予以印发，并提出以下要求，请一并贯彻执行。</w:t>
      </w:r>
    </w:p>
    <w:p w14:paraId="11F41120">
      <w:pPr>
        <w:pStyle w:val="19"/>
        <w:bidi w:val="0"/>
        <w:rPr>
          <w:rFonts w:hint="eastAsia"/>
        </w:rPr>
      </w:pPr>
      <w:r>
        <w:rPr>
          <w:rFonts w:hint="eastAsia"/>
        </w:rPr>
        <w:t>一、《规则》自2024年5月1日起执行。其中，调频辅助服务市场交易及出清模式、新型经营主体报量报价参与市场、市场力监测等相关条款待技术支持系统功能完善后执行，正式执行时间原则上不晚于2024年7月1日。过渡期间调频辅助服务市场交易组织及调频辅助服务费用结算暂按原市场规则执行，调频辅助服务费用包含调频服务费用和调频机会成本费用。</w:t>
      </w:r>
    </w:p>
    <w:p w14:paraId="69BB6A18">
      <w:pPr>
        <w:pStyle w:val="19"/>
        <w:bidi w:val="0"/>
        <w:rPr>
          <w:rFonts w:hint="eastAsia"/>
        </w:rPr>
      </w:pPr>
      <w:r>
        <w:rPr>
          <w:rFonts w:hint="eastAsia"/>
        </w:rPr>
        <w:t>二、《规则》中机组空载费用相关条款暂不执行。未参与电能量市场交易的三余</w:t>
      </w:r>
      <w:r>
        <w:rPr>
          <w:rFonts w:hint="eastAsia"/>
          <w:lang w:eastAsia="zh-CN"/>
        </w:rPr>
        <w:t>（</w:t>
      </w:r>
      <w:r>
        <w:rPr>
          <w:rFonts w:hint="eastAsia"/>
        </w:rPr>
        <w:t>余热、余压、余气</w:t>
      </w:r>
      <w:r>
        <w:rPr>
          <w:rFonts w:hint="eastAsia"/>
          <w:lang w:eastAsia="zh-CN"/>
        </w:rPr>
        <w:t>）</w:t>
      </w:r>
      <w:r>
        <w:rPr>
          <w:rFonts w:hint="eastAsia"/>
        </w:rPr>
        <w:t>发电、垃圾发电、农林生物质发电、10千伏以下电压等级并网的分散式风电和分布式光伏、扶贫发电项目等暂不参与启动费用、特殊机组补偿费用、优发优购曲线匹配偏差费用分摊，待条件具备后，根据国家和省有关政策实施。</w:t>
      </w:r>
    </w:p>
    <w:p w14:paraId="788F4B0E">
      <w:pPr>
        <w:pStyle w:val="19"/>
        <w:bidi w:val="0"/>
        <w:rPr>
          <w:rFonts w:hint="eastAsia"/>
        </w:rPr>
      </w:pPr>
      <w:r>
        <w:rPr>
          <w:rFonts w:hint="eastAsia"/>
        </w:rPr>
        <w:t>三、市场运营机构要加强《规则》宣贯培训，根据《规则》规范开展交易组织、交易执行、交易结算、调度运行等工作，认真做好信息披露，强化市场运营监控和风险防范。模拟运行及过渡衔接期间，要每周组织评估市场运行情况，持续优化业务流程、完善系统功能。</w:t>
      </w:r>
    </w:p>
    <w:p w14:paraId="63E088AA">
      <w:pPr>
        <w:pStyle w:val="19"/>
        <w:bidi w:val="0"/>
        <w:rPr>
          <w:rFonts w:hint="eastAsia"/>
        </w:rPr>
      </w:pPr>
      <w:r>
        <w:rPr>
          <w:rFonts w:hint="eastAsia"/>
        </w:rPr>
        <w:t>四、电网企业要做好计量抄表等工作，根据《规则》按时提供计量数据，确保交易结算质量，及时足额进行电费结算。科学测算代理购电用户用电量及负荷曲线，按照国家和山东省有关规定规范开展代理购电业务。</w:t>
      </w:r>
    </w:p>
    <w:p w14:paraId="653491E4">
      <w:pPr>
        <w:pStyle w:val="19"/>
        <w:bidi w:val="0"/>
        <w:rPr>
          <w:rFonts w:hint="eastAsia"/>
        </w:rPr>
      </w:pPr>
      <w:r>
        <w:rPr>
          <w:rFonts w:hint="eastAsia"/>
        </w:rPr>
        <w:t>五、各经营主体、电力用户应系统学习《规则》，做好风险研判，依法依规参与电力市场交易，主动维护良好交易秩序，促进市场健康平稳运行。</w:t>
      </w:r>
    </w:p>
    <w:p w14:paraId="4748032C">
      <w:pPr>
        <w:pStyle w:val="19"/>
        <w:bidi w:val="0"/>
        <w:rPr>
          <w:rFonts w:hint="eastAsia"/>
        </w:rPr>
      </w:pPr>
      <w:r>
        <w:rPr>
          <w:rFonts w:hint="eastAsia"/>
        </w:rPr>
        <w:t>《规则》正式实施后，原山东电力市场交易规则和相关市场参数、文件通知等与本《规则》不一致的，按本《规则》执行。执行过程中遇有重大问题及时向山东能源监管办、省发展改革委、省能源局报告并提出工作建议。</w:t>
      </w:r>
    </w:p>
    <w:p w14:paraId="235FEB85">
      <w:pPr>
        <w:pStyle w:val="19"/>
        <w:bidi w:val="0"/>
        <w:rPr>
          <w:rFonts w:hint="eastAsia"/>
        </w:rPr>
      </w:pPr>
      <w:r>
        <w:rPr>
          <w:rFonts w:hint="eastAsia"/>
        </w:rPr>
        <w:t>联系电话：0531-67800757、67807898</w:t>
      </w:r>
    </w:p>
    <w:p w14:paraId="0141BB88">
      <w:pPr>
        <w:pStyle w:val="19"/>
        <w:bidi w:val="0"/>
        <w:rPr>
          <w:rFonts w:hint="eastAsia"/>
        </w:rPr>
      </w:pPr>
      <w:r>
        <w:rPr>
          <w:rFonts w:hint="eastAsia"/>
        </w:rPr>
        <w:t>电子邮箱：scjgc@cnea.gov.cn</w:t>
      </w:r>
    </w:p>
    <w:p w14:paraId="6EBB0DED">
      <w:pPr>
        <w:pStyle w:val="19"/>
        <w:bidi w:val="0"/>
        <w:rPr>
          <w:rFonts w:hint="default" w:eastAsia="宋体"/>
          <w:lang w:val="en-US" w:eastAsia="zh-CN"/>
        </w:rPr>
      </w:pPr>
      <w:r>
        <w:rPr>
          <w:rFonts w:hint="eastAsia"/>
        </w:rPr>
        <w:t>附件：</w:t>
      </w:r>
      <w:r>
        <w:rPr>
          <w:rFonts w:hint="eastAsia"/>
          <w:lang w:eastAsia="zh-CN"/>
        </w:rPr>
        <w:t>《</w:t>
      </w:r>
      <w:r>
        <w:rPr>
          <w:rFonts w:hint="eastAsia"/>
          <w:lang w:val="en-US" w:eastAsia="zh-CN"/>
        </w:rPr>
        <w:t>山东电力市场规则（试行）</w:t>
      </w:r>
      <w:r>
        <w:rPr>
          <w:rFonts w:hint="eastAsia"/>
          <w:lang w:eastAsia="zh-CN"/>
        </w:rPr>
        <w:t>》</w:t>
      </w:r>
      <w:r>
        <w:rPr>
          <w:rFonts w:hint="eastAsia"/>
          <w:lang w:val="en-US" w:eastAsia="zh-CN"/>
        </w:rPr>
        <w:t>.pdf</w:t>
      </w:r>
    </w:p>
    <w:p w14:paraId="46AAD949">
      <w:pPr>
        <w:pStyle w:val="19"/>
        <w:bidi w:val="0"/>
        <w:jc w:val="right"/>
        <w:rPr>
          <w:rFonts w:hint="eastAsia"/>
        </w:rPr>
      </w:pPr>
      <w:r>
        <w:rPr>
          <w:rFonts w:hint="eastAsia"/>
        </w:rPr>
        <w:t>国家能源局山东监管办公室 山东省发展和改革委员会</w:t>
      </w:r>
    </w:p>
    <w:p w14:paraId="54CC6CC5">
      <w:pPr>
        <w:pStyle w:val="19"/>
        <w:bidi w:val="0"/>
        <w:jc w:val="right"/>
        <w:rPr>
          <w:rFonts w:hint="eastAsia"/>
        </w:rPr>
      </w:pPr>
      <w:r>
        <w:rPr>
          <w:rFonts w:hint="eastAsia"/>
        </w:rPr>
        <w:t>山东省能源局</w:t>
      </w:r>
    </w:p>
    <w:p w14:paraId="4F1DB8A1">
      <w:pPr>
        <w:pStyle w:val="19"/>
        <w:bidi w:val="0"/>
        <w:jc w:val="right"/>
        <w:rPr>
          <w:rFonts w:hint="eastAsia"/>
        </w:rPr>
      </w:pPr>
      <w:r>
        <w:rPr>
          <w:rFonts w:hint="eastAsia"/>
        </w:rPr>
        <w:t>2024年4月18日</w:t>
      </w:r>
    </w:p>
    <w:p w14:paraId="4DAF9035">
      <w:pPr>
        <w:pStyle w:val="20"/>
        <w:bidi w:val="0"/>
        <w:rPr>
          <w:rFonts w:hint="default"/>
          <w:lang w:val="en-US" w:eastAsia="zh-CN"/>
        </w:rPr>
      </w:pPr>
      <w:r>
        <w:rPr>
          <w:rFonts w:hint="eastAsia"/>
          <w:lang w:val="en-US" w:eastAsia="zh-CN"/>
        </w:rPr>
        <w:t>山东电力市场规则（试行）（节选）</w:t>
      </w:r>
    </w:p>
    <w:p w14:paraId="0594654D">
      <w:pPr>
        <w:pStyle w:val="19"/>
        <w:bidi w:val="0"/>
        <w:jc w:val="center"/>
        <w:rPr>
          <w:rFonts w:hint="default"/>
          <w:b/>
          <w:bCs/>
          <w:lang w:val="en-US" w:eastAsia="zh-CN"/>
        </w:rPr>
      </w:pPr>
      <w:r>
        <w:rPr>
          <w:rFonts w:hint="default"/>
          <w:b/>
          <w:bCs/>
          <w:lang w:val="en-US" w:eastAsia="zh-CN"/>
        </w:rPr>
        <w:t>第一章 总则</w:t>
      </w:r>
    </w:p>
    <w:p w14:paraId="591EDEF8">
      <w:pPr>
        <w:pStyle w:val="19"/>
        <w:bidi w:val="0"/>
        <w:rPr>
          <w:rFonts w:hint="default"/>
          <w:lang w:val="en-US" w:eastAsia="zh-CN"/>
        </w:rPr>
      </w:pPr>
      <w:r>
        <w:rPr>
          <w:rFonts w:hint="default"/>
          <w:b/>
          <w:bCs/>
          <w:lang w:val="en-US" w:eastAsia="zh-CN"/>
        </w:rPr>
        <w:t>第1.1条</w:t>
      </w:r>
      <w:r>
        <w:rPr>
          <w:rFonts w:hint="default"/>
          <w:lang w:val="en-US" w:eastAsia="zh-CN"/>
        </w:rPr>
        <w:t xml:space="preserve"> 为规范山东电力市场运营和管理，依法维护经营主体的合法权益，推进统一开放、竞争有序的电力市场体系建设，发挥市场在电力资源配置中的决定性作用，根据《中共中央 国务院关于进一步深化电力体制改革的若干意见》</w:t>
      </w:r>
      <w:r>
        <w:rPr>
          <w:rFonts w:hint="eastAsia"/>
          <w:lang w:val="en-US" w:eastAsia="zh-CN"/>
        </w:rPr>
        <w:t>（</w:t>
      </w:r>
      <w:r>
        <w:rPr>
          <w:rFonts w:hint="default"/>
          <w:lang w:val="en-US" w:eastAsia="zh-CN"/>
        </w:rPr>
        <w:t>中发〔2015〕9号</w:t>
      </w:r>
      <w:r>
        <w:rPr>
          <w:rFonts w:hint="eastAsia"/>
          <w:lang w:val="en-US" w:eastAsia="zh-CN"/>
        </w:rPr>
        <w:t>）</w:t>
      </w:r>
      <w:r>
        <w:rPr>
          <w:rFonts w:hint="default"/>
          <w:lang w:val="en-US" w:eastAsia="zh-CN"/>
        </w:rPr>
        <w:t>、《国家发展改革委 国家能源局关于加快建设全国统一电力市场体系的指导意见》</w:t>
      </w:r>
      <w:r>
        <w:rPr>
          <w:rFonts w:hint="eastAsia"/>
          <w:lang w:val="en-US" w:eastAsia="zh-CN"/>
        </w:rPr>
        <w:t>（</w:t>
      </w:r>
      <w:r>
        <w:rPr>
          <w:rFonts w:hint="default"/>
          <w:lang w:val="en-US" w:eastAsia="zh-CN"/>
        </w:rPr>
        <w:t>发改体改【2022〕118号</w:t>
      </w:r>
      <w:r>
        <w:rPr>
          <w:rFonts w:hint="eastAsia"/>
          <w:lang w:val="en-US" w:eastAsia="zh-CN"/>
        </w:rPr>
        <w:t>）</w:t>
      </w:r>
      <w:r>
        <w:rPr>
          <w:rFonts w:hint="default"/>
          <w:lang w:val="en-US" w:eastAsia="zh-CN"/>
        </w:rPr>
        <w:t>、《国家发展改革委国家能源局关于印发&lt;电力现货市场基本规则</w:t>
      </w:r>
      <w:r>
        <w:rPr>
          <w:rFonts w:hint="eastAsia"/>
          <w:lang w:val="en-US" w:eastAsia="zh-CN"/>
        </w:rPr>
        <w:t>（</w:t>
      </w:r>
      <w:r>
        <w:rPr>
          <w:rFonts w:hint="default"/>
          <w:lang w:val="en-US" w:eastAsia="zh-CN"/>
        </w:rPr>
        <w:t>试行</w:t>
      </w:r>
      <w:r>
        <w:rPr>
          <w:rFonts w:hint="eastAsia"/>
          <w:lang w:val="en-US" w:eastAsia="zh-CN"/>
        </w:rPr>
        <w:t>）</w:t>
      </w:r>
      <w:r>
        <w:rPr>
          <w:rFonts w:hint="default"/>
          <w:lang w:val="en-US" w:eastAsia="zh-CN"/>
        </w:rPr>
        <w:t>&gt;的通知》</w:t>
      </w:r>
      <w:r>
        <w:rPr>
          <w:rFonts w:hint="eastAsia"/>
          <w:lang w:val="en-US" w:eastAsia="zh-CN"/>
        </w:rPr>
        <w:t>（</w:t>
      </w:r>
      <w:r>
        <w:rPr>
          <w:rFonts w:hint="default"/>
          <w:lang w:val="en-US" w:eastAsia="zh-CN"/>
        </w:rPr>
        <w:t>发改能源规〔2023〕1217号</w:t>
      </w:r>
      <w:r>
        <w:rPr>
          <w:rFonts w:hint="eastAsia"/>
          <w:lang w:val="en-US" w:eastAsia="zh-CN"/>
        </w:rPr>
        <w:t>）</w:t>
      </w:r>
      <w:r>
        <w:rPr>
          <w:rFonts w:hint="default"/>
          <w:lang w:val="en-US" w:eastAsia="zh-CN"/>
        </w:rPr>
        <w:t>、《国家能源局关于印发&lt;电力市场信息披露基本规则&gt;的通知》</w:t>
      </w:r>
      <w:r>
        <w:rPr>
          <w:rFonts w:hint="eastAsia"/>
          <w:lang w:val="en-US" w:eastAsia="zh-CN"/>
        </w:rPr>
        <w:t>（</w:t>
      </w:r>
      <w:r>
        <w:rPr>
          <w:rFonts w:hint="default"/>
          <w:lang w:val="en-US" w:eastAsia="zh-CN"/>
        </w:rPr>
        <w:t>国能发监管〔202419号</w:t>
      </w:r>
      <w:r>
        <w:rPr>
          <w:rFonts w:hint="eastAsia"/>
          <w:lang w:val="en-US" w:eastAsia="zh-CN"/>
        </w:rPr>
        <w:t>）</w:t>
      </w:r>
      <w:r>
        <w:rPr>
          <w:rFonts w:hint="default"/>
          <w:lang w:val="en-US" w:eastAsia="zh-CN"/>
        </w:rPr>
        <w:t>和有关法律、法规规定，制定本规则。</w:t>
      </w:r>
    </w:p>
    <w:p w14:paraId="69379C3A">
      <w:pPr>
        <w:pStyle w:val="19"/>
        <w:bidi w:val="0"/>
        <w:rPr>
          <w:rFonts w:hint="default"/>
          <w:lang w:val="en-US" w:eastAsia="zh-CN"/>
        </w:rPr>
      </w:pPr>
      <w:r>
        <w:rPr>
          <w:rFonts w:hint="default"/>
          <w:b/>
          <w:bCs/>
          <w:lang w:val="en-US" w:eastAsia="zh-CN"/>
        </w:rPr>
        <w:t>第1.2条</w:t>
      </w:r>
      <w:r>
        <w:rPr>
          <w:rFonts w:hint="eastAsia"/>
          <w:b/>
          <w:bCs/>
          <w:lang w:val="en-US" w:eastAsia="zh-CN"/>
        </w:rPr>
        <w:t xml:space="preserve"> </w:t>
      </w:r>
      <w:r>
        <w:rPr>
          <w:rFonts w:hint="default"/>
          <w:lang w:val="en-US" w:eastAsia="zh-CN"/>
        </w:rPr>
        <w:t>本规则适用于在山东开展的电力中长期市场</w:t>
      </w:r>
      <w:r>
        <w:rPr>
          <w:rFonts w:hint="eastAsia"/>
          <w:lang w:val="en-US" w:eastAsia="zh-CN"/>
        </w:rPr>
        <w:t>：</w:t>
      </w:r>
      <w:r>
        <w:rPr>
          <w:rFonts w:hint="default"/>
          <w:lang w:val="en-US" w:eastAsia="zh-CN"/>
        </w:rPr>
        <w:t>现货市场、零售市场等电能量市场，以及与山东电力现货市场相衔接的电力辅助服务市场等。</w:t>
      </w:r>
    </w:p>
    <w:p w14:paraId="4E586558">
      <w:pPr>
        <w:pStyle w:val="19"/>
        <w:bidi w:val="0"/>
        <w:rPr>
          <w:rFonts w:hint="default"/>
          <w:lang w:val="en-US" w:eastAsia="zh-CN"/>
        </w:rPr>
      </w:pPr>
      <w:r>
        <w:rPr>
          <w:rFonts w:hint="default"/>
          <w:b/>
          <w:bCs/>
          <w:lang w:val="en-US" w:eastAsia="zh-CN"/>
        </w:rPr>
        <w:t>第1.3条</w:t>
      </w:r>
      <w:r>
        <w:rPr>
          <w:rFonts w:hint="eastAsia"/>
          <w:b/>
          <w:bCs/>
          <w:lang w:val="en-US" w:eastAsia="zh-CN"/>
        </w:rPr>
        <w:t xml:space="preserve"> </w:t>
      </w:r>
      <w:r>
        <w:rPr>
          <w:rFonts w:hint="default"/>
          <w:lang w:val="en-US" w:eastAsia="zh-CN"/>
        </w:rPr>
        <w:t>本规则所称电力市场成员包括经营主体、电网企业和市场运营机构。经营主体包括各类型发电企业、电力用户</w:t>
      </w:r>
      <w:r>
        <w:rPr>
          <w:rFonts w:hint="eastAsia"/>
          <w:lang w:val="en-US" w:eastAsia="zh-CN"/>
        </w:rPr>
        <w:t>（</w:t>
      </w:r>
      <w:r>
        <w:rPr>
          <w:rFonts w:hint="default"/>
          <w:lang w:val="en-US" w:eastAsia="zh-CN"/>
        </w:rPr>
        <w:t>含电网企业代理购电用户</w:t>
      </w:r>
      <w:r>
        <w:rPr>
          <w:rFonts w:hint="eastAsia"/>
          <w:lang w:val="en-US" w:eastAsia="zh-CN"/>
        </w:rPr>
        <w:t>）</w:t>
      </w:r>
      <w:r>
        <w:rPr>
          <w:rFonts w:hint="default"/>
          <w:lang w:val="en-US" w:eastAsia="zh-CN"/>
        </w:rPr>
        <w:t>、售电公司和新型经营主体</w:t>
      </w:r>
      <w:r>
        <w:rPr>
          <w:rFonts w:hint="eastAsia"/>
          <w:lang w:val="en-US" w:eastAsia="zh-CN"/>
        </w:rPr>
        <w:t>（</w:t>
      </w:r>
      <w:r>
        <w:rPr>
          <w:rFonts w:hint="default"/>
          <w:lang w:val="en-US" w:eastAsia="zh-CN"/>
        </w:rPr>
        <w:t>含分布式发电、负荷聚合商、储能和虚拟电厂等</w:t>
      </w:r>
      <w:r>
        <w:rPr>
          <w:rFonts w:hint="eastAsia"/>
          <w:lang w:val="en-US" w:eastAsia="zh-CN"/>
        </w:rPr>
        <w:t>）；</w:t>
      </w:r>
      <w:r>
        <w:rPr>
          <w:rFonts w:hint="default"/>
          <w:lang w:val="en-US" w:eastAsia="zh-CN"/>
        </w:rPr>
        <w:t>市场运营机构包括电力调度机构和电力交易机构。</w:t>
      </w:r>
    </w:p>
    <w:p w14:paraId="6AB4BFE7">
      <w:pPr>
        <w:pStyle w:val="19"/>
        <w:bidi w:val="0"/>
        <w:rPr>
          <w:rFonts w:hint="default"/>
          <w:lang w:val="en-US" w:eastAsia="zh-CN"/>
        </w:rPr>
      </w:pPr>
      <w:r>
        <w:rPr>
          <w:rFonts w:hint="default"/>
          <w:b/>
          <w:bCs/>
          <w:lang w:val="en-US" w:eastAsia="zh-CN"/>
        </w:rPr>
        <w:t>第1.4条</w:t>
      </w:r>
      <w:r>
        <w:rPr>
          <w:rFonts w:hint="default"/>
          <w:lang w:val="en-US" w:eastAsia="zh-CN"/>
        </w:rPr>
        <w:t xml:space="preserve"> 本规则所称电力现货市场是指符合准入条件的经营主体开展日前、日内和实时电能量交易的市场。电力现货市场通过竞争形成体现电力时空价值的市场出清价格，并配套开展调频、爬坡、备用等辅助服务交易。</w:t>
      </w:r>
    </w:p>
    <w:p w14:paraId="54588E61">
      <w:pPr>
        <w:pStyle w:val="19"/>
        <w:bidi w:val="0"/>
        <w:rPr>
          <w:rFonts w:hint="default"/>
          <w:lang w:val="en-US" w:eastAsia="zh-CN"/>
        </w:rPr>
      </w:pPr>
      <w:r>
        <w:rPr>
          <w:rFonts w:hint="default"/>
          <w:b/>
          <w:bCs/>
          <w:lang w:val="en-US" w:eastAsia="zh-CN"/>
        </w:rPr>
        <w:t>第1.5条</w:t>
      </w:r>
      <w:r>
        <w:rPr>
          <w:rFonts w:hint="eastAsia"/>
          <w:b/>
          <w:bCs/>
          <w:lang w:val="en-US" w:eastAsia="zh-CN"/>
        </w:rPr>
        <w:t xml:space="preserve"> </w:t>
      </w:r>
      <w:r>
        <w:rPr>
          <w:rFonts w:hint="default"/>
          <w:lang w:val="en-US" w:eastAsia="zh-CN"/>
        </w:rPr>
        <w:t>本规则所称电力中长期市场是指符合准入条件的经营主体开展多年、年、多月、月、周和日以上电能量交易的市场。电力中长期市场通过双边协商、集中交易等市场化方式形成价格或者按照国家和省有关规定确定价格，</w:t>
      </w:r>
    </w:p>
    <w:p w14:paraId="1E09DB4D">
      <w:pPr>
        <w:pStyle w:val="19"/>
        <w:bidi w:val="0"/>
        <w:rPr>
          <w:rFonts w:hint="default"/>
          <w:lang w:val="en-US" w:eastAsia="zh-CN"/>
        </w:rPr>
      </w:pPr>
      <w:r>
        <w:rPr>
          <w:rFonts w:hint="default"/>
          <w:b/>
          <w:bCs/>
          <w:lang w:val="en-US" w:eastAsia="zh-CN"/>
        </w:rPr>
        <w:t>第1.6条</w:t>
      </w:r>
      <w:r>
        <w:rPr>
          <w:rFonts w:hint="eastAsia"/>
          <w:b/>
          <w:bCs/>
          <w:lang w:val="en-US" w:eastAsia="zh-CN"/>
        </w:rPr>
        <w:t xml:space="preserve"> </w:t>
      </w:r>
      <w:r>
        <w:rPr>
          <w:rFonts w:hint="default"/>
          <w:lang w:val="en-US" w:eastAsia="zh-CN"/>
        </w:rPr>
        <w:t>本规则所称零售市场是指售电公司与零售用在山东电力交易平台上开展电能量交易的市场。</w:t>
      </w:r>
    </w:p>
    <w:p w14:paraId="24359AC8">
      <w:pPr>
        <w:pStyle w:val="19"/>
        <w:bidi w:val="0"/>
        <w:rPr>
          <w:rFonts w:hint="default"/>
          <w:lang w:val="en-US" w:eastAsia="zh-CN"/>
        </w:rPr>
      </w:pPr>
      <w:r>
        <w:rPr>
          <w:rFonts w:hint="default"/>
          <w:b/>
          <w:bCs/>
          <w:lang w:val="en-US" w:eastAsia="zh-CN"/>
        </w:rPr>
        <w:t>第1.7条</w:t>
      </w:r>
      <w:r>
        <w:rPr>
          <w:rFonts w:hint="default"/>
          <w:lang w:val="en-US" w:eastAsia="zh-CN"/>
        </w:rPr>
        <w:t xml:space="preserve"> 电力市场建设与运营应坚持安全可靠、绿色低碳、经济高效、稳步协同、公开透明原则。</w:t>
      </w:r>
    </w:p>
    <w:p w14:paraId="5BAE7C48">
      <w:pPr>
        <w:pStyle w:val="19"/>
        <w:bidi w:val="0"/>
        <w:rPr>
          <w:rFonts w:hint="default"/>
          <w:lang w:val="en-US" w:eastAsia="zh-CN"/>
        </w:rPr>
      </w:pPr>
      <w:r>
        <w:rPr>
          <w:rFonts w:hint="default"/>
          <w:b/>
          <w:bCs/>
          <w:lang w:val="en-US" w:eastAsia="zh-CN"/>
        </w:rPr>
        <w:t>第1.8条</w:t>
      </w:r>
      <w:r>
        <w:rPr>
          <w:rFonts w:hint="eastAsia"/>
          <w:b/>
          <w:bCs/>
          <w:lang w:val="en-US" w:eastAsia="zh-CN"/>
        </w:rPr>
        <w:t xml:space="preserve"> </w:t>
      </w:r>
      <w:r>
        <w:rPr>
          <w:rFonts w:hint="default"/>
          <w:lang w:val="en-US" w:eastAsia="zh-CN"/>
        </w:rPr>
        <w:t>电力市场成员应严格遵守市场规则，自觉自律，不得行使市场力、操纵市场价格、损害其他市场主体的合法权益。</w:t>
      </w:r>
    </w:p>
    <w:p w14:paraId="7B4E6C79">
      <w:pPr>
        <w:pStyle w:val="19"/>
        <w:bidi w:val="0"/>
        <w:rPr>
          <w:rFonts w:hint="default"/>
          <w:lang w:val="en-US" w:eastAsia="zh-CN"/>
        </w:rPr>
      </w:pPr>
      <w:r>
        <w:rPr>
          <w:rFonts w:hint="default"/>
          <w:lang w:val="en-US" w:eastAsia="zh-CN"/>
        </w:rPr>
        <w:t>任何单位和个人不得非法干预市场正常运行，</w:t>
      </w:r>
    </w:p>
    <w:p w14:paraId="36A846D9">
      <w:pPr>
        <w:pStyle w:val="19"/>
        <w:bidi w:val="0"/>
        <w:rPr>
          <w:rFonts w:hint="default"/>
          <w:lang w:val="en-US" w:eastAsia="zh-CN"/>
        </w:rPr>
      </w:pPr>
      <w:r>
        <w:rPr>
          <w:rFonts w:hint="default"/>
          <w:b/>
          <w:bCs/>
          <w:lang w:val="en-US" w:eastAsia="zh-CN"/>
        </w:rPr>
        <w:t>第1.9条</w:t>
      </w:r>
      <w:r>
        <w:rPr>
          <w:rFonts w:hint="default"/>
          <w:lang w:val="en-US" w:eastAsia="zh-CN"/>
        </w:rPr>
        <w:t xml:space="preserve"> 电力市场信息披露工作应当按照国家有关规定执行。信息披露主体对其提供信息的真实性、准确性、完整性负责。</w:t>
      </w:r>
    </w:p>
    <w:p w14:paraId="1610E48C">
      <w:pPr>
        <w:pStyle w:val="19"/>
        <w:bidi w:val="0"/>
        <w:rPr>
          <w:rFonts w:hint="default"/>
          <w:lang w:val="en-US" w:eastAsia="zh-CN"/>
        </w:rPr>
      </w:pPr>
      <w:r>
        <w:rPr>
          <w:rFonts w:hint="default"/>
          <w:b/>
          <w:bCs/>
          <w:lang w:val="en-US" w:eastAsia="zh-CN"/>
        </w:rPr>
        <w:t>第1.10条</w:t>
      </w:r>
      <w:r>
        <w:rPr>
          <w:rFonts w:hint="default"/>
          <w:lang w:val="en-US" w:eastAsia="zh-CN"/>
        </w:rPr>
        <w:t xml:space="preserve"> 国家能源局山东监管办公室</w:t>
      </w:r>
      <w:r>
        <w:rPr>
          <w:rFonts w:hint="eastAsia"/>
          <w:lang w:val="en-US" w:eastAsia="zh-CN"/>
        </w:rPr>
        <w:t>（</w:t>
      </w:r>
      <w:r>
        <w:rPr>
          <w:rFonts w:hint="default"/>
          <w:lang w:val="en-US" w:eastAsia="zh-CN"/>
        </w:rPr>
        <w:t>以下简称山东能源监管办</w:t>
      </w:r>
      <w:r>
        <w:rPr>
          <w:rFonts w:hint="eastAsia"/>
          <w:lang w:val="en-US" w:eastAsia="zh-CN"/>
        </w:rPr>
        <w:t>）</w:t>
      </w:r>
      <w:r>
        <w:rPr>
          <w:rFonts w:hint="default"/>
          <w:lang w:val="en-US" w:eastAsia="zh-CN"/>
        </w:rPr>
        <w:t>会同山东省发展和改革委员会</w:t>
      </w:r>
      <w:r>
        <w:rPr>
          <w:rFonts w:hint="eastAsia"/>
          <w:lang w:val="en-US" w:eastAsia="zh-CN"/>
        </w:rPr>
        <w:t>（</w:t>
      </w:r>
      <w:r>
        <w:rPr>
          <w:rFonts w:hint="default"/>
          <w:lang w:val="en-US" w:eastAsia="zh-CN"/>
        </w:rPr>
        <w:t>以下简称省发展改革委</w:t>
      </w:r>
      <w:r>
        <w:rPr>
          <w:rFonts w:hint="eastAsia"/>
          <w:lang w:val="en-US" w:eastAsia="zh-CN"/>
        </w:rPr>
        <w:t>）</w:t>
      </w:r>
      <w:r>
        <w:rPr>
          <w:rFonts w:hint="default"/>
          <w:lang w:val="en-US" w:eastAsia="zh-CN"/>
        </w:rPr>
        <w:t>、山东省能源局</w:t>
      </w:r>
      <w:r>
        <w:rPr>
          <w:rFonts w:hint="eastAsia"/>
          <w:lang w:val="en-US" w:eastAsia="zh-CN"/>
        </w:rPr>
        <w:t>（</w:t>
      </w:r>
      <w:r>
        <w:rPr>
          <w:rFonts w:hint="default"/>
          <w:lang w:val="en-US" w:eastAsia="zh-CN"/>
        </w:rPr>
        <w:t>以下简称省能源局</w:t>
      </w:r>
      <w:r>
        <w:rPr>
          <w:rFonts w:hint="eastAsia"/>
          <w:lang w:val="en-US" w:eastAsia="zh-CN"/>
        </w:rPr>
        <w:t>）</w:t>
      </w:r>
      <w:r>
        <w:rPr>
          <w:rFonts w:hint="default"/>
          <w:lang w:val="en-US" w:eastAsia="zh-CN"/>
        </w:rPr>
        <w:t>等根据职能依法履行山东电力市场监管职责。</w:t>
      </w:r>
    </w:p>
    <w:p w14:paraId="1C70ECED">
      <w:pPr>
        <w:pStyle w:val="19"/>
        <w:bidi w:val="0"/>
        <w:jc w:val="center"/>
        <w:rPr>
          <w:rFonts w:hint="eastAsia"/>
          <w:lang w:val="en-US" w:eastAsia="zh-CN"/>
        </w:rPr>
      </w:pPr>
      <w:r>
        <w:rPr>
          <w:rFonts w:hint="eastAsia"/>
          <w:b/>
          <w:bCs/>
          <w:lang w:val="en-US" w:eastAsia="zh-CN"/>
        </w:rPr>
        <w:t>第三节 市场注册</w:t>
      </w:r>
    </w:p>
    <w:p w14:paraId="153C8B05">
      <w:pPr>
        <w:pStyle w:val="19"/>
        <w:bidi w:val="0"/>
        <w:jc w:val="both"/>
        <w:rPr>
          <w:rFonts w:hint="default"/>
          <w:lang w:val="en-US" w:eastAsia="zh-CN"/>
        </w:rPr>
      </w:pPr>
      <w:r>
        <w:rPr>
          <w:rFonts w:hint="default"/>
          <w:b/>
          <w:bCs/>
          <w:lang w:val="en-US" w:eastAsia="zh-CN"/>
        </w:rPr>
        <w:t>第2.3.17条</w:t>
      </w:r>
      <w:r>
        <w:rPr>
          <w:rFonts w:hint="default"/>
          <w:lang w:val="en-US" w:eastAsia="zh-CN"/>
        </w:rPr>
        <w:t xml:space="preserve"> 新型经营主体注册</w:t>
      </w:r>
      <w:r>
        <w:rPr>
          <w:rFonts w:hint="eastAsia"/>
          <w:lang w:val="en-US" w:eastAsia="zh-CN"/>
        </w:rPr>
        <w:t>：</w:t>
      </w:r>
    </w:p>
    <w:p w14:paraId="570CC699">
      <w:pPr>
        <w:pStyle w:val="19"/>
        <w:bidi w:val="0"/>
        <w:jc w:val="both"/>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注册申请</w:t>
      </w:r>
    </w:p>
    <w:p w14:paraId="000EC22B">
      <w:pPr>
        <w:pStyle w:val="19"/>
        <w:bidi w:val="0"/>
        <w:jc w:val="both"/>
        <w:rPr>
          <w:rFonts w:hint="default"/>
          <w:lang w:val="en-US" w:eastAsia="zh-CN"/>
        </w:rPr>
      </w:pPr>
      <w:r>
        <w:rPr>
          <w:rFonts w:hint="default"/>
          <w:lang w:val="en-US" w:eastAsia="zh-CN"/>
        </w:rPr>
        <w:t>1.储能。包括独立新型储能和抽水蓄能。</w:t>
      </w:r>
    </w:p>
    <w:p w14:paraId="5E1192A7">
      <w:pPr>
        <w:pStyle w:val="19"/>
        <w:bidi w:val="0"/>
        <w:jc w:val="both"/>
        <w:rPr>
          <w:rFonts w:hint="default"/>
          <w:lang w:val="en-US" w:eastAsia="zh-CN"/>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独立新型储能。独立新型储能在山东电力交易平台申请注册，注册信息主要包括企业基本信息、储能设施信息、联系信息以及营业执照、并网调度协议、授权委托书等材料。</w:t>
      </w:r>
    </w:p>
    <w:p w14:paraId="4456C390">
      <w:pPr>
        <w:pStyle w:val="19"/>
        <w:bidi w:val="0"/>
        <w:jc w:val="both"/>
        <w:rPr>
          <w:rFonts w:hint="default"/>
          <w:lang w:val="en-US" w:eastAsia="zh-CN"/>
        </w:rPr>
      </w:pP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抽水蓄能。抽水蓄能在山东电力交易平台申请注册，注册信息主要包括企业基本信息、发电机组信息、联系信息以及营业执照、电力业务许可证</w:t>
      </w:r>
      <w:r>
        <w:rPr>
          <w:rFonts w:hint="eastAsia"/>
          <w:lang w:val="en-US" w:eastAsia="zh-CN"/>
        </w:rPr>
        <w:t>（</w:t>
      </w:r>
      <w:r>
        <w:rPr>
          <w:rFonts w:hint="default"/>
          <w:lang w:val="en-US" w:eastAsia="zh-CN"/>
        </w:rPr>
        <w:t>发电类</w:t>
      </w:r>
      <w:r>
        <w:rPr>
          <w:rFonts w:hint="eastAsia"/>
          <w:lang w:val="en-US" w:eastAsia="zh-CN"/>
        </w:rPr>
        <w:t>）</w:t>
      </w:r>
      <w:r>
        <w:rPr>
          <w:rFonts w:hint="default"/>
          <w:lang w:val="en-US" w:eastAsia="zh-CN"/>
        </w:rPr>
        <w:t>、发电项目核准或者备案文件、授权委托书等材料。</w:t>
      </w:r>
    </w:p>
    <w:p w14:paraId="0BAAB0B1">
      <w:pPr>
        <w:pStyle w:val="19"/>
        <w:bidi w:val="0"/>
        <w:jc w:val="both"/>
        <w:rPr>
          <w:rFonts w:hint="default"/>
          <w:lang w:val="en-US" w:eastAsia="zh-CN"/>
        </w:rPr>
      </w:pPr>
      <w:r>
        <w:rPr>
          <w:rFonts w:hint="default"/>
          <w:lang w:val="en-US" w:eastAsia="zh-CN"/>
        </w:rPr>
        <w:t>2.虚拟电厂。现阶段，虚拟电厂运营商参与电能量或辅助服务市场，应满足国家售电公司注册相关要求，并在山东电力交易平台进行注册。</w:t>
      </w:r>
    </w:p>
    <w:p w14:paraId="66C73EE4">
      <w:pPr>
        <w:pStyle w:val="19"/>
        <w:bidi w:val="0"/>
        <w:jc w:val="both"/>
        <w:rPr>
          <w:rFonts w:hint="default"/>
          <w:lang w:val="en-US" w:eastAsia="zh-CN"/>
        </w:rPr>
      </w:pPr>
      <w:r>
        <w:rPr>
          <w:rFonts w:hint="default"/>
          <w:lang w:val="en-US" w:eastAsia="zh-CN"/>
        </w:rPr>
        <w:t>虚拟电厂运营商可通过聚合分布式光伏、分散式风电、储能、电动汽车</w:t>
      </w:r>
      <w:r>
        <w:rPr>
          <w:rFonts w:hint="eastAsia"/>
          <w:lang w:val="en-US" w:eastAsia="zh-CN"/>
        </w:rPr>
        <w:t>（</w:t>
      </w:r>
      <w:r>
        <w:rPr>
          <w:rFonts w:hint="default"/>
          <w:lang w:val="en-US" w:eastAsia="zh-CN"/>
        </w:rPr>
        <w:t>充电桩</w:t>
      </w:r>
      <w:r>
        <w:rPr>
          <w:rFonts w:hint="eastAsia"/>
          <w:lang w:val="en-US" w:eastAsia="zh-CN"/>
        </w:rPr>
        <w:t>）</w:t>
      </w:r>
      <w:r>
        <w:rPr>
          <w:rFonts w:hint="default"/>
          <w:lang w:val="en-US" w:eastAsia="zh-CN"/>
        </w:rPr>
        <w:t>、蓄冷蓄热空调、电热水器、高载能工业负荷、居民农业侧可调节负荷等可调节资源聚合为一个整体，实现资源的聚合、协调、优化，独立参与市场交匆。</w:t>
      </w:r>
    </w:p>
    <w:p w14:paraId="5A774730">
      <w:pPr>
        <w:pStyle w:val="19"/>
        <w:bidi w:val="0"/>
        <w:rPr>
          <w:rFonts w:hint="default"/>
          <w:lang w:val="en-US" w:eastAsia="zh-CN"/>
        </w:rPr>
      </w:pPr>
      <w:r>
        <w:rPr>
          <w:rFonts w:hint="default"/>
          <w:lang w:val="en-US" w:eastAsia="zh-CN"/>
        </w:rPr>
        <w:t>虚拟电厂运营商聚合资源应单独注册，根据聚合资源类型及聚合方式组合形成机组</w:t>
      </w:r>
      <w:r>
        <w:rPr>
          <w:rFonts w:hint="eastAsia"/>
          <w:lang w:val="en-US" w:eastAsia="zh-CN"/>
        </w:rPr>
        <w:t>（</w:t>
      </w:r>
      <w:r>
        <w:rPr>
          <w:rFonts w:hint="default"/>
          <w:lang w:val="en-US" w:eastAsia="zh-CN"/>
        </w:rPr>
        <w:t>交易单元</w:t>
      </w:r>
      <w:r>
        <w:rPr>
          <w:rFonts w:hint="eastAsia"/>
          <w:lang w:val="en-US" w:eastAsia="zh-CN"/>
        </w:rPr>
        <w:t>）</w:t>
      </w:r>
      <w:r>
        <w:rPr>
          <w:rFonts w:hint="default"/>
          <w:lang w:val="en-US" w:eastAsia="zh-CN"/>
        </w:rPr>
        <w:t>，分为发电储能类资源</w:t>
      </w:r>
      <w:r>
        <w:rPr>
          <w:rFonts w:hint="eastAsia"/>
          <w:lang w:val="en-US" w:eastAsia="zh-CN"/>
        </w:rPr>
        <w:t>（</w:t>
      </w:r>
      <w:r>
        <w:rPr>
          <w:rFonts w:hint="default"/>
          <w:lang w:val="en-US" w:eastAsia="zh-CN"/>
        </w:rPr>
        <w:t>#1机</w:t>
      </w:r>
      <w:r>
        <w:rPr>
          <w:rFonts w:hint="eastAsia"/>
          <w:lang w:val="en-US" w:eastAsia="zh-CN"/>
        </w:rPr>
        <w:t>）</w:t>
      </w:r>
      <w:r>
        <w:rPr>
          <w:rFonts w:hint="default"/>
          <w:lang w:val="en-US" w:eastAsia="zh-CN"/>
        </w:rPr>
        <w:t>、负荷类资源</w:t>
      </w:r>
      <w:r>
        <w:rPr>
          <w:rFonts w:hint="eastAsia"/>
          <w:lang w:val="en-US" w:eastAsia="zh-CN"/>
        </w:rPr>
        <w:t>（</w:t>
      </w:r>
      <w:r>
        <w:rPr>
          <w:rFonts w:hint="default"/>
          <w:lang w:val="en-US" w:eastAsia="zh-CN"/>
        </w:rPr>
        <w:t>#2机</w:t>
      </w:r>
      <w:r>
        <w:rPr>
          <w:rFonts w:hint="eastAsia"/>
          <w:lang w:val="en-US" w:eastAsia="zh-CN"/>
        </w:rPr>
        <w:t>）</w:t>
      </w:r>
      <w:r>
        <w:rPr>
          <w:rFonts w:hint="default"/>
          <w:lang w:val="en-US" w:eastAsia="zh-CN"/>
        </w:rPr>
        <w:t>，虚拟电厂应注册信息主要包括但不限于</w:t>
      </w:r>
      <w:r>
        <w:rPr>
          <w:rFonts w:hint="eastAsia"/>
          <w:lang w:val="en-US" w:eastAsia="zh-CN"/>
        </w:rPr>
        <w:t>：</w:t>
      </w:r>
    </w:p>
    <w:p w14:paraId="7171AE84">
      <w:pPr>
        <w:pStyle w:val="19"/>
        <w:bidi w:val="0"/>
        <w:rPr>
          <w:rFonts w:hint="default"/>
          <w:lang w:val="en-US" w:eastAsia="zh-CN"/>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虚拟电厂名称、统一社会信用代码、法定代表人姓名和证件号码、联系信息、工商营业执照、法定代表人身份证件、调节资源信息、技术性能测试参数、调节能力证明并网调度协议。</w:t>
      </w:r>
    </w:p>
    <w:p w14:paraId="45673CD5">
      <w:pPr>
        <w:pStyle w:val="19"/>
        <w:bidi w:val="0"/>
        <w:rPr>
          <w:rFonts w:hint="default"/>
          <w:lang w:val="en-US" w:eastAsia="zh-CN"/>
        </w:rPr>
      </w:pP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聚合资源应具有省内独立电力营销户号，聚合资源所提供户号需与电力营销户号一一对应，发电户号、用电户号需分别填写。机组应与其聚合资源具备有效的绑定关系资源绑定关系不得低于1个月。电网企业代理购电用户注册信息可由电网企业推送，</w:t>
      </w:r>
    </w:p>
    <w:p w14:paraId="554E07A4">
      <w:pPr>
        <w:pStyle w:val="19"/>
        <w:bidi w:val="0"/>
        <w:rPr>
          <w:rFonts w:hint="default"/>
          <w:lang w:val="en-US" w:eastAsia="zh-CN"/>
        </w:rPr>
      </w:pP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虚拟电厂机组</w:t>
      </w:r>
      <w:r>
        <w:rPr>
          <w:rFonts w:hint="eastAsia"/>
          <w:lang w:val="en-US" w:eastAsia="zh-CN"/>
        </w:rPr>
        <w:t>（</w:t>
      </w:r>
      <w:r>
        <w:rPr>
          <w:rFonts w:hint="default"/>
          <w:lang w:val="en-US" w:eastAsia="zh-CN"/>
        </w:rPr>
        <w:t>交易单元</w:t>
      </w:r>
      <w:r>
        <w:rPr>
          <w:rFonts w:hint="eastAsia"/>
          <w:lang w:val="en-US" w:eastAsia="zh-CN"/>
        </w:rPr>
        <w:t>）</w:t>
      </w:r>
      <w:r>
        <w:rPr>
          <w:rFonts w:hint="default"/>
          <w:lang w:val="en-US" w:eastAsia="zh-CN"/>
        </w:rPr>
        <w:t>应明确机组</w:t>
      </w:r>
      <w:r>
        <w:rPr>
          <w:rFonts w:hint="eastAsia"/>
          <w:lang w:val="en-US" w:eastAsia="zh-CN"/>
        </w:rPr>
        <w:t>（</w:t>
      </w:r>
      <w:r>
        <w:rPr>
          <w:rFonts w:hint="default"/>
          <w:lang w:val="en-US" w:eastAsia="zh-CN"/>
        </w:rPr>
        <w:t>交易单元</w:t>
      </w:r>
      <w:r>
        <w:rPr>
          <w:rFonts w:hint="eastAsia"/>
          <w:lang w:val="en-US" w:eastAsia="zh-CN"/>
        </w:rPr>
        <w:t>）</w:t>
      </w:r>
      <w:r>
        <w:rPr>
          <w:rFonts w:hint="default"/>
          <w:lang w:val="en-US" w:eastAsia="zh-CN"/>
        </w:rPr>
        <w:t>类型，同步提交聚合资源信息，调节资源信息按照机组类型分类提供。未与聚合资源签订零售合同的虚拟电厂还需提供与该资源的聚合协议等。</w:t>
      </w:r>
    </w:p>
    <w:p w14:paraId="2F200AC9">
      <w:pPr>
        <w:pStyle w:val="19"/>
        <w:bidi w:val="0"/>
        <w:rPr>
          <w:rFonts w:hint="default"/>
          <w:lang w:val="en-US" w:eastAsia="zh-CN"/>
        </w:rPr>
      </w:pPr>
      <w:r>
        <w:rPr>
          <w:rFonts w:hint="eastAsia"/>
          <w:lang w:val="en-US" w:eastAsia="zh-CN"/>
        </w:rPr>
        <w:t>（</w:t>
      </w:r>
      <w:r>
        <w:rPr>
          <w:rFonts w:hint="default"/>
          <w:lang w:val="en-US" w:eastAsia="zh-CN"/>
        </w:rPr>
        <w:t>4</w:t>
      </w:r>
      <w:r>
        <w:rPr>
          <w:rFonts w:hint="eastAsia"/>
          <w:lang w:val="en-US" w:eastAsia="zh-CN"/>
        </w:rPr>
        <w:t>）</w:t>
      </w:r>
      <w:r>
        <w:rPr>
          <w:rFonts w:hint="default"/>
          <w:lang w:val="en-US" w:eastAsia="zh-CN"/>
        </w:rPr>
        <w:t>发电储能类需提供资源名称、发用电单元信息、资源类型、发用电户号、发用电户名、计量点号、结算户名电压等级等。</w:t>
      </w:r>
    </w:p>
    <w:p w14:paraId="5A1E446F">
      <w:pPr>
        <w:pStyle w:val="19"/>
        <w:bidi w:val="0"/>
        <w:rPr>
          <w:rFonts w:hint="default"/>
          <w:lang w:val="en-US" w:eastAsia="zh-CN"/>
        </w:rPr>
      </w:pPr>
      <w:r>
        <w:rPr>
          <w:rFonts w:hint="eastAsia"/>
          <w:lang w:val="en-US" w:eastAsia="zh-CN"/>
        </w:rPr>
        <w:t>（</w:t>
      </w:r>
      <w:r>
        <w:rPr>
          <w:rFonts w:hint="default"/>
          <w:lang w:val="en-US" w:eastAsia="zh-CN"/>
        </w:rPr>
        <w:t>5</w:t>
      </w:r>
      <w:r>
        <w:rPr>
          <w:rFonts w:hint="eastAsia"/>
          <w:lang w:val="en-US" w:eastAsia="zh-CN"/>
        </w:rPr>
        <w:t>）</w:t>
      </w:r>
      <w:r>
        <w:rPr>
          <w:rFonts w:hint="default"/>
          <w:lang w:val="en-US" w:eastAsia="zh-CN"/>
        </w:rPr>
        <w:t>负荷类需提供资源名称、用电单元信息、资源类型、用电户号、用电户名、计量点号、结算户名、电压等级等。</w:t>
      </w:r>
    </w:p>
    <w:p w14:paraId="5542D5F9">
      <w:pPr>
        <w:pStyle w:val="19"/>
        <w:numPr>
          <w:ilvl w:val="0"/>
          <w:numId w:val="45"/>
        </w:numPr>
        <w:bidi w:val="0"/>
        <w:rPr>
          <w:rFonts w:hint="default"/>
          <w:lang w:val="en-US" w:eastAsia="zh-CN"/>
        </w:rPr>
      </w:pPr>
      <w:r>
        <w:rPr>
          <w:rFonts w:hint="default"/>
          <w:lang w:val="en-US" w:eastAsia="zh-CN"/>
        </w:rPr>
        <w:t>调节能力验证。虚拟电厂运营商通过电力交易平台提出机组</w:t>
      </w:r>
      <w:r>
        <w:rPr>
          <w:rFonts w:hint="eastAsia"/>
          <w:lang w:val="en-US" w:eastAsia="zh-CN"/>
        </w:rPr>
        <w:t>（</w:t>
      </w:r>
      <w:r>
        <w:rPr>
          <w:rFonts w:hint="default"/>
          <w:lang w:val="en-US" w:eastAsia="zh-CN"/>
        </w:rPr>
        <w:t>交易单元</w:t>
      </w:r>
      <w:r>
        <w:rPr>
          <w:rFonts w:hint="eastAsia"/>
          <w:lang w:val="en-US" w:eastAsia="zh-CN"/>
        </w:rPr>
        <w:t>）</w:t>
      </w:r>
      <w:r>
        <w:rPr>
          <w:rFonts w:hint="default"/>
          <w:lang w:val="en-US" w:eastAsia="zh-CN"/>
        </w:rPr>
        <w:t>调节能力验证申请，电力调度机构电网企业对该机组进行聚合资源、聚合方式、被聚合资源调节能力以及虚拟电厂机组调节能力认定，并向电力交易机构提供实际调节能力证明，</w:t>
      </w:r>
    </w:p>
    <w:p w14:paraId="2F2957B2">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电力交易机构收到新型经营主体提交的注册申请后，原则上在5个工作日内完成完整性核验，对注册信息及资料不全或不符合规范的，新型经营主体可进行补充完善后再次提交。</w:t>
      </w:r>
    </w:p>
    <w:p w14:paraId="4791317D">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电力交易机构将通过完整性核验的新型经营主体，在交易平台公示5个工作日。公示无异议后，新型经营主体与电力交易机构签订入市协议，注册生效。电力交易机构及时将入市清单推送电网企业与电力调度机构。</w:t>
      </w:r>
    </w:p>
    <w:p w14:paraId="1CDA7B96">
      <w:pPr>
        <w:pStyle w:val="19"/>
        <w:bidi w:val="0"/>
        <w:rPr>
          <w:rFonts w:hint="default"/>
          <w:lang w:val="en-US" w:eastAsia="zh-CN"/>
        </w:rPr>
      </w:pPr>
      <w:r>
        <w:rPr>
          <w:rFonts w:hint="default"/>
          <w:b/>
          <w:bCs/>
          <w:lang w:val="en-US" w:eastAsia="zh-CN"/>
        </w:rPr>
        <w:t>第 2.3.18 条</w:t>
      </w:r>
      <w:r>
        <w:rPr>
          <w:rFonts w:hint="default"/>
          <w:lang w:val="en-US" w:eastAsia="zh-CN"/>
        </w:rPr>
        <w:t xml:space="preserve"> 虚拟电厂机组按照聚合资源类型分为发电储能类机组</w:t>
      </w:r>
      <w:r>
        <w:rPr>
          <w:rFonts w:hint="eastAsia"/>
          <w:lang w:val="en-US" w:eastAsia="zh-CN"/>
        </w:rPr>
        <w:t>（</w:t>
      </w:r>
      <w:r>
        <w:rPr>
          <w:rFonts w:hint="default"/>
          <w:lang w:val="en-US" w:eastAsia="zh-CN"/>
        </w:rPr>
        <w:t>#1机</w:t>
      </w:r>
      <w:r>
        <w:rPr>
          <w:rFonts w:hint="eastAsia"/>
          <w:lang w:val="en-US" w:eastAsia="zh-CN"/>
        </w:rPr>
        <w:t>）</w:t>
      </w:r>
      <w:r>
        <w:rPr>
          <w:rFonts w:hint="default"/>
          <w:lang w:val="en-US" w:eastAsia="zh-CN"/>
        </w:rPr>
        <w:t>、负荷类机组</w:t>
      </w:r>
      <w:r>
        <w:rPr>
          <w:rFonts w:hint="eastAsia"/>
          <w:lang w:val="en-US" w:eastAsia="zh-CN"/>
        </w:rPr>
        <w:t>（</w:t>
      </w:r>
      <w:r>
        <w:rPr>
          <w:rFonts w:hint="default"/>
          <w:lang w:val="en-US" w:eastAsia="zh-CN"/>
        </w:rPr>
        <w:t>#2机</w:t>
      </w:r>
      <w:r>
        <w:rPr>
          <w:rFonts w:hint="eastAsia"/>
          <w:lang w:val="en-US" w:eastAsia="zh-CN"/>
        </w:rPr>
        <w:t>）</w:t>
      </w:r>
      <w:r>
        <w:rPr>
          <w:rFonts w:hint="default"/>
          <w:lang w:val="en-US" w:eastAsia="zh-CN"/>
        </w:rPr>
        <w:t>。负荷类机组</w:t>
      </w:r>
      <w:r>
        <w:rPr>
          <w:rFonts w:hint="eastAsia"/>
          <w:lang w:val="en-US" w:eastAsia="zh-CN"/>
        </w:rPr>
        <w:t>（</w:t>
      </w:r>
      <w:r>
        <w:rPr>
          <w:rFonts w:hint="default"/>
          <w:lang w:val="en-US" w:eastAsia="zh-CN"/>
        </w:rPr>
        <w:t>#2机</w:t>
      </w:r>
      <w:r>
        <w:rPr>
          <w:rFonts w:hint="eastAsia"/>
          <w:lang w:val="en-US" w:eastAsia="zh-CN"/>
        </w:rPr>
        <w:t>）</w:t>
      </w:r>
      <w:r>
        <w:rPr>
          <w:rFonts w:hint="default"/>
          <w:lang w:val="en-US" w:eastAsia="zh-CN"/>
        </w:rPr>
        <w:t>聚合直接参与市场交易的用户，参与电能量交易时，其签约的售电公司和虚拟电厂运营商应属于同一法人，负荷类资源根据聚合方式、聚合资源能力等分为全电量负荷类机组</w:t>
      </w:r>
      <w:r>
        <w:rPr>
          <w:rFonts w:hint="eastAsia"/>
          <w:lang w:val="en-US" w:eastAsia="zh-CN"/>
        </w:rPr>
        <w:t>（</w:t>
      </w:r>
      <w:r>
        <w:rPr>
          <w:rFonts w:hint="default"/>
          <w:lang w:val="en-US" w:eastAsia="zh-CN"/>
        </w:rPr>
        <w:t>#2F机</w:t>
      </w:r>
      <w:r>
        <w:rPr>
          <w:rFonts w:hint="eastAsia"/>
          <w:lang w:val="en-US" w:eastAsia="zh-CN"/>
        </w:rPr>
        <w:t>）</w:t>
      </w:r>
      <w:r>
        <w:rPr>
          <w:rFonts w:hint="default"/>
          <w:lang w:val="en-US" w:eastAsia="zh-CN"/>
        </w:rPr>
        <w:t>、调节量负荷类机组</w:t>
      </w:r>
      <w:r>
        <w:rPr>
          <w:rFonts w:hint="eastAsia"/>
          <w:lang w:val="en-US" w:eastAsia="zh-CN"/>
        </w:rPr>
        <w:t>（</w:t>
      </w:r>
      <w:r>
        <w:rPr>
          <w:rFonts w:hint="default"/>
          <w:lang w:val="en-US" w:eastAsia="zh-CN"/>
        </w:rPr>
        <w:t>#2R机</w:t>
      </w:r>
      <w:r>
        <w:rPr>
          <w:rFonts w:hint="eastAsia"/>
          <w:lang w:val="en-US" w:eastAsia="zh-CN"/>
        </w:rPr>
        <w:t>）</w:t>
      </w:r>
      <w:r>
        <w:rPr>
          <w:rFonts w:hint="default"/>
          <w:lang w:val="en-US" w:eastAsia="zh-CN"/>
        </w:rPr>
        <w:t>。</w:t>
      </w:r>
    </w:p>
    <w:p w14:paraId="66DED3C4">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发电储能类机组</w:t>
      </w:r>
      <w:r>
        <w:rPr>
          <w:rFonts w:hint="eastAsia"/>
          <w:lang w:val="en-US" w:eastAsia="zh-CN"/>
        </w:rPr>
        <w:t>（</w:t>
      </w:r>
      <w:r>
        <w:rPr>
          <w:rFonts w:hint="default"/>
          <w:lang w:val="en-US" w:eastAsia="zh-CN"/>
        </w:rPr>
        <w:t>#1机</w:t>
      </w:r>
      <w:r>
        <w:rPr>
          <w:rFonts w:hint="eastAsia"/>
          <w:lang w:val="en-US" w:eastAsia="zh-CN"/>
        </w:rPr>
        <w:t>）</w:t>
      </w:r>
      <w:r>
        <w:rPr>
          <w:rFonts w:hint="default"/>
          <w:lang w:val="en-US" w:eastAsia="zh-CN"/>
        </w:rPr>
        <w:t>聚合分布式光伏、分散式风电等发电类机组或分布式储能等未纳入调度管理的储能类资源，其爬坡能力不低于 0.2兆瓦1分钟。</w:t>
      </w:r>
    </w:p>
    <w:p w14:paraId="109D7906">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全电量负荷类机组</w:t>
      </w:r>
      <w:r>
        <w:rPr>
          <w:rFonts w:hint="eastAsia"/>
          <w:lang w:val="en-US" w:eastAsia="zh-CN"/>
        </w:rPr>
        <w:t>（</w:t>
      </w:r>
      <w:r>
        <w:rPr>
          <w:rFonts w:hint="default"/>
          <w:lang w:val="en-US" w:eastAsia="zh-CN"/>
        </w:rPr>
        <w:t>#2F机</w:t>
      </w:r>
      <w:r>
        <w:rPr>
          <w:rFonts w:hint="eastAsia"/>
          <w:lang w:val="en-US" w:eastAsia="zh-CN"/>
        </w:rPr>
        <w:t>）</w:t>
      </w:r>
      <w:r>
        <w:rPr>
          <w:rFonts w:hint="default"/>
          <w:lang w:val="en-US" w:eastAsia="zh-CN"/>
        </w:rPr>
        <w:t>聚合直接参与市场交易的用户</w:t>
      </w:r>
      <w:r>
        <w:rPr>
          <w:rFonts w:hint="eastAsia"/>
          <w:lang w:val="en-US" w:eastAsia="zh-CN"/>
        </w:rPr>
        <w:t>（</w:t>
      </w:r>
      <w:r>
        <w:rPr>
          <w:rFonts w:hint="default"/>
          <w:lang w:val="en-US" w:eastAsia="zh-CN"/>
        </w:rPr>
        <w:t>含用户侧储能</w:t>
      </w:r>
      <w:r>
        <w:rPr>
          <w:rFonts w:hint="eastAsia"/>
          <w:lang w:val="en-US" w:eastAsia="zh-CN"/>
        </w:rPr>
        <w:t>）</w:t>
      </w:r>
      <w:r>
        <w:rPr>
          <w:rFonts w:hint="default"/>
          <w:lang w:val="en-US" w:eastAsia="zh-CN"/>
        </w:rPr>
        <w:t>全部电量。被聚合用户全部电量按照与虚拟电厂运营商签订的电力零售合同</w:t>
      </w:r>
      <w:r>
        <w:rPr>
          <w:rFonts w:hint="eastAsia"/>
          <w:lang w:val="en-US" w:eastAsia="zh-CN"/>
        </w:rPr>
        <w:t>（</w:t>
      </w:r>
      <w:r>
        <w:rPr>
          <w:rFonts w:hint="default"/>
          <w:lang w:val="en-US" w:eastAsia="zh-CN"/>
        </w:rPr>
        <w:t>电能量+调节收益</w:t>
      </w:r>
      <w:r>
        <w:rPr>
          <w:rFonts w:hint="eastAsia"/>
          <w:lang w:val="en-US" w:eastAsia="zh-CN"/>
        </w:rPr>
        <w:t>）</w:t>
      </w:r>
      <w:r>
        <w:rPr>
          <w:rFonts w:hint="default"/>
          <w:lang w:val="en-US" w:eastAsia="zh-CN"/>
        </w:rPr>
        <w:t>结算。</w:t>
      </w:r>
    </w:p>
    <w:p w14:paraId="4787E643">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调节量负荷类机组</w:t>
      </w:r>
      <w:r>
        <w:rPr>
          <w:rFonts w:hint="eastAsia"/>
          <w:lang w:val="en-US" w:eastAsia="zh-CN"/>
        </w:rPr>
        <w:t>（</w:t>
      </w:r>
      <w:r>
        <w:rPr>
          <w:rFonts w:hint="default"/>
          <w:lang w:val="en-US" w:eastAsia="zh-CN"/>
        </w:rPr>
        <w:t>#2R机</w:t>
      </w:r>
      <w:r>
        <w:rPr>
          <w:rFonts w:hint="eastAsia"/>
          <w:lang w:val="en-US" w:eastAsia="zh-CN"/>
        </w:rPr>
        <w:t>）</w:t>
      </w:r>
      <w:r>
        <w:rPr>
          <w:rFonts w:hint="default"/>
          <w:lang w:val="en-US" w:eastAsia="zh-CN"/>
        </w:rPr>
        <w:t>聚合可调节用户</w:t>
      </w:r>
      <w:r>
        <w:rPr>
          <w:rFonts w:hint="eastAsia"/>
          <w:lang w:val="en-US" w:eastAsia="zh-CN"/>
        </w:rPr>
        <w:t>（</w:t>
      </w:r>
      <w:r>
        <w:rPr>
          <w:rFonts w:hint="default"/>
          <w:lang w:val="en-US" w:eastAsia="zh-CN"/>
        </w:rPr>
        <w:t>含用户侧储能</w:t>
      </w:r>
      <w:r>
        <w:rPr>
          <w:rFonts w:hint="eastAsia"/>
          <w:lang w:val="en-US" w:eastAsia="zh-CN"/>
        </w:rPr>
        <w:t>）</w:t>
      </w:r>
      <w:r>
        <w:rPr>
          <w:rFonts w:hint="default"/>
          <w:lang w:val="en-US" w:eastAsia="zh-CN"/>
        </w:rPr>
        <w:t>调节电量。所聚合用户可为直接参与市场交易的用户、电网企业代理购电用户。所聚合用户与虚拟电厂运营商签订调节收益分成协议。聚合直接参与市场交易的用户时，可在用户与虚拟电厂运营商签订的电力零售合同中体现调节收益分成协议</w:t>
      </w:r>
      <w:r>
        <w:rPr>
          <w:rFonts w:hint="eastAsia"/>
          <w:lang w:val="en-US" w:eastAsia="zh-CN"/>
        </w:rPr>
        <w:t>；</w:t>
      </w:r>
      <w:r>
        <w:rPr>
          <w:rFonts w:hint="default"/>
          <w:lang w:val="en-US" w:eastAsia="zh-CN"/>
        </w:rPr>
        <w:t>聚合电网代理购电用户时，用户与虚拟电厂运营商单独签订调节收益分成协议。</w:t>
      </w:r>
    </w:p>
    <w:p w14:paraId="7021A35F">
      <w:pPr>
        <w:pStyle w:val="19"/>
        <w:bidi w:val="0"/>
        <w:rPr>
          <w:rFonts w:hint="default"/>
          <w:lang w:val="en-US" w:eastAsia="zh-CN"/>
        </w:rPr>
      </w:pPr>
      <w:r>
        <w:rPr>
          <w:rFonts w:hint="default"/>
          <w:b/>
          <w:bCs/>
          <w:lang w:val="en-US" w:eastAsia="zh-CN"/>
        </w:rPr>
        <w:t>第 2.3.19 条</w:t>
      </w:r>
      <w:r>
        <w:rPr>
          <w:rFonts w:hint="default"/>
          <w:lang w:val="en-US" w:eastAsia="zh-CN"/>
        </w:rPr>
        <w:t xml:space="preserve"> 虚拟电厂机组根据聚合资源类型及聚合方式确定机组类型，可同时具有发电储能类机组</w:t>
      </w:r>
      <w:r>
        <w:rPr>
          <w:rFonts w:hint="eastAsia"/>
          <w:lang w:val="en-US" w:eastAsia="zh-CN"/>
        </w:rPr>
        <w:t>（</w:t>
      </w:r>
      <w:r>
        <w:rPr>
          <w:rFonts w:hint="default"/>
          <w:lang w:val="en-US" w:eastAsia="zh-CN"/>
        </w:rPr>
        <w:t>#1机</w:t>
      </w:r>
      <w:r>
        <w:rPr>
          <w:rFonts w:hint="eastAsia"/>
          <w:lang w:val="en-US" w:eastAsia="zh-CN"/>
        </w:rPr>
        <w:t>）</w:t>
      </w:r>
      <w:r>
        <w:rPr>
          <w:rFonts w:hint="default"/>
          <w:lang w:val="en-US" w:eastAsia="zh-CN"/>
        </w:rPr>
        <w:t>、全电量负荷类机组</w:t>
      </w:r>
      <w:r>
        <w:rPr>
          <w:rFonts w:hint="eastAsia"/>
          <w:lang w:val="en-US" w:eastAsia="zh-CN"/>
        </w:rPr>
        <w:t>（</w:t>
      </w:r>
      <w:r>
        <w:rPr>
          <w:rFonts w:hint="default"/>
          <w:lang w:val="en-US" w:eastAsia="zh-CN"/>
        </w:rPr>
        <w:t>#2F机</w:t>
      </w:r>
      <w:r>
        <w:rPr>
          <w:rFonts w:hint="eastAsia"/>
          <w:lang w:val="en-US" w:eastAsia="zh-CN"/>
        </w:rPr>
        <w:t>）</w:t>
      </w:r>
      <w:r>
        <w:rPr>
          <w:rFonts w:hint="default"/>
          <w:lang w:val="en-US" w:eastAsia="zh-CN"/>
        </w:rPr>
        <w:t>、调节量负荷类机组</w:t>
      </w:r>
      <w:r>
        <w:rPr>
          <w:rFonts w:hint="eastAsia"/>
          <w:lang w:val="en-US" w:eastAsia="zh-CN"/>
        </w:rPr>
        <w:t>（</w:t>
      </w:r>
      <w:r>
        <w:rPr>
          <w:rFonts w:hint="default"/>
          <w:lang w:val="en-US" w:eastAsia="zh-CN"/>
        </w:rPr>
        <w:t>#2R机</w:t>
      </w:r>
      <w:r>
        <w:rPr>
          <w:rFonts w:hint="eastAsia"/>
          <w:lang w:val="en-US" w:eastAsia="zh-CN"/>
        </w:rPr>
        <w:t>）</w:t>
      </w:r>
    </w:p>
    <w:p w14:paraId="49E7F0F2">
      <w:pPr>
        <w:pStyle w:val="19"/>
        <w:bidi w:val="0"/>
        <w:rPr>
          <w:rFonts w:hint="default"/>
          <w:lang w:val="en-US" w:eastAsia="zh-CN"/>
        </w:rPr>
      </w:pPr>
      <w:r>
        <w:rPr>
          <w:rFonts w:hint="default"/>
          <w:b/>
          <w:bCs/>
          <w:lang w:val="en-US" w:eastAsia="zh-CN"/>
        </w:rPr>
        <w:t>第 2.3.20条</w:t>
      </w:r>
      <w:r>
        <w:rPr>
          <w:rFonts w:hint="default"/>
          <w:lang w:val="en-US" w:eastAsia="zh-CN"/>
        </w:rPr>
        <w:t xml:space="preserve"> 根据虚拟电厂机组聚合资源调节能力、信息交互情况分为直控型、短时响应型与长时响应型，应满足参与相应市场的技术条件。</w:t>
      </w:r>
    </w:p>
    <w:p w14:paraId="37F70F94">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直控型机组指具备与调度系统实时信息交互功能</w:t>
      </w:r>
      <w:r>
        <w:rPr>
          <w:rFonts w:hint="eastAsia"/>
          <w:lang w:val="en-US" w:eastAsia="zh-CN"/>
        </w:rPr>
        <w:t>（</w:t>
      </w:r>
      <w:r>
        <w:rPr>
          <w:rFonts w:hint="default"/>
          <w:lang w:val="en-US" w:eastAsia="zh-CN"/>
        </w:rPr>
        <w:t>信息交互时间为秒级</w:t>
      </w:r>
      <w:r>
        <w:rPr>
          <w:rFonts w:hint="eastAsia"/>
          <w:lang w:val="en-US" w:eastAsia="zh-CN"/>
        </w:rPr>
        <w:t>）</w:t>
      </w:r>
      <w:r>
        <w:rPr>
          <w:rFonts w:hint="default"/>
          <w:lang w:val="en-US" w:eastAsia="zh-CN"/>
        </w:rPr>
        <w:t>，可跟踪实时市场计划曲线并实时响应调度指令，调节时间为秒级的虚拟电厂机组。</w:t>
      </w:r>
    </w:p>
    <w:p w14:paraId="6413ACBA">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短时响应型机组指具备与调度系统和新型电力负荷管理系统信息交互功能，可6小时及以内接收并响应调度指令的虚拟电厂机组。</w:t>
      </w:r>
    </w:p>
    <w:p w14:paraId="0DE7A682">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长时响应型机组指具备与调度系统和新型电力负荷管理系统信息交互功能，具备6小时以上、16小时及以内接受并响应调度指令的能力。</w:t>
      </w:r>
    </w:p>
    <w:p w14:paraId="6B334CC3">
      <w:pPr>
        <w:pStyle w:val="19"/>
        <w:bidi w:val="0"/>
        <w:rPr>
          <w:rFonts w:hint="default"/>
          <w:lang w:val="en-US" w:eastAsia="zh-CN"/>
        </w:rPr>
      </w:pPr>
      <w:r>
        <w:rPr>
          <w:rFonts w:hint="default"/>
          <w:b/>
          <w:bCs/>
          <w:lang w:val="en-US" w:eastAsia="zh-CN"/>
        </w:rPr>
        <w:t>第2.3.21条</w:t>
      </w:r>
      <w:r>
        <w:rPr>
          <w:rFonts w:hint="eastAsia"/>
          <w:b/>
          <w:bCs/>
          <w:lang w:val="en-US" w:eastAsia="zh-CN"/>
        </w:rPr>
        <w:t xml:space="preserve"> </w:t>
      </w:r>
      <w:r>
        <w:rPr>
          <w:rFonts w:hint="default"/>
          <w:lang w:val="en-US" w:eastAsia="zh-CN"/>
        </w:rPr>
        <w:t>已完成市场注册的经营主体，当市场注册信息发生变更时，应在变更之日起5个工作日内向电力交易机构申请注册信息变更申请。电力交易机构完成信息变更材料完整性核验，公示无异议后，电力交易机构向社会重新发布相关经营主体注册信息。</w:t>
      </w:r>
    </w:p>
    <w:p w14:paraId="0EC0B747">
      <w:pPr>
        <w:pStyle w:val="19"/>
        <w:bidi w:val="0"/>
        <w:rPr>
          <w:rFonts w:hint="default"/>
          <w:lang w:val="en-US" w:eastAsia="zh-CN"/>
        </w:rPr>
      </w:pPr>
      <w:r>
        <w:rPr>
          <w:rFonts w:hint="default"/>
          <w:b/>
          <w:bCs/>
          <w:lang w:val="en-US" w:eastAsia="zh-CN"/>
        </w:rPr>
        <w:t>第 2.3.22 条</w:t>
      </w:r>
      <w:r>
        <w:rPr>
          <w:rFonts w:hint="default"/>
          <w:lang w:val="en-US" w:eastAsia="zh-CN"/>
        </w:rPr>
        <w:t xml:space="preserve"> 发电企业、新型经营主体信息变更涉及运行参数信息的，由电力调度机构会同电网企业校验通过后生效，并将相关信息推送至电力交易机构。</w:t>
      </w:r>
    </w:p>
    <w:p w14:paraId="7FD1D9BC">
      <w:pPr>
        <w:pStyle w:val="19"/>
        <w:bidi w:val="0"/>
        <w:rPr>
          <w:rFonts w:hint="default"/>
          <w:lang w:val="en-US" w:eastAsia="zh-CN"/>
        </w:rPr>
      </w:pPr>
      <w:r>
        <w:rPr>
          <w:rFonts w:hint="default"/>
          <w:b/>
          <w:bCs/>
          <w:lang w:val="en-US" w:eastAsia="zh-CN"/>
        </w:rPr>
        <w:t>第 2.3.23 条</w:t>
      </w:r>
      <w:r>
        <w:rPr>
          <w:rFonts w:hint="default"/>
          <w:lang w:val="en-US" w:eastAsia="zh-CN"/>
        </w:rPr>
        <w:t xml:space="preserve"> 电力用户发生并户、销户、过户、更名或者用电类别、电压等级等信息发生变化时，由电网企业推送至电力交易机构同步变更生效。业务手续办理期间，电网企业需向电力交易机构提供分段计量数据。电力交易机构完成注册信息变更后，对其进行交易结算，提供结算依据。</w:t>
      </w:r>
    </w:p>
    <w:p w14:paraId="7A8871D3">
      <w:pPr>
        <w:pStyle w:val="19"/>
        <w:bidi w:val="0"/>
        <w:rPr>
          <w:rFonts w:hint="default"/>
          <w:lang w:val="en-US" w:eastAsia="zh-CN"/>
        </w:rPr>
      </w:pPr>
      <w:r>
        <w:rPr>
          <w:rFonts w:hint="default"/>
          <w:b/>
          <w:bCs/>
          <w:lang w:val="en-US" w:eastAsia="zh-CN"/>
        </w:rPr>
        <w:t>第 2.3.24 条</w:t>
      </w:r>
      <w:r>
        <w:rPr>
          <w:rFonts w:hint="default"/>
          <w:lang w:val="en-US" w:eastAsia="zh-CN"/>
        </w:rPr>
        <w:t xml:space="preserve"> 虚拟电厂运营商基本信息变更时，相应售电公司的注册信息同步变更。虚拟电厂机组聚合资源发生变化时，应以机组为单位在电力交易平台提出申请，并提交信息变更确认材料及支撑材料，电力调度机构会同电网企业进行聚合资源、调节能力等信息变更认定，向电力交易机构提供调节能力变更证明。电力交易机构审核无误后予以确认。次月1日起,虚拟电厂机组按照变更后调节能力参与市场交易。</w:t>
      </w:r>
    </w:p>
    <w:p w14:paraId="6256C12A">
      <w:pPr>
        <w:pStyle w:val="19"/>
        <w:bidi w:val="0"/>
        <w:rPr>
          <w:rFonts w:hint="default"/>
          <w:lang w:val="en-US" w:eastAsia="zh-CN"/>
        </w:rPr>
      </w:pPr>
      <w:r>
        <w:rPr>
          <w:rFonts w:hint="default"/>
          <w:b/>
          <w:bCs/>
          <w:lang w:val="en-US" w:eastAsia="zh-CN"/>
        </w:rPr>
        <w:t>第 2.3.25 条</w:t>
      </w:r>
      <w:r>
        <w:rPr>
          <w:rFonts w:hint="default"/>
          <w:lang w:val="en-US" w:eastAsia="zh-CN"/>
        </w:rPr>
        <w:t xml:space="preserve"> 因故需要退出市场的经营主体，应及时向电力交易机构提出市场退出申请。经营主体申请退出需要提交的材料主要包括</w:t>
      </w:r>
      <w:r>
        <w:rPr>
          <w:rFonts w:hint="eastAsia"/>
          <w:lang w:val="en-US" w:eastAsia="zh-CN"/>
        </w:rPr>
        <w:t>：</w:t>
      </w:r>
      <w:r>
        <w:rPr>
          <w:rFonts w:hint="default"/>
          <w:lang w:val="en-US" w:eastAsia="zh-CN"/>
        </w:rPr>
        <w:t>退出申请表、已签订的交易合同履行或处理完毕的相关证明材料等。电力交易机构收到经营主体退市申请后，5个工作日内完成核验。对于退市材料不符合要求的，应予以一次性告知</w:t>
      </w:r>
      <w:r>
        <w:rPr>
          <w:rFonts w:hint="eastAsia"/>
          <w:lang w:val="en-US" w:eastAsia="zh-CN"/>
        </w:rPr>
        <w:t>；</w:t>
      </w:r>
      <w:r>
        <w:rPr>
          <w:rFonts w:hint="default"/>
          <w:lang w:val="en-US" w:eastAsia="zh-CN"/>
        </w:rPr>
        <w:t>通过核验的，通过电力交易平台向社会公示 10工作日。公示无异议后，方可注销其市场注册信息并退出市场。</w:t>
      </w:r>
    </w:p>
    <w:p w14:paraId="791451A0">
      <w:pPr>
        <w:pStyle w:val="19"/>
        <w:bidi w:val="0"/>
        <w:rPr>
          <w:rFonts w:hint="default"/>
          <w:lang w:val="en-US" w:eastAsia="zh-CN"/>
        </w:rPr>
      </w:pPr>
      <w:r>
        <w:rPr>
          <w:rFonts w:hint="default"/>
          <w:b/>
          <w:bCs/>
          <w:lang w:val="en-US" w:eastAsia="zh-CN"/>
        </w:rPr>
        <w:t>第2.3.26条</w:t>
      </w:r>
      <w:r>
        <w:rPr>
          <w:rFonts w:hint="eastAsia"/>
          <w:b/>
          <w:bCs/>
          <w:lang w:val="en-US" w:eastAsia="zh-CN"/>
        </w:rPr>
        <w:t xml:space="preserve"> </w:t>
      </w:r>
      <w:r>
        <w:rPr>
          <w:rFonts w:hint="default"/>
          <w:lang w:val="en-US" w:eastAsia="zh-CN"/>
        </w:rPr>
        <w:t>经营主体按有关规定被强制退出市场的</w:t>
      </w:r>
      <w:r>
        <w:rPr>
          <w:rFonts w:hint="eastAsia"/>
          <w:lang w:val="en-US" w:eastAsia="zh-CN"/>
        </w:rPr>
        <w:t>：</w:t>
      </w:r>
    </w:p>
    <w:p w14:paraId="1863D9B0">
      <w:pPr>
        <w:pStyle w:val="19"/>
        <w:bidi w:val="0"/>
        <w:rPr>
          <w:rFonts w:hint="default"/>
          <w:lang w:val="en-US" w:eastAsia="zh-CN"/>
        </w:rPr>
      </w:pPr>
      <w:r>
        <w:rPr>
          <w:rFonts w:hint="default"/>
          <w:lang w:val="en-US" w:eastAsia="zh-CN"/>
        </w:rPr>
        <w:t>电力交易机构注销其市场注册。第 2.3.27 条 电力交易机构及时将相关经营主体注册，变更、停牌和注销情况，推送电网企业和电力调度机构所称停牌指因违反交易规则及市场管理规定等情形,需限时整改的经营主体，整改期间对该经营主体的交易资格和交易权限进行全部或部分暂停</w:t>
      </w:r>
    </w:p>
    <w:p w14:paraId="2C61114E">
      <w:pPr>
        <w:pStyle w:val="19"/>
        <w:bidi w:val="0"/>
        <w:jc w:val="center"/>
        <w:rPr>
          <w:rFonts w:hint="default"/>
          <w:b/>
          <w:bCs/>
          <w:lang w:val="en-US" w:eastAsia="zh-CN"/>
        </w:rPr>
      </w:pPr>
      <w:r>
        <w:rPr>
          <w:rFonts w:hint="default"/>
          <w:b/>
          <w:bCs/>
          <w:lang w:val="en-US" w:eastAsia="zh-CN"/>
        </w:rPr>
        <w:t>第三章 市场构成与价格</w:t>
      </w:r>
    </w:p>
    <w:p w14:paraId="4134D811">
      <w:pPr>
        <w:pStyle w:val="19"/>
        <w:bidi w:val="0"/>
        <w:jc w:val="center"/>
        <w:rPr>
          <w:rFonts w:hint="default"/>
          <w:lang w:val="en-US" w:eastAsia="zh-CN"/>
        </w:rPr>
      </w:pPr>
      <w:r>
        <w:rPr>
          <w:rFonts w:hint="default"/>
          <w:b/>
          <w:bCs/>
          <w:lang w:val="en-US" w:eastAsia="zh-CN"/>
        </w:rPr>
        <w:t>第一节 市场构成与衔接</w:t>
      </w:r>
    </w:p>
    <w:p w14:paraId="57DDC377">
      <w:pPr>
        <w:pStyle w:val="19"/>
        <w:bidi w:val="0"/>
        <w:rPr>
          <w:rFonts w:hint="default"/>
          <w:lang w:val="en-US" w:eastAsia="zh-CN"/>
        </w:rPr>
      </w:pPr>
      <w:r>
        <w:rPr>
          <w:rFonts w:hint="default"/>
          <w:b/>
          <w:bCs/>
          <w:lang w:val="en-US" w:eastAsia="zh-CN"/>
        </w:rPr>
        <w:t>第3.1.1条</w:t>
      </w:r>
      <w:r>
        <w:rPr>
          <w:rFonts w:hint="default"/>
          <w:lang w:val="en-US" w:eastAsia="zh-CN"/>
        </w:rPr>
        <w:t xml:space="preserve"> 电力批发市场为发电企业和电力批发用户或售电公司之间进行电力交易的市场，主要包括通过市场化方式开展的中长期电能量交易、现货电能量交易、辅助服务交易等。</w:t>
      </w:r>
    </w:p>
    <w:p w14:paraId="5B672F61">
      <w:pPr>
        <w:pStyle w:val="19"/>
        <w:bidi w:val="0"/>
        <w:rPr>
          <w:rFonts w:hint="default"/>
          <w:lang w:val="en-US" w:eastAsia="zh-CN"/>
        </w:rPr>
      </w:pPr>
      <w:r>
        <w:rPr>
          <w:rFonts w:hint="default"/>
          <w:b/>
          <w:bCs/>
          <w:lang w:val="en-US" w:eastAsia="zh-CN"/>
        </w:rPr>
        <w:t>第3.1.2条</w:t>
      </w:r>
      <w:r>
        <w:rPr>
          <w:rFonts w:hint="default"/>
          <w:lang w:val="en-US" w:eastAsia="zh-CN"/>
        </w:rPr>
        <w:t xml:space="preserve"> 电力零售市场为在批发市场的基础上，由电力零售商</w:t>
      </w:r>
      <w:r>
        <w:rPr>
          <w:rFonts w:hint="eastAsia"/>
          <w:lang w:val="en-US" w:eastAsia="zh-CN"/>
        </w:rPr>
        <w:t>（</w:t>
      </w:r>
      <w:r>
        <w:rPr>
          <w:rFonts w:hint="default"/>
          <w:lang w:val="en-US" w:eastAsia="zh-CN"/>
        </w:rPr>
        <w:t>售电公司、虚拟电厂运营商、负荷聚合商等</w:t>
      </w:r>
      <w:r>
        <w:rPr>
          <w:rFonts w:hint="eastAsia"/>
          <w:lang w:val="en-US" w:eastAsia="zh-CN"/>
        </w:rPr>
        <w:t>）</w:t>
      </w:r>
      <w:r>
        <w:rPr>
          <w:rFonts w:hint="default"/>
          <w:lang w:val="en-US" w:eastAsia="zh-CN"/>
        </w:rPr>
        <w:t>和电力用户自主开展交易的市场。</w:t>
      </w:r>
    </w:p>
    <w:p w14:paraId="3DEEA4CD">
      <w:pPr>
        <w:pStyle w:val="19"/>
        <w:bidi w:val="0"/>
        <w:rPr>
          <w:rFonts w:hint="default"/>
          <w:lang w:val="en-US" w:eastAsia="zh-CN"/>
        </w:rPr>
      </w:pPr>
      <w:r>
        <w:rPr>
          <w:rFonts w:hint="default"/>
          <w:b/>
          <w:bCs/>
          <w:lang w:val="en-US" w:eastAsia="zh-CN"/>
        </w:rPr>
        <w:t>第3.1.3条</w:t>
      </w:r>
      <w:r>
        <w:rPr>
          <w:rFonts w:hint="eastAsia"/>
          <w:b/>
          <w:bCs/>
          <w:lang w:val="en-US" w:eastAsia="zh-CN"/>
        </w:rPr>
        <w:t xml:space="preserve"> </w:t>
      </w:r>
      <w:r>
        <w:rPr>
          <w:rFonts w:hint="default"/>
          <w:lang w:val="en-US" w:eastAsia="zh-CN"/>
        </w:rPr>
        <w:t>电力中长期市场现阶段主要开展电能量交易，根据市场发展需要开展输电权、容量等交易。</w:t>
      </w:r>
    </w:p>
    <w:p w14:paraId="4A3BF083">
      <w:pPr>
        <w:pStyle w:val="19"/>
        <w:bidi w:val="0"/>
        <w:rPr>
          <w:rFonts w:hint="eastAsia"/>
          <w:lang w:val="en-US" w:eastAsia="zh-CN"/>
        </w:rPr>
      </w:pPr>
      <w:r>
        <w:rPr>
          <w:rFonts w:hint="default"/>
          <w:b/>
          <w:bCs/>
          <w:lang w:val="en-US" w:eastAsia="zh-CN"/>
        </w:rPr>
        <w:t>第 3.1.4 条</w:t>
      </w:r>
      <w:r>
        <w:rPr>
          <w:rFonts w:hint="default"/>
          <w:lang w:val="en-US" w:eastAsia="zh-CN"/>
        </w:rPr>
        <w:t xml:space="preserve"> 探索建立容量市场，保障长期电力供应安全,现阶段，建立发电侧市场化容量补偿机制，用于激励各类电源投资建设、保障系统发电容量充裕度、调节能力和运行安</w:t>
      </w:r>
      <w:r>
        <w:rPr>
          <w:rFonts w:hint="eastAsia"/>
          <w:lang w:val="en-US" w:eastAsia="zh-CN"/>
        </w:rPr>
        <w:t>全。</w:t>
      </w:r>
    </w:p>
    <w:p w14:paraId="6533A3C7">
      <w:pPr>
        <w:rPr>
          <w:rFonts w:hint="eastAsia"/>
          <w:lang w:val="en-US" w:eastAsia="zh-CN"/>
        </w:rPr>
      </w:pPr>
      <w:r>
        <w:rPr>
          <w:rFonts w:hint="eastAsia"/>
          <w:lang w:val="en-US" w:eastAsia="zh-CN"/>
        </w:rPr>
        <w:br w:type="page"/>
      </w:r>
    </w:p>
    <w:p w14:paraId="63A354C0">
      <w:pPr>
        <w:pStyle w:val="3"/>
        <w:bidi w:val="0"/>
        <w:rPr>
          <w:rFonts w:hint="default"/>
          <w:lang w:val="en-US" w:eastAsia="zh-CN"/>
        </w:rPr>
      </w:pPr>
      <w:bookmarkStart w:id="85" w:name="_Toc22265"/>
      <w:r>
        <w:rPr>
          <w:rFonts w:hint="eastAsia"/>
          <w:lang w:val="en-US" w:eastAsia="zh-CN"/>
        </w:rPr>
        <w:t>广东电力市场运行规则</w:t>
      </w:r>
      <w:bookmarkEnd w:id="85"/>
    </w:p>
    <w:p w14:paraId="5506B349">
      <w:pPr>
        <w:pStyle w:val="20"/>
        <w:bidi w:val="0"/>
        <w:rPr>
          <w:rFonts w:hint="default"/>
          <w:lang w:val="en-US" w:eastAsia="zh-CN"/>
        </w:rPr>
      </w:pPr>
      <w:r>
        <w:rPr>
          <w:rFonts w:hint="default"/>
          <w:lang w:val="en-US" w:eastAsia="zh-CN"/>
        </w:rPr>
        <w:t>国家能源局南方监管局广东省能源局关于印发《广东电力市场运行规则》的通知</w:t>
      </w:r>
    </w:p>
    <w:p w14:paraId="5953DC42">
      <w:pPr>
        <w:pStyle w:val="21"/>
        <w:bidi w:val="0"/>
        <w:rPr>
          <w:rFonts w:hint="default"/>
          <w:lang w:val="en-US" w:eastAsia="zh-CN"/>
        </w:rPr>
      </w:pPr>
      <w:r>
        <w:rPr>
          <w:rFonts w:hint="eastAsia" w:ascii="宋体" w:hAnsi="宋体" w:cs="宋体"/>
          <w:szCs w:val="24"/>
          <w:lang w:bidi="ar"/>
        </w:rPr>
        <w:t>南方监能市场</w:t>
      </w:r>
      <w:r>
        <w:rPr>
          <w:rFonts w:hint="eastAsia" w:ascii="宋体" w:hAnsi="宋体" w:cs="宋体"/>
          <w:color w:val="333333"/>
          <w:szCs w:val="24"/>
          <w:lang w:bidi="ar"/>
        </w:rPr>
        <w:t>〔2025〕</w:t>
      </w:r>
      <w:r>
        <w:rPr>
          <w:rFonts w:hint="eastAsia" w:ascii="宋体" w:hAnsi="宋体" w:cs="宋体"/>
          <w:szCs w:val="24"/>
          <w:lang w:bidi="ar"/>
        </w:rPr>
        <w:t>13号</w:t>
      </w:r>
    </w:p>
    <w:p w14:paraId="3804FFAD">
      <w:pPr>
        <w:pStyle w:val="19"/>
        <w:bidi w:val="0"/>
        <w:ind w:left="0" w:leftChars="0" w:firstLine="0" w:firstLineChars="0"/>
        <w:rPr>
          <w:rFonts w:hint="default"/>
          <w:lang w:val="en-US" w:eastAsia="zh-CN"/>
        </w:rPr>
      </w:pPr>
      <w:r>
        <w:rPr>
          <w:rFonts w:hint="default"/>
          <w:lang w:val="en-US" w:eastAsia="zh-CN"/>
        </w:rPr>
        <w:t>广东电网公司、深圳供电局，各有关发电企业、售电公司、电力用户，广东电力交易中心、广东省电力调度中心</w:t>
      </w:r>
      <w:r>
        <w:rPr>
          <w:rFonts w:hint="eastAsia"/>
          <w:lang w:val="en-US" w:eastAsia="zh-CN"/>
        </w:rPr>
        <w:t>：</w:t>
      </w:r>
    </w:p>
    <w:p w14:paraId="1948DB86">
      <w:pPr>
        <w:pStyle w:val="19"/>
        <w:bidi w:val="0"/>
        <w:rPr>
          <w:rFonts w:hint="default"/>
          <w:lang w:val="en-US" w:eastAsia="zh-CN"/>
        </w:rPr>
      </w:pPr>
      <w:r>
        <w:rPr>
          <w:rFonts w:hint="default"/>
          <w:lang w:val="en-US" w:eastAsia="zh-CN"/>
        </w:rPr>
        <w:t>为规范南方</w:t>
      </w:r>
      <w:r>
        <w:rPr>
          <w:rFonts w:hint="eastAsia"/>
          <w:lang w:val="en-US" w:eastAsia="zh-CN"/>
        </w:rPr>
        <w:t>（</w:t>
      </w:r>
      <w:r>
        <w:rPr>
          <w:rFonts w:hint="default"/>
          <w:lang w:val="en-US" w:eastAsia="zh-CN"/>
        </w:rPr>
        <w:t>以广东起步</w:t>
      </w:r>
      <w:r>
        <w:rPr>
          <w:rFonts w:hint="eastAsia"/>
          <w:lang w:val="en-US" w:eastAsia="zh-CN"/>
        </w:rPr>
        <w:t>）</w:t>
      </w:r>
      <w:r>
        <w:rPr>
          <w:rFonts w:hint="default"/>
          <w:lang w:val="en-US" w:eastAsia="zh-CN"/>
        </w:rPr>
        <w:t>电力现货市场的运营和管理，维护电力市场秩序，依据《电力市场运行基本规则》《电力现货市场基本规则</w:t>
      </w:r>
      <w:r>
        <w:rPr>
          <w:rFonts w:hint="eastAsia"/>
          <w:lang w:val="en-US" w:eastAsia="zh-CN"/>
        </w:rPr>
        <w:t>（</w:t>
      </w:r>
      <w:r>
        <w:rPr>
          <w:rFonts w:hint="default"/>
          <w:lang w:val="en-US" w:eastAsia="zh-CN"/>
        </w:rPr>
        <w:t>试行</w:t>
      </w:r>
      <w:r>
        <w:rPr>
          <w:rFonts w:hint="eastAsia"/>
          <w:lang w:val="en-US" w:eastAsia="zh-CN"/>
        </w:rPr>
        <w:t>）</w:t>
      </w:r>
      <w:r>
        <w:rPr>
          <w:rFonts w:hint="default"/>
          <w:lang w:val="en-US" w:eastAsia="zh-CN"/>
        </w:rPr>
        <w:t>》等规定，我们组织制定了《广东电力市场运行规则》。现印发给你们，请遵照执行。</w:t>
      </w:r>
    </w:p>
    <w:p w14:paraId="6B0E2EDF">
      <w:pPr>
        <w:pStyle w:val="19"/>
        <w:bidi w:val="0"/>
        <w:jc w:val="right"/>
        <w:rPr>
          <w:rFonts w:hint="eastAsia"/>
          <w:lang w:val="en-US" w:eastAsia="zh-CN"/>
        </w:rPr>
      </w:pPr>
      <w:r>
        <w:rPr>
          <w:rFonts w:hint="eastAsia"/>
          <w:lang w:val="en-US" w:eastAsia="zh-CN"/>
        </w:rPr>
        <w:t>国家能源局南方监管局</w:t>
      </w:r>
    </w:p>
    <w:p w14:paraId="1F5EBD72">
      <w:pPr>
        <w:pStyle w:val="19"/>
        <w:bidi w:val="0"/>
        <w:jc w:val="right"/>
        <w:rPr>
          <w:rFonts w:hint="default"/>
          <w:lang w:val="en-US" w:eastAsia="zh-CN"/>
        </w:rPr>
      </w:pPr>
      <w:r>
        <w:rPr>
          <w:rFonts w:hint="eastAsia"/>
          <w:lang w:val="en-US" w:eastAsia="zh-CN"/>
        </w:rPr>
        <w:t>广东省能源局</w:t>
      </w:r>
    </w:p>
    <w:p w14:paraId="1AAB94E9">
      <w:pPr>
        <w:pStyle w:val="19"/>
        <w:bidi w:val="0"/>
        <w:jc w:val="right"/>
        <w:rPr>
          <w:rFonts w:hint="default"/>
          <w:lang w:val="en-US" w:eastAsia="zh-CN"/>
        </w:rPr>
      </w:pPr>
      <w:r>
        <w:rPr>
          <w:rFonts w:hint="default"/>
          <w:lang w:val="en-US" w:eastAsia="zh-CN"/>
        </w:rPr>
        <w:t>2025年1月2</w:t>
      </w:r>
      <w:r>
        <w:rPr>
          <w:rFonts w:hint="eastAsia"/>
          <w:lang w:val="en-US" w:eastAsia="zh-CN"/>
        </w:rPr>
        <w:t>3</w:t>
      </w:r>
      <w:r>
        <w:rPr>
          <w:rFonts w:hint="default"/>
          <w:lang w:val="en-US" w:eastAsia="zh-CN"/>
        </w:rPr>
        <w:t>日</w:t>
      </w:r>
    </w:p>
    <w:p w14:paraId="1348851F">
      <w:pPr>
        <w:pStyle w:val="20"/>
        <w:bidi w:val="0"/>
        <w:rPr>
          <w:rFonts w:hint="default"/>
          <w:lang w:val="en-US" w:eastAsia="zh-CN"/>
        </w:rPr>
      </w:pPr>
      <w:r>
        <w:rPr>
          <w:rFonts w:hint="default"/>
          <w:lang w:val="en-US" w:eastAsia="zh-CN"/>
        </w:rPr>
        <w:t>广东电力市场运行规则</w:t>
      </w:r>
      <w:r>
        <w:rPr>
          <w:rFonts w:hint="eastAsia"/>
          <w:lang w:val="en-US" w:eastAsia="zh-CN"/>
        </w:rPr>
        <w:t>（节选）</w:t>
      </w:r>
    </w:p>
    <w:p w14:paraId="2687FA85">
      <w:pPr>
        <w:pStyle w:val="19"/>
        <w:bidi w:val="0"/>
        <w:jc w:val="center"/>
        <w:rPr>
          <w:rFonts w:hint="default"/>
          <w:lang w:val="en-US" w:eastAsia="zh-CN"/>
        </w:rPr>
      </w:pPr>
      <w:r>
        <w:rPr>
          <w:rFonts w:hint="default"/>
          <w:b/>
          <w:bCs/>
          <w:lang w:val="en-US" w:eastAsia="zh-CN"/>
        </w:rPr>
        <w:t>第一章 总则</w:t>
      </w:r>
    </w:p>
    <w:p w14:paraId="3F0D560D">
      <w:pPr>
        <w:pStyle w:val="19"/>
        <w:bidi w:val="0"/>
        <w:rPr>
          <w:rFonts w:hint="default"/>
          <w:lang w:val="en-US" w:eastAsia="zh-CN"/>
        </w:rPr>
      </w:pPr>
      <w:r>
        <w:rPr>
          <w:rFonts w:hint="default"/>
          <w:b/>
          <w:bCs/>
          <w:lang w:val="en-US" w:eastAsia="zh-CN"/>
        </w:rPr>
        <w:t>第</w:t>
      </w:r>
      <w:r>
        <w:rPr>
          <w:rFonts w:hint="eastAsia"/>
          <w:b/>
          <w:bCs/>
          <w:lang w:val="en-US" w:eastAsia="zh-CN"/>
        </w:rPr>
        <w:t>一</w:t>
      </w:r>
      <w:r>
        <w:rPr>
          <w:rFonts w:hint="default"/>
          <w:b/>
          <w:bCs/>
          <w:lang w:val="en-US" w:eastAsia="zh-CN"/>
        </w:rPr>
        <w:t>条</w:t>
      </w:r>
      <w:r>
        <w:rPr>
          <w:rFonts w:hint="default"/>
          <w:lang w:val="en-US" w:eastAsia="zh-CN"/>
        </w:rPr>
        <w:t>为规范广东电力市场行为，依法保护市场成员的合法权益，保证电力市场的统一、开放、竞争、有序，根据《电力市场运行基本规则》《电力中长期交易基本规则》《电力现货市场基本规则</w:t>
      </w:r>
      <w:r>
        <w:rPr>
          <w:rFonts w:hint="eastAsia"/>
          <w:lang w:val="en-US" w:eastAsia="zh-CN"/>
        </w:rPr>
        <w:t>（</w:t>
      </w:r>
      <w:r>
        <w:rPr>
          <w:rFonts w:hint="default"/>
          <w:lang w:val="en-US" w:eastAsia="zh-CN"/>
        </w:rPr>
        <w:t>试行</w:t>
      </w:r>
      <w:r>
        <w:rPr>
          <w:rFonts w:hint="eastAsia"/>
          <w:lang w:val="en-US" w:eastAsia="zh-CN"/>
        </w:rPr>
        <w:t>）</w:t>
      </w:r>
      <w:r>
        <w:rPr>
          <w:rFonts w:hint="default"/>
          <w:lang w:val="en-US" w:eastAsia="zh-CN"/>
        </w:rPr>
        <w:t>》《电力市场信息披露基本规则》《电力市场注册基本规则》等规定，结合《南方</w:t>
      </w:r>
      <w:r>
        <w:rPr>
          <w:rFonts w:hint="eastAsia"/>
          <w:lang w:val="en-US" w:eastAsia="zh-CN"/>
        </w:rPr>
        <w:t>（</w:t>
      </w:r>
      <w:r>
        <w:rPr>
          <w:rFonts w:hint="default"/>
          <w:lang w:val="en-US" w:eastAsia="zh-CN"/>
        </w:rPr>
        <w:t>以广东起步</w:t>
      </w:r>
      <w:r>
        <w:rPr>
          <w:rFonts w:hint="eastAsia"/>
          <w:lang w:val="en-US" w:eastAsia="zh-CN"/>
        </w:rPr>
        <w:t>）</w:t>
      </w:r>
      <w:r>
        <w:rPr>
          <w:rFonts w:hint="default"/>
          <w:lang w:val="en-US" w:eastAsia="zh-CN"/>
        </w:rPr>
        <w:t>电力现货市场建设实施方案</w:t>
      </w:r>
      <w:r>
        <w:rPr>
          <w:rFonts w:hint="eastAsia"/>
          <w:lang w:val="en-US" w:eastAsia="zh-CN"/>
        </w:rPr>
        <w:t>（</w:t>
      </w:r>
      <w:r>
        <w:rPr>
          <w:rFonts w:hint="default"/>
          <w:lang w:val="en-US" w:eastAsia="zh-CN"/>
        </w:rPr>
        <w:t>试行</w:t>
      </w:r>
      <w:r>
        <w:rPr>
          <w:rFonts w:hint="eastAsia"/>
          <w:lang w:val="en-US" w:eastAsia="zh-CN"/>
        </w:rPr>
        <w:t>）</w:t>
      </w:r>
      <w:r>
        <w:rPr>
          <w:rFonts w:hint="default"/>
          <w:lang w:val="en-US" w:eastAsia="zh-CN"/>
        </w:rPr>
        <w:t>》有关安排，制定本规则。</w:t>
      </w:r>
    </w:p>
    <w:p w14:paraId="65F89427">
      <w:pPr>
        <w:pStyle w:val="19"/>
        <w:bidi w:val="0"/>
        <w:rPr>
          <w:rFonts w:hint="default"/>
          <w:lang w:val="en-US" w:eastAsia="zh-CN"/>
        </w:rPr>
      </w:pPr>
      <w:r>
        <w:rPr>
          <w:rFonts w:hint="default"/>
          <w:b/>
          <w:bCs/>
          <w:lang w:val="en-US" w:eastAsia="zh-CN"/>
        </w:rPr>
        <w:t>第二条</w:t>
      </w:r>
      <w:r>
        <w:rPr>
          <w:rFonts w:hint="default"/>
          <w:lang w:val="en-US" w:eastAsia="zh-CN"/>
        </w:rPr>
        <w:t>本规则适用于南方</w:t>
      </w:r>
      <w:r>
        <w:rPr>
          <w:rFonts w:hint="eastAsia"/>
          <w:lang w:val="en-US" w:eastAsia="zh-CN"/>
        </w:rPr>
        <w:t>（</w:t>
      </w:r>
      <w:r>
        <w:rPr>
          <w:rFonts w:hint="default"/>
          <w:lang w:val="en-US" w:eastAsia="zh-CN"/>
        </w:rPr>
        <w:t>以广东起步</w:t>
      </w:r>
      <w:r>
        <w:rPr>
          <w:rFonts w:hint="eastAsia"/>
          <w:lang w:val="en-US" w:eastAsia="zh-CN"/>
        </w:rPr>
        <w:t>）</w:t>
      </w:r>
      <w:r>
        <w:rPr>
          <w:rFonts w:hint="default"/>
          <w:lang w:val="en-US" w:eastAsia="zh-CN"/>
        </w:rPr>
        <w:t>电力现货市场</w:t>
      </w:r>
      <w:r>
        <w:rPr>
          <w:rFonts w:hint="eastAsia"/>
          <w:lang w:val="en-US" w:eastAsia="zh-CN"/>
        </w:rPr>
        <w:t>（</w:t>
      </w:r>
      <w:r>
        <w:rPr>
          <w:rFonts w:hint="default"/>
          <w:lang w:val="en-US" w:eastAsia="zh-CN"/>
        </w:rPr>
        <w:t>以下简称“广东电力市场”</w:t>
      </w:r>
      <w:r>
        <w:rPr>
          <w:rFonts w:hint="eastAsia"/>
          <w:lang w:val="en-US" w:eastAsia="zh-CN"/>
        </w:rPr>
        <w:t>）</w:t>
      </w:r>
      <w:r>
        <w:rPr>
          <w:rFonts w:hint="default"/>
          <w:lang w:val="en-US" w:eastAsia="zh-CN"/>
        </w:rPr>
        <w:t>运行管理。</w:t>
      </w:r>
    </w:p>
    <w:p w14:paraId="057F1348">
      <w:pPr>
        <w:pStyle w:val="19"/>
        <w:bidi w:val="0"/>
        <w:rPr>
          <w:rFonts w:hint="default"/>
          <w:lang w:val="en-US" w:eastAsia="zh-CN"/>
        </w:rPr>
      </w:pPr>
      <w:r>
        <w:rPr>
          <w:rFonts w:hint="default"/>
          <w:lang w:val="en-US" w:eastAsia="zh-CN"/>
        </w:rPr>
        <w:t>以本规则为基础，制定相关配套实施细则。本规则及相关配套实施细则共同构成广东电力市场运行规则体系</w:t>
      </w:r>
    </w:p>
    <w:p w14:paraId="2822EA67">
      <w:pPr>
        <w:pStyle w:val="19"/>
        <w:bidi w:val="0"/>
        <w:rPr>
          <w:rFonts w:hint="default"/>
          <w:lang w:val="en-US" w:eastAsia="zh-CN"/>
        </w:rPr>
      </w:pPr>
      <w:r>
        <w:rPr>
          <w:rFonts w:hint="default"/>
          <w:b/>
          <w:bCs/>
          <w:lang w:val="en-US" w:eastAsia="zh-CN"/>
        </w:rPr>
        <w:t>第三条</w:t>
      </w:r>
      <w:r>
        <w:rPr>
          <w:rFonts w:hint="default"/>
          <w:lang w:val="en-US" w:eastAsia="zh-CN"/>
        </w:rPr>
        <w:t>广东电力市场运行遵循的主要原则</w:t>
      </w:r>
      <w:r>
        <w:rPr>
          <w:rFonts w:hint="eastAsia"/>
          <w:lang w:val="en-US" w:eastAsia="zh-CN"/>
        </w:rPr>
        <w:t>：</w:t>
      </w:r>
    </w:p>
    <w:p w14:paraId="79F14B90">
      <w:pPr>
        <w:pStyle w:val="19"/>
        <w:bidi w:val="0"/>
        <w:rPr>
          <w:rFonts w:hint="default"/>
          <w:lang w:val="en-US" w:eastAsia="zh-CN"/>
        </w:rPr>
      </w:pPr>
      <w:r>
        <w:rPr>
          <w:rFonts w:hint="eastAsia"/>
          <w:lang w:val="en-US" w:eastAsia="zh-CN"/>
        </w:rPr>
        <w:t>（</w:t>
      </w:r>
      <w:r>
        <w:rPr>
          <w:rFonts w:hint="default"/>
          <w:lang w:val="en-US" w:eastAsia="zh-CN"/>
        </w:rPr>
        <w:t>一</w:t>
      </w:r>
      <w:r>
        <w:rPr>
          <w:rFonts w:hint="eastAsia"/>
          <w:lang w:val="en-US" w:eastAsia="zh-CN"/>
        </w:rPr>
        <w:t>）</w:t>
      </w:r>
      <w:r>
        <w:rPr>
          <w:rFonts w:hint="default"/>
          <w:lang w:val="en-US" w:eastAsia="zh-CN"/>
        </w:rPr>
        <w:t>坚持电力系统安全、优质、经济运行</w:t>
      </w:r>
      <w:r>
        <w:rPr>
          <w:rFonts w:hint="eastAsia"/>
          <w:lang w:val="en-US" w:eastAsia="zh-CN"/>
        </w:rPr>
        <w:t>；</w:t>
      </w:r>
    </w:p>
    <w:p w14:paraId="01BFF4DA">
      <w:pPr>
        <w:pStyle w:val="19"/>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坚持促进电力供应保障</w:t>
      </w:r>
      <w:r>
        <w:rPr>
          <w:rFonts w:hint="eastAsia"/>
          <w:lang w:val="en-US" w:eastAsia="zh-CN"/>
        </w:rPr>
        <w:t>；</w:t>
      </w:r>
    </w:p>
    <w:p w14:paraId="0947EE8B">
      <w:pPr>
        <w:pStyle w:val="19"/>
        <w:bidi w:val="0"/>
        <w:rPr>
          <w:rFonts w:hint="default"/>
          <w:lang w:val="en-US" w:eastAsia="zh-CN"/>
        </w:rPr>
      </w:pPr>
      <w:r>
        <w:rPr>
          <w:rFonts w:hint="eastAsia"/>
          <w:lang w:val="en-US" w:eastAsia="zh-CN"/>
        </w:rPr>
        <w:t>（</w:t>
      </w:r>
      <w:r>
        <w:rPr>
          <w:rFonts w:hint="default"/>
          <w:lang w:val="en-US" w:eastAsia="zh-CN"/>
        </w:rPr>
        <w:t>三</w:t>
      </w:r>
      <w:r>
        <w:rPr>
          <w:rFonts w:hint="eastAsia"/>
          <w:lang w:val="en-US" w:eastAsia="zh-CN"/>
        </w:rPr>
        <w:t>）</w:t>
      </w:r>
      <w:r>
        <w:rPr>
          <w:rFonts w:hint="default"/>
          <w:lang w:val="en-US" w:eastAsia="zh-CN"/>
        </w:rPr>
        <w:t>坚持促进清洁能源发展</w:t>
      </w:r>
      <w:r>
        <w:rPr>
          <w:rFonts w:hint="eastAsia"/>
          <w:lang w:val="en-US" w:eastAsia="zh-CN"/>
        </w:rPr>
        <w:t>；</w:t>
      </w:r>
    </w:p>
    <w:p w14:paraId="2911DBB9">
      <w:pPr>
        <w:pStyle w:val="19"/>
        <w:bidi w:val="0"/>
        <w:rPr>
          <w:rFonts w:hint="default"/>
          <w:lang w:val="en-US" w:eastAsia="zh-CN"/>
        </w:rPr>
      </w:pPr>
      <w:r>
        <w:rPr>
          <w:rFonts w:hint="eastAsia"/>
          <w:lang w:val="en-US" w:eastAsia="zh-CN"/>
        </w:rPr>
        <w:t>（</w:t>
      </w:r>
      <w:r>
        <w:rPr>
          <w:rFonts w:hint="default"/>
          <w:lang w:val="en-US" w:eastAsia="zh-CN"/>
        </w:rPr>
        <w:t>四</w:t>
      </w:r>
      <w:r>
        <w:rPr>
          <w:rFonts w:hint="eastAsia"/>
          <w:lang w:val="en-US" w:eastAsia="zh-CN"/>
        </w:rPr>
        <w:t>）</w:t>
      </w:r>
      <w:r>
        <w:rPr>
          <w:rFonts w:hint="default"/>
          <w:lang w:val="en-US" w:eastAsia="zh-CN"/>
        </w:rPr>
        <w:t>坚持依法依规和公开、公平、公正</w:t>
      </w:r>
      <w:r>
        <w:rPr>
          <w:rFonts w:hint="eastAsia"/>
          <w:lang w:val="en-US" w:eastAsia="zh-CN"/>
        </w:rPr>
        <w:t>；</w:t>
      </w:r>
    </w:p>
    <w:p w14:paraId="0A3FDD38">
      <w:pPr>
        <w:pStyle w:val="19"/>
        <w:bidi w:val="0"/>
        <w:rPr>
          <w:rFonts w:hint="default"/>
          <w:lang w:val="en-US" w:eastAsia="zh-CN"/>
        </w:rPr>
      </w:pPr>
      <w:r>
        <w:rPr>
          <w:rFonts w:hint="eastAsia"/>
          <w:lang w:val="en-US" w:eastAsia="zh-CN"/>
        </w:rPr>
        <w:t>（</w:t>
      </w:r>
      <w:r>
        <w:rPr>
          <w:rFonts w:hint="default"/>
          <w:lang w:val="en-US" w:eastAsia="zh-CN"/>
        </w:rPr>
        <w:t>五</w:t>
      </w:r>
      <w:r>
        <w:rPr>
          <w:rFonts w:hint="eastAsia"/>
          <w:lang w:val="en-US" w:eastAsia="zh-CN"/>
        </w:rPr>
        <w:t>）</w:t>
      </w:r>
      <w:r>
        <w:rPr>
          <w:rFonts w:hint="default"/>
          <w:lang w:val="en-US" w:eastAsia="zh-CN"/>
        </w:rPr>
        <w:t>坚持市场高效和风险可控。</w:t>
      </w:r>
    </w:p>
    <w:p w14:paraId="3BCEEB63">
      <w:pPr>
        <w:pStyle w:val="19"/>
        <w:bidi w:val="0"/>
        <w:rPr>
          <w:rFonts w:hint="default"/>
          <w:lang w:val="en-US" w:eastAsia="zh-CN"/>
        </w:rPr>
      </w:pPr>
      <w:r>
        <w:rPr>
          <w:rFonts w:hint="default"/>
          <w:b/>
          <w:bCs/>
          <w:lang w:val="en-US" w:eastAsia="zh-CN"/>
        </w:rPr>
        <w:t>第四条</w:t>
      </w:r>
      <w:r>
        <w:rPr>
          <w:rFonts w:hint="default"/>
          <w:lang w:val="en-US" w:eastAsia="zh-CN"/>
        </w:rPr>
        <w:t>电力市场成员应当自觉维护中国特色社会主义市场经济秩序，严格遵守国家有关法律法规、电力市场各类基本规则和市场管理制度，自觉自律，不得操纵市场、损害社会公共利益和其他市场成员的合法权益。</w:t>
      </w:r>
    </w:p>
    <w:p w14:paraId="71FC18A2">
      <w:pPr>
        <w:pStyle w:val="19"/>
        <w:bidi w:val="0"/>
        <w:rPr>
          <w:rFonts w:hint="default"/>
          <w:lang w:val="en-US" w:eastAsia="zh-CN"/>
        </w:rPr>
      </w:pPr>
      <w:r>
        <w:rPr>
          <w:rFonts w:hint="default"/>
          <w:lang w:val="en-US" w:eastAsia="zh-CN"/>
        </w:rPr>
        <w:t>任何单位和个人不得非法干预市场正常运行。</w:t>
      </w:r>
    </w:p>
    <w:p w14:paraId="50B46DE4">
      <w:pPr>
        <w:pStyle w:val="19"/>
        <w:bidi w:val="0"/>
        <w:rPr>
          <w:rFonts w:hint="default"/>
          <w:lang w:val="en-US" w:eastAsia="zh-CN"/>
        </w:rPr>
      </w:pPr>
      <w:r>
        <w:rPr>
          <w:rFonts w:hint="default"/>
          <w:b/>
          <w:bCs/>
          <w:lang w:val="en-US" w:eastAsia="zh-CN"/>
        </w:rPr>
        <w:t>第五条</w:t>
      </w:r>
      <w:r>
        <w:rPr>
          <w:rFonts w:hint="default"/>
          <w:lang w:val="en-US" w:eastAsia="zh-CN"/>
        </w:rPr>
        <w:t>国家能源局南方监管局、广东省能源局</w:t>
      </w:r>
      <w:r>
        <w:rPr>
          <w:rFonts w:hint="eastAsia"/>
          <w:lang w:val="en-US" w:eastAsia="zh-CN"/>
        </w:rPr>
        <w:t>（</w:t>
      </w:r>
      <w:r>
        <w:rPr>
          <w:rFonts w:hint="default"/>
          <w:lang w:val="en-US" w:eastAsia="zh-CN"/>
        </w:rPr>
        <w:t>以下分别简称“南方能源监管局”和“省能源局”</w:t>
      </w:r>
      <w:r>
        <w:rPr>
          <w:rFonts w:hint="eastAsia"/>
          <w:lang w:val="en-US" w:eastAsia="zh-CN"/>
        </w:rPr>
        <w:t>）</w:t>
      </w:r>
      <w:r>
        <w:rPr>
          <w:rFonts w:hint="default"/>
          <w:lang w:val="en-US" w:eastAsia="zh-CN"/>
        </w:rPr>
        <w:t>根据职能依法履行电力市场监管职责，对经营主体交易行为、电网企业公平开放信息披露等情况实施监管，对市场运营机构执行市场规则的情况实施监管。</w:t>
      </w:r>
    </w:p>
    <w:p w14:paraId="20236474">
      <w:pPr>
        <w:pStyle w:val="19"/>
        <w:bidi w:val="0"/>
        <w:jc w:val="center"/>
        <w:rPr>
          <w:rFonts w:hint="default"/>
          <w:b/>
          <w:bCs/>
          <w:lang w:val="en-US" w:eastAsia="zh-CN"/>
        </w:rPr>
      </w:pPr>
      <w:r>
        <w:rPr>
          <w:rFonts w:hint="default"/>
          <w:b/>
          <w:bCs/>
          <w:lang w:val="en-US" w:eastAsia="zh-CN"/>
        </w:rPr>
        <w:t>第二章 市场概述</w:t>
      </w:r>
    </w:p>
    <w:p w14:paraId="3D8F15AE">
      <w:pPr>
        <w:pStyle w:val="19"/>
        <w:bidi w:val="0"/>
        <w:rPr>
          <w:rFonts w:hint="default"/>
          <w:lang w:val="en-US" w:eastAsia="zh-CN"/>
        </w:rPr>
      </w:pPr>
      <w:r>
        <w:rPr>
          <w:rFonts w:hint="default"/>
          <w:b/>
          <w:bCs/>
          <w:lang w:val="en-US" w:eastAsia="zh-CN"/>
        </w:rPr>
        <w:t>第六条</w:t>
      </w:r>
      <w:r>
        <w:rPr>
          <w:rFonts w:hint="default"/>
          <w:lang w:val="en-US" w:eastAsia="zh-CN"/>
        </w:rPr>
        <w:t>电力市场交易分为电力批发交易和电力零售交易电力批发交易是指发电企业、售电公司、电力用户和新型经营主体</w:t>
      </w:r>
      <w:r>
        <w:rPr>
          <w:rFonts w:hint="eastAsia"/>
          <w:lang w:val="en-US" w:eastAsia="zh-CN"/>
        </w:rPr>
        <w:t>（</w:t>
      </w:r>
      <w:r>
        <w:rPr>
          <w:rFonts w:hint="default"/>
          <w:lang w:val="en-US" w:eastAsia="zh-CN"/>
        </w:rPr>
        <w:t>含新型储能企业、虚拟电厂、智能微电网等</w:t>
      </w:r>
      <w:r>
        <w:rPr>
          <w:rFonts w:hint="eastAsia"/>
          <w:lang w:val="en-US" w:eastAsia="zh-CN"/>
        </w:rPr>
        <w:t>）</w:t>
      </w:r>
      <w:r>
        <w:rPr>
          <w:rFonts w:hint="default"/>
          <w:lang w:val="en-US" w:eastAsia="zh-CN"/>
        </w:rPr>
        <w:t>通过市场化方式进行电力交易活动的总称。</w:t>
      </w:r>
    </w:p>
    <w:p w14:paraId="7D5C9E3B">
      <w:pPr>
        <w:pStyle w:val="19"/>
        <w:bidi w:val="0"/>
        <w:rPr>
          <w:rFonts w:hint="default"/>
          <w:lang w:val="en-US" w:eastAsia="zh-CN"/>
        </w:rPr>
      </w:pPr>
      <w:r>
        <w:rPr>
          <w:rFonts w:hint="default"/>
          <w:lang w:val="en-US" w:eastAsia="zh-CN"/>
        </w:rPr>
        <w:t>电力零售交易是指售电公司与零售用户之间开展的电力交易活动的总称。</w:t>
      </w:r>
    </w:p>
    <w:p w14:paraId="5CA65CA3">
      <w:pPr>
        <w:pStyle w:val="19"/>
        <w:bidi w:val="0"/>
        <w:rPr>
          <w:rFonts w:hint="default"/>
          <w:lang w:val="en-US" w:eastAsia="zh-CN"/>
        </w:rPr>
      </w:pPr>
      <w:r>
        <w:rPr>
          <w:rFonts w:hint="default"/>
          <w:b/>
          <w:bCs/>
          <w:lang w:val="en-US" w:eastAsia="zh-CN"/>
        </w:rPr>
        <w:t>第七条</w:t>
      </w:r>
      <w:r>
        <w:rPr>
          <w:rFonts w:hint="default"/>
          <w:lang w:val="en-US" w:eastAsia="zh-CN"/>
        </w:rPr>
        <w:t>现阶段，广东电力市场主要开展电能量市场交易以及电力辅助服务交易。根据电力市场运行和发展需要，可配套建立容量补偿</w:t>
      </w:r>
      <w:r>
        <w:rPr>
          <w:rFonts w:hint="eastAsia"/>
          <w:lang w:val="en-US" w:eastAsia="zh-CN"/>
        </w:rPr>
        <w:t>（</w:t>
      </w:r>
      <w:r>
        <w:rPr>
          <w:rFonts w:hint="default"/>
          <w:lang w:val="en-US" w:eastAsia="zh-CN"/>
        </w:rPr>
        <w:t>容量市场</w:t>
      </w:r>
      <w:r>
        <w:rPr>
          <w:rFonts w:hint="eastAsia"/>
          <w:lang w:val="en-US" w:eastAsia="zh-CN"/>
        </w:rPr>
        <w:t>）</w:t>
      </w:r>
      <w:r>
        <w:rPr>
          <w:rFonts w:hint="default"/>
          <w:lang w:val="en-US" w:eastAsia="zh-CN"/>
        </w:rPr>
        <w:t>、输电权交易等市场化机制。</w:t>
      </w:r>
    </w:p>
    <w:p w14:paraId="0EC5D440">
      <w:pPr>
        <w:pStyle w:val="19"/>
        <w:bidi w:val="0"/>
        <w:rPr>
          <w:rFonts w:hint="default"/>
          <w:lang w:val="en-US" w:eastAsia="zh-CN"/>
        </w:rPr>
      </w:pPr>
      <w:r>
        <w:rPr>
          <w:rFonts w:hint="default"/>
          <w:b/>
          <w:bCs/>
          <w:lang w:val="en-US" w:eastAsia="zh-CN"/>
        </w:rPr>
        <w:t>第八条</w:t>
      </w:r>
      <w:r>
        <w:rPr>
          <w:rFonts w:hint="default"/>
          <w:lang w:val="en-US" w:eastAsia="zh-CN"/>
        </w:rPr>
        <w:t>售电公司与电力用户可自主选择《广东电力零售市场管理办法》中明确的交易方式，在电力交易平台进行零售合同签订，电力交易平台将自动进行零售关键信息登记，建立零售关系</w:t>
      </w:r>
      <w:r>
        <w:rPr>
          <w:rFonts w:hint="eastAsia"/>
          <w:lang w:val="en-US" w:eastAsia="zh-CN"/>
        </w:rPr>
        <w:t>（</w:t>
      </w:r>
      <w:r>
        <w:rPr>
          <w:rFonts w:hint="default"/>
          <w:lang w:val="en-US" w:eastAsia="zh-CN"/>
        </w:rPr>
        <w:t>上述简称为“零售签约登记”</w:t>
      </w:r>
      <w:r>
        <w:rPr>
          <w:rFonts w:hint="eastAsia"/>
          <w:lang w:val="en-US" w:eastAsia="zh-CN"/>
        </w:rPr>
        <w:t>）</w:t>
      </w:r>
      <w:r>
        <w:rPr>
          <w:rFonts w:hint="default"/>
          <w:lang w:val="en-US" w:eastAsia="zh-CN"/>
        </w:rPr>
        <w:t>。电力零售交易应当建立与批发交易价格传导机制。</w:t>
      </w:r>
    </w:p>
    <w:p w14:paraId="4FB0ACD6">
      <w:pPr>
        <w:pStyle w:val="19"/>
        <w:bidi w:val="0"/>
        <w:rPr>
          <w:rFonts w:hint="default"/>
          <w:lang w:val="en-US" w:eastAsia="zh-CN"/>
        </w:rPr>
      </w:pPr>
      <w:r>
        <w:rPr>
          <w:rFonts w:hint="default"/>
          <w:b/>
          <w:bCs/>
          <w:lang w:val="en-US" w:eastAsia="zh-CN"/>
        </w:rPr>
        <w:t>第九条</w:t>
      </w:r>
      <w:r>
        <w:rPr>
          <w:rFonts w:hint="default"/>
          <w:lang w:val="en-US" w:eastAsia="zh-CN"/>
        </w:rPr>
        <w:t>现阶段，虚拟电厂与电力用户等可调节资源自主在电力交易平台签订需求响应等电力服务合同，系统将自动进行关键信息登记，建立代理关系。条件成熟时，虚拟电厂可参与电能量市场。</w:t>
      </w:r>
    </w:p>
    <w:p w14:paraId="4FD97D63">
      <w:pPr>
        <w:pStyle w:val="19"/>
        <w:bidi w:val="0"/>
        <w:rPr>
          <w:rFonts w:hint="default"/>
          <w:lang w:val="en-US" w:eastAsia="zh-CN"/>
        </w:rPr>
      </w:pPr>
      <w:r>
        <w:rPr>
          <w:rFonts w:hint="default"/>
          <w:b/>
          <w:bCs/>
          <w:lang w:val="en-US" w:eastAsia="zh-CN"/>
        </w:rPr>
        <w:t>第十条</w:t>
      </w:r>
      <w:r>
        <w:rPr>
          <w:rFonts w:hint="default"/>
          <w:lang w:val="en-US" w:eastAsia="zh-CN"/>
        </w:rPr>
        <w:t>电能量交易按照交易周期分为中长期交易和现货交易。</w:t>
      </w:r>
    </w:p>
    <w:p w14:paraId="1B72B077">
      <w:pPr>
        <w:pStyle w:val="19"/>
        <w:bidi w:val="0"/>
        <w:rPr>
          <w:rFonts w:hint="default"/>
          <w:lang w:val="en-US" w:eastAsia="zh-CN"/>
        </w:rPr>
      </w:pPr>
      <w:r>
        <w:rPr>
          <w:rFonts w:hint="default"/>
          <w:lang w:val="en-US" w:eastAsia="zh-CN"/>
        </w:rPr>
        <w:t>在保证安全、高效、环保的基础上，按社会福利最大化原则建立现货电能量交易机制，发现价格，引导用户合理用电促进发电机组和可调节资源最大限度提供调节能力。</w:t>
      </w:r>
    </w:p>
    <w:p w14:paraId="1BB9614D">
      <w:pPr>
        <w:pStyle w:val="19"/>
        <w:bidi w:val="0"/>
        <w:rPr>
          <w:rFonts w:hint="default"/>
          <w:lang w:val="en-US" w:eastAsia="zh-CN"/>
        </w:rPr>
      </w:pPr>
      <w:r>
        <w:rPr>
          <w:rFonts w:hint="default"/>
          <w:b/>
          <w:bCs/>
          <w:lang w:val="en-US" w:eastAsia="zh-CN"/>
        </w:rPr>
        <w:t>第十一条</w:t>
      </w:r>
      <w:r>
        <w:rPr>
          <w:rFonts w:hint="default"/>
          <w:lang w:val="en-US" w:eastAsia="zh-CN"/>
        </w:rPr>
        <w:t>广东电力市场基于差价合约开展中长期电能量交易，基于全电量集中优化开展现货电能量交易。中长期差价合约曲线外偏差电量采用现货电能量交易出清价格结算</w:t>
      </w:r>
    </w:p>
    <w:p w14:paraId="5809F539">
      <w:pPr>
        <w:pStyle w:val="19"/>
        <w:bidi w:val="0"/>
        <w:rPr>
          <w:rFonts w:hint="default"/>
          <w:lang w:val="en-US" w:eastAsia="zh-CN"/>
        </w:rPr>
      </w:pPr>
      <w:r>
        <w:rPr>
          <w:rFonts w:hint="default"/>
          <w:b/>
          <w:bCs/>
          <w:lang w:val="en-US" w:eastAsia="zh-CN"/>
        </w:rPr>
        <w:t>第十二条</w:t>
      </w:r>
      <w:r>
        <w:rPr>
          <w:rFonts w:hint="default"/>
          <w:lang w:val="en-US" w:eastAsia="zh-CN"/>
        </w:rPr>
        <w:t>现阶段，外来电作为现货电能量交易边界条件支持省外电源与省内用户</w:t>
      </w:r>
      <w:r>
        <w:rPr>
          <w:rFonts w:hint="eastAsia"/>
          <w:lang w:val="en-US" w:eastAsia="zh-CN"/>
        </w:rPr>
        <w:t>（</w:t>
      </w:r>
      <w:r>
        <w:rPr>
          <w:rFonts w:hint="default"/>
          <w:lang w:val="en-US" w:eastAsia="zh-CN"/>
        </w:rPr>
        <w:t>售电公司</w:t>
      </w:r>
      <w:r>
        <w:rPr>
          <w:rFonts w:hint="eastAsia"/>
          <w:lang w:val="en-US" w:eastAsia="zh-CN"/>
        </w:rPr>
        <w:t>）</w:t>
      </w:r>
      <w:r>
        <w:rPr>
          <w:rFonts w:hint="default"/>
          <w:lang w:val="en-US" w:eastAsia="zh-CN"/>
        </w:rPr>
        <w:t>进行直接交易，具备条件时协同开展省间与省内中长期电能量交易。支持省外电源参与广东现货电能量交易，逐步实现与南方区域电力现货市场的融合发展。</w:t>
      </w:r>
    </w:p>
    <w:p w14:paraId="4202B608">
      <w:pPr>
        <w:pStyle w:val="19"/>
        <w:bidi w:val="0"/>
        <w:rPr>
          <w:rFonts w:hint="default"/>
          <w:lang w:val="en-US" w:eastAsia="zh-CN"/>
        </w:rPr>
      </w:pPr>
      <w:r>
        <w:rPr>
          <w:rFonts w:hint="default"/>
          <w:b/>
          <w:bCs/>
          <w:lang w:val="en-US" w:eastAsia="zh-CN"/>
        </w:rPr>
        <w:t>第十三条</w:t>
      </w:r>
      <w:r>
        <w:rPr>
          <w:rFonts w:hint="default"/>
          <w:lang w:val="en-US" w:eastAsia="zh-CN"/>
        </w:rPr>
        <w:t xml:space="preserve"> 广东省内发电机组分为市场机组和非市场机组。直接接入广东电网、按照“点对网”方式送电的发电机组参照执行</w:t>
      </w:r>
    </w:p>
    <w:p w14:paraId="2A9AD792">
      <w:pPr>
        <w:pStyle w:val="19"/>
        <w:bidi w:val="0"/>
        <w:rPr>
          <w:rFonts w:hint="default"/>
          <w:lang w:val="en-US" w:eastAsia="zh-CN"/>
        </w:rPr>
      </w:pPr>
      <w:r>
        <w:rPr>
          <w:rFonts w:hint="default"/>
          <w:lang w:val="en-US" w:eastAsia="zh-CN"/>
        </w:rPr>
        <w:t>广东电能量市场交易中，市场机组包括获得直接交易资格或未获得直接交易资格但接受市场价格的发电机组，获得直接交易资格的机组可同时拥有市场交易电量和电网代购电量，未获得直接交易资格但接受市场价格的机组仅拥有电网代购电量</w:t>
      </w:r>
      <w:r>
        <w:rPr>
          <w:rFonts w:hint="eastAsia"/>
          <w:lang w:val="en-US" w:eastAsia="zh-CN"/>
        </w:rPr>
        <w:t>；</w:t>
      </w:r>
      <w:r>
        <w:rPr>
          <w:rFonts w:hint="default"/>
          <w:lang w:val="en-US" w:eastAsia="zh-CN"/>
        </w:rPr>
        <w:t>非市场机组执行政府核定上网电价。</w:t>
      </w:r>
    </w:p>
    <w:p w14:paraId="16F2FAA6">
      <w:pPr>
        <w:pStyle w:val="19"/>
        <w:bidi w:val="0"/>
        <w:rPr>
          <w:rFonts w:hint="default"/>
          <w:lang w:val="en-US" w:eastAsia="zh-CN"/>
        </w:rPr>
      </w:pPr>
      <w:r>
        <w:rPr>
          <w:rFonts w:hint="default"/>
          <w:lang w:val="en-US" w:eastAsia="zh-CN"/>
        </w:rPr>
        <w:t>根据电力现货市场发展情况，逐步将省级及以上调度或装机容量在一定规模以上的非市场机组发电偏差采用现货市场价格结算。</w:t>
      </w:r>
    </w:p>
    <w:p w14:paraId="0C437E78">
      <w:pPr>
        <w:pStyle w:val="19"/>
        <w:bidi w:val="0"/>
        <w:rPr>
          <w:rFonts w:hint="default"/>
          <w:lang w:val="en-US" w:eastAsia="zh-CN"/>
        </w:rPr>
      </w:pPr>
      <w:r>
        <w:rPr>
          <w:rFonts w:hint="default"/>
          <w:b/>
          <w:bCs/>
          <w:lang w:val="en-US" w:eastAsia="zh-CN"/>
        </w:rPr>
        <w:t>第十四条</w:t>
      </w:r>
      <w:r>
        <w:rPr>
          <w:rFonts w:hint="default"/>
          <w:lang w:val="en-US" w:eastAsia="zh-CN"/>
        </w:rPr>
        <w:t>按照市场价格购电的电力用户称为市场用户分为市场购电用户和电网代购用户</w:t>
      </w:r>
    </w:p>
    <w:p w14:paraId="70DD0E33">
      <w:pPr>
        <w:pStyle w:val="19"/>
        <w:bidi w:val="0"/>
        <w:rPr>
          <w:rFonts w:hint="default"/>
          <w:lang w:val="en-US" w:eastAsia="zh-CN"/>
        </w:rPr>
      </w:pPr>
      <w:r>
        <w:rPr>
          <w:rFonts w:hint="default"/>
          <w:lang w:val="en-US" w:eastAsia="zh-CN"/>
        </w:rPr>
        <w:t>市场购电用户是指直接从电力市场购电</w:t>
      </w:r>
      <w:r>
        <w:rPr>
          <w:rFonts w:hint="eastAsia"/>
          <w:lang w:val="en-US" w:eastAsia="zh-CN"/>
        </w:rPr>
        <w:t>（</w:t>
      </w:r>
      <w:r>
        <w:rPr>
          <w:rFonts w:hint="default"/>
          <w:lang w:val="en-US" w:eastAsia="zh-CN"/>
        </w:rPr>
        <w:t>直接向发电企业或售电公司购电，下同</w:t>
      </w:r>
      <w:r>
        <w:rPr>
          <w:rFonts w:hint="eastAsia"/>
          <w:lang w:val="en-US" w:eastAsia="zh-CN"/>
        </w:rPr>
        <w:t>）</w:t>
      </w:r>
      <w:r>
        <w:rPr>
          <w:rFonts w:hint="default"/>
          <w:lang w:val="en-US" w:eastAsia="zh-CN"/>
        </w:rPr>
        <w:t>的市场用户，分为电力大用户和一般用户。电力大用户可以直接参与批发市场交易，也可以只参与零售市场交易。一般用户只参与零售市场交易。本规则中，直接参与批发市场交易的电力大用户称为批发用户</w:t>
      </w:r>
      <w:r>
        <w:rPr>
          <w:rFonts w:hint="eastAsia"/>
          <w:lang w:val="en-US" w:eastAsia="zh-CN"/>
        </w:rPr>
        <w:t>；</w:t>
      </w:r>
      <w:r>
        <w:rPr>
          <w:rFonts w:hint="default"/>
          <w:lang w:val="en-US" w:eastAsia="zh-CN"/>
        </w:rPr>
        <w:t>参与零售市场交易的电力大用户和一般用户称为零售用户。</w:t>
      </w:r>
    </w:p>
    <w:p w14:paraId="033EF76E">
      <w:pPr>
        <w:pStyle w:val="19"/>
        <w:bidi w:val="0"/>
        <w:rPr>
          <w:rFonts w:hint="default"/>
          <w:lang w:val="en-US" w:eastAsia="zh-CN"/>
        </w:rPr>
      </w:pPr>
      <w:r>
        <w:rPr>
          <w:rFonts w:hint="default"/>
          <w:lang w:val="en-US" w:eastAsia="zh-CN"/>
        </w:rPr>
        <w:t>电网代购用户是指暂未直接从电力市场购电、由电网企业代理购电的市场用户。</w:t>
      </w:r>
    </w:p>
    <w:p w14:paraId="54B3E08B">
      <w:pPr>
        <w:pStyle w:val="19"/>
        <w:bidi w:val="0"/>
        <w:rPr>
          <w:rFonts w:hint="default"/>
          <w:lang w:val="en-US" w:eastAsia="zh-CN"/>
        </w:rPr>
      </w:pPr>
      <w:r>
        <w:rPr>
          <w:rFonts w:hint="default"/>
          <w:b/>
          <w:bCs/>
          <w:lang w:val="en-US" w:eastAsia="zh-CN"/>
        </w:rPr>
        <w:t>第十五条</w:t>
      </w:r>
      <w:r>
        <w:rPr>
          <w:rFonts w:hint="default"/>
          <w:lang w:val="en-US" w:eastAsia="zh-CN"/>
        </w:rPr>
        <w:t xml:space="preserve"> 市场购电用户对应的全部工商业电量需通过批发或者零售交易购买，不得同时参加批发和零售交易。</w:t>
      </w:r>
    </w:p>
    <w:p w14:paraId="52942111">
      <w:pPr>
        <w:pStyle w:val="19"/>
        <w:bidi w:val="0"/>
        <w:rPr>
          <w:rFonts w:hint="default"/>
          <w:lang w:val="en-US" w:eastAsia="zh-CN"/>
        </w:rPr>
      </w:pPr>
      <w:r>
        <w:rPr>
          <w:rFonts w:hint="default"/>
          <w:lang w:val="en-US" w:eastAsia="zh-CN"/>
        </w:rPr>
        <w:t>市场购电的电力大用户，可在合同期满的下一个月，按照准入规则选择参加批发或者零售交易。</w:t>
      </w:r>
    </w:p>
    <w:p w14:paraId="4FB60D01">
      <w:pPr>
        <w:pStyle w:val="19"/>
        <w:bidi w:val="0"/>
        <w:jc w:val="center"/>
        <w:rPr>
          <w:rFonts w:hint="default"/>
          <w:b/>
          <w:bCs/>
          <w:lang w:val="en-US" w:eastAsia="zh-CN"/>
        </w:rPr>
      </w:pPr>
      <w:r>
        <w:rPr>
          <w:rFonts w:hint="default"/>
          <w:b/>
          <w:bCs/>
          <w:lang w:val="en-US" w:eastAsia="zh-CN"/>
        </w:rPr>
        <w:t>第三章 市场成员</w:t>
      </w:r>
    </w:p>
    <w:p w14:paraId="18AD44B3">
      <w:pPr>
        <w:pStyle w:val="19"/>
        <w:bidi w:val="0"/>
        <w:rPr>
          <w:rFonts w:hint="default"/>
          <w:lang w:val="en-US" w:eastAsia="zh-CN"/>
        </w:rPr>
      </w:pPr>
      <w:r>
        <w:rPr>
          <w:rFonts w:hint="default"/>
          <w:b/>
          <w:bCs/>
          <w:lang w:val="en-US" w:eastAsia="zh-CN"/>
        </w:rPr>
        <w:t>第十六条</w:t>
      </w:r>
      <w:r>
        <w:rPr>
          <w:rFonts w:hint="default"/>
          <w:lang w:val="en-US" w:eastAsia="zh-CN"/>
        </w:rPr>
        <w:t>市场成员包括经营主体、电网企业和市场运营机构。</w:t>
      </w:r>
    </w:p>
    <w:p w14:paraId="66C6F191">
      <w:pPr>
        <w:pStyle w:val="19"/>
        <w:bidi w:val="0"/>
        <w:rPr>
          <w:rFonts w:hint="default"/>
          <w:lang w:val="en-US" w:eastAsia="zh-CN"/>
        </w:rPr>
      </w:pPr>
      <w:r>
        <w:rPr>
          <w:rFonts w:hint="default"/>
          <w:lang w:val="en-US" w:eastAsia="zh-CN"/>
        </w:rPr>
        <w:t>经营主体包括参与电力市场交易的发电企业、售电公司、电力用户和新型经营主体</w:t>
      </w:r>
      <w:r>
        <w:rPr>
          <w:rFonts w:hint="eastAsia"/>
          <w:lang w:val="en-US" w:eastAsia="zh-CN"/>
        </w:rPr>
        <w:t>（</w:t>
      </w:r>
      <w:r>
        <w:rPr>
          <w:rFonts w:hint="default"/>
          <w:lang w:val="en-US" w:eastAsia="zh-CN"/>
        </w:rPr>
        <w:t>含新型储能企业、虚拟电厂、智能微电网等</w:t>
      </w:r>
      <w:r>
        <w:rPr>
          <w:rFonts w:hint="eastAsia"/>
          <w:lang w:val="en-US" w:eastAsia="zh-CN"/>
        </w:rPr>
        <w:t>）</w:t>
      </w:r>
      <w:r>
        <w:rPr>
          <w:rFonts w:hint="default"/>
          <w:lang w:val="en-US" w:eastAsia="zh-CN"/>
        </w:rPr>
        <w:t>。</w:t>
      </w:r>
    </w:p>
    <w:p w14:paraId="50CE98FF">
      <w:pPr>
        <w:pStyle w:val="19"/>
        <w:bidi w:val="0"/>
        <w:rPr>
          <w:rFonts w:hint="default"/>
          <w:lang w:val="en-US" w:eastAsia="zh-CN"/>
        </w:rPr>
      </w:pPr>
      <w:r>
        <w:rPr>
          <w:rFonts w:hint="default"/>
          <w:lang w:val="en-US" w:eastAsia="zh-CN"/>
        </w:rPr>
        <w:t>电网企业主要包括广东电网有限责任公司、深圳供电局有限公司以及增量配电网企业。</w:t>
      </w:r>
    </w:p>
    <w:p w14:paraId="14ED9663">
      <w:pPr>
        <w:pStyle w:val="19"/>
        <w:bidi w:val="0"/>
        <w:rPr>
          <w:rFonts w:hint="default"/>
          <w:lang w:val="en-US" w:eastAsia="zh-CN"/>
        </w:rPr>
      </w:pPr>
      <w:r>
        <w:rPr>
          <w:rFonts w:hint="default"/>
          <w:lang w:val="en-US" w:eastAsia="zh-CN"/>
        </w:rPr>
        <w:t>市场运营机构包括电力交易机构和电力调度机构</w:t>
      </w:r>
    </w:p>
    <w:p w14:paraId="4D456A87">
      <w:pPr>
        <w:pStyle w:val="19"/>
        <w:bidi w:val="0"/>
        <w:rPr>
          <w:rFonts w:hint="default"/>
          <w:lang w:val="en-US" w:eastAsia="zh-CN"/>
        </w:rPr>
      </w:pPr>
      <w:r>
        <w:rPr>
          <w:rFonts w:hint="default"/>
          <w:b/>
          <w:bCs/>
          <w:lang w:val="en-US" w:eastAsia="zh-CN"/>
        </w:rPr>
        <w:t>第十七条</w:t>
      </w:r>
      <w:r>
        <w:rPr>
          <w:rFonts w:hint="default"/>
          <w:lang w:val="en-US" w:eastAsia="zh-CN"/>
        </w:rPr>
        <w:t>电力市场实行注册制度。电力交易机构根据国家有关规定建立市场注册制度。参与电力市场交易的经营主体应符合国家和广东省有关市场准入的规定，并在电力交易机构完成市场注册。申请注册的经营主体应当是具有法人资格、财务独立核算、信用良好、能够独立承担民事责任的经济实体</w:t>
      </w:r>
      <w:r>
        <w:rPr>
          <w:rFonts w:hint="eastAsia"/>
          <w:lang w:val="en-US" w:eastAsia="zh-CN"/>
        </w:rPr>
        <w:t>；</w:t>
      </w:r>
      <w:r>
        <w:rPr>
          <w:rFonts w:hint="default"/>
          <w:lang w:val="en-US" w:eastAsia="zh-CN"/>
        </w:rPr>
        <w:t>内部核算的经营主体经法人单位授权，可参与相应电力市场交易。</w:t>
      </w:r>
    </w:p>
    <w:p w14:paraId="0271B074">
      <w:pPr>
        <w:pStyle w:val="19"/>
        <w:bidi w:val="0"/>
        <w:rPr>
          <w:rFonts w:hint="default"/>
          <w:lang w:val="en-US" w:eastAsia="zh-CN"/>
        </w:rPr>
      </w:pPr>
      <w:r>
        <w:rPr>
          <w:rFonts w:hint="default"/>
          <w:b/>
          <w:bCs/>
          <w:lang w:val="en-US" w:eastAsia="zh-CN"/>
        </w:rPr>
        <w:t>第十八条</w:t>
      </w:r>
      <w:r>
        <w:rPr>
          <w:rFonts w:hint="default"/>
          <w:lang w:val="en-US" w:eastAsia="zh-CN"/>
        </w:rPr>
        <w:t>已经选择电力市场交易的发电企业和电力用户原则上不得自行退出市场</w:t>
      </w:r>
      <w:r>
        <w:rPr>
          <w:rFonts w:hint="eastAsia"/>
          <w:lang w:val="en-US" w:eastAsia="zh-CN"/>
        </w:rPr>
        <w:t>；</w:t>
      </w:r>
      <w:r>
        <w:rPr>
          <w:rFonts w:hint="default"/>
          <w:lang w:val="en-US" w:eastAsia="zh-CN"/>
        </w:rPr>
        <w:t>符合国家和广东省规定情形的，可办理退市手续。售电公司退出按照国家和广东省有关售电公司准入与退出管理规定执行。</w:t>
      </w:r>
    </w:p>
    <w:p w14:paraId="41C08E3F">
      <w:pPr>
        <w:pStyle w:val="19"/>
        <w:bidi w:val="0"/>
        <w:rPr>
          <w:rFonts w:hint="default"/>
          <w:lang w:val="en-US" w:eastAsia="zh-CN"/>
        </w:rPr>
      </w:pPr>
      <w:r>
        <w:rPr>
          <w:rFonts w:hint="default"/>
          <w:lang w:val="en-US" w:eastAsia="zh-CN"/>
        </w:rPr>
        <w:t>退出市场的经营主体应缴清市场化费用、交易手续费及欠费，处理完毕尚未交割的成交电量，妥善处理其全部合同义务无正当理由退出市场的经营主体及其法定代表人三年内均不得申请市场准入。</w:t>
      </w:r>
    </w:p>
    <w:p w14:paraId="5F7753B4">
      <w:pPr>
        <w:pStyle w:val="19"/>
        <w:bidi w:val="0"/>
        <w:rPr>
          <w:rFonts w:hint="default"/>
          <w:lang w:val="en-US" w:eastAsia="zh-CN"/>
        </w:rPr>
      </w:pPr>
      <w:r>
        <w:rPr>
          <w:rFonts w:hint="default"/>
          <w:b/>
          <w:bCs/>
          <w:lang w:val="en-US" w:eastAsia="zh-CN"/>
        </w:rPr>
        <w:t>第十九条</w:t>
      </w:r>
      <w:r>
        <w:rPr>
          <w:rFonts w:hint="default"/>
          <w:lang w:val="en-US" w:eastAsia="zh-CN"/>
        </w:rPr>
        <w:t>电网代购用户可在每季度最后15日前选择下一季度起直接参与市场交易，在电力交易机构办理注册手续并完成零售签约登记后成为市场购电用户</w:t>
      </w:r>
      <w:r>
        <w:rPr>
          <w:rFonts w:hint="eastAsia"/>
          <w:lang w:val="en-US" w:eastAsia="zh-CN"/>
        </w:rPr>
        <w:t>；</w:t>
      </w:r>
      <w:r>
        <w:rPr>
          <w:rFonts w:hint="default"/>
          <w:lang w:val="en-US" w:eastAsia="zh-CN"/>
        </w:rPr>
        <w:t>市场购电用户在无正当理由情况下改由电网企业代理购电的，执行国家和广东省有关代理购电价格政策</w:t>
      </w:r>
    </w:p>
    <w:p w14:paraId="74D1F5EE">
      <w:pPr>
        <w:pStyle w:val="19"/>
        <w:bidi w:val="0"/>
        <w:rPr>
          <w:rFonts w:hint="eastAsia"/>
          <w:lang w:val="en-US" w:eastAsia="zh-CN"/>
        </w:rPr>
      </w:pPr>
      <w:r>
        <w:rPr>
          <w:rFonts w:hint="default"/>
          <w:b/>
          <w:bCs/>
          <w:lang w:val="en-US" w:eastAsia="zh-CN"/>
        </w:rPr>
        <w:t>第二十条</w:t>
      </w:r>
      <w:r>
        <w:rPr>
          <w:rFonts w:hint="default"/>
          <w:lang w:val="en-US" w:eastAsia="zh-CN"/>
        </w:rPr>
        <w:t>电力交易机构主要负责电力交易平台的建设运行和管理，组织中长期电能量交易，提供结算依据和服务</w:t>
      </w:r>
      <w:r>
        <w:rPr>
          <w:rFonts w:hint="eastAsia"/>
          <w:lang w:val="en-US" w:eastAsia="zh-CN"/>
        </w:rPr>
        <w:t>；负责经营主体注册和管理，汇总电力交易合同，披露和发布市场信息；监测和分析市场运行情况等。</w:t>
      </w:r>
    </w:p>
    <w:p w14:paraId="222DB85C">
      <w:pPr>
        <w:pStyle w:val="19"/>
        <w:bidi w:val="0"/>
        <w:rPr>
          <w:rFonts w:hint="eastAsia"/>
          <w:lang w:val="en-US" w:eastAsia="zh-CN"/>
        </w:rPr>
      </w:pPr>
      <w:r>
        <w:rPr>
          <w:rFonts w:hint="eastAsia"/>
          <w:lang w:val="en-US" w:eastAsia="zh-CN"/>
        </w:rPr>
        <w:t>电力调度机构会同电力交易机构组织现货电能量交易和辅助服务交易。电力调度机构负责按照调管范围依法行使生产指挥权，对电网运行进行组织、指挥、指导和协调，负责电力电量平衡、发电生产组织、电力系统安全运行、电网运行操作和事故处理，合理安排系统运行方式，依法依规落实电力市场交易结果，及时向市场通报影响电力系统安全的信息，保障电网安全、稳定和优质、经济运行。</w:t>
      </w:r>
    </w:p>
    <w:p w14:paraId="122407D0">
      <w:pPr>
        <w:pStyle w:val="19"/>
        <w:bidi w:val="0"/>
        <w:rPr>
          <w:rFonts w:hint="eastAsia"/>
          <w:lang w:val="en-US" w:eastAsia="zh-CN"/>
        </w:rPr>
      </w:pPr>
      <w:r>
        <w:rPr>
          <w:rFonts w:hint="eastAsia"/>
          <w:b/>
          <w:bCs/>
          <w:lang w:val="en-US" w:eastAsia="zh-CN"/>
        </w:rPr>
        <w:t>第二十一条</w:t>
      </w:r>
      <w:r>
        <w:rPr>
          <w:rFonts w:hint="eastAsia"/>
          <w:lang w:val="en-US" w:eastAsia="zh-CN"/>
        </w:rPr>
        <w:t xml:space="preserve"> 经营主体按照规则参与电力市场交易，签订和履行交易合同，按规定完成交易结算，公平获得输配电服务和电网接入服务以及电力市场交易和输配电服务等相关信自</w:t>
      </w:r>
    </w:p>
    <w:p w14:paraId="37050609">
      <w:pPr>
        <w:pStyle w:val="19"/>
        <w:bidi w:val="0"/>
        <w:rPr>
          <w:rFonts w:hint="eastAsia"/>
          <w:lang w:val="en-US" w:eastAsia="zh-CN"/>
        </w:rPr>
      </w:pPr>
      <w:r>
        <w:rPr>
          <w:rFonts w:hint="eastAsia"/>
          <w:lang w:val="en-US" w:eastAsia="zh-CN"/>
        </w:rPr>
        <w:t>并网运行的经营主体应当执行有关电网运行管理的规程、规定，服从统一调度，加强设备维护，按照并网调度协议采取必要的安全措施，维护电力系统的安全稳定运行。</w:t>
      </w:r>
    </w:p>
    <w:p w14:paraId="5798CAFB">
      <w:pPr>
        <w:pStyle w:val="19"/>
        <w:bidi w:val="0"/>
        <w:rPr>
          <w:rFonts w:hint="eastAsia"/>
          <w:lang w:val="en-US" w:eastAsia="zh-CN"/>
        </w:rPr>
      </w:pPr>
      <w:r>
        <w:rPr>
          <w:rFonts w:hint="eastAsia"/>
          <w:b/>
          <w:bCs/>
          <w:lang w:val="en-US" w:eastAsia="zh-CN"/>
        </w:rPr>
        <w:t>第二十二条</w:t>
      </w:r>
      <w:r>
        <w:rPr>
          <w:rFonts w:hint="eastAsia"/>
          <w:lang w:val="en-US" w:eastAsia="zh-CN"/>
        </w:rPr>
        <w:t xml:space="preserve"> 电网企业负责保障电网及输配电设施的安全稳定运行，提供公平的输配电服务和电网接入服务，收取输配电费用，按规定开展代理购电，代收代付电费和政府性基金及附加等。</w:t>
      </w:r>
    </w:p>
    <w:p w14:paraId="27B66BDF">
      <w:pPr>
        <w:pStyle w:val="19"/>
        <w:numPr>
          <w:ilvl w:val="0"/>
          <w:numId w:val="0"/>
        </w:numPr>
        <w:bidi w:val="0"/>
        <w:ind w:left="-480" w:leftChars="0" w:firstLine="1440" w:firstLineChars="0"/>
        <w:jc w:val="center"/>
        <w:rPr>
          <w:rFonts w:hint="eastAsia"/>
          <w:b/>
          <w:bCs/>
          <w:lang w:val="en-US" w:eastAsia="zh-CN"/>
        </w:rPr>
      </w:pPr>
      <w:r>
        <w:rPr>
          <w:rFonts w:hint="eastAsia" w:ascii="Times New Roman" w:hAnsi="Times New Roman" w:eastAsia="宋体" w:cs="宋体"/>
          <w:b/>
          <w:bCs/>
          <w:color w:val="333333"/>
          <w:kern w:val="0"/>
          <w:sz w:val="21"/>
          <w:szCs w:val="24"/>
          <w:lang w:val="en-US" w:eastAsia="zh-CN" w:bidi="ar-SA"/>
        </w:rPr>
        <w:t>第</w:t>
      </w:r>
      <w:r>
        <w:rPr>
          <w:rFonts w:hint="eastAsia" w:cs="宋体"/>
          <w:b/>
          <w:bCs/>
          <w:color w:val="333333"/>
          <w:kern w:val="0"/>
          <w:sz w:val="21"/>
          <w:szCs w:val="24"/>
          <w:lang w:val="en-US" w:eastAsia="zh-CN" w:bidi="ar-SA"/>
        </w:rPr>
        <w:t>四</w:t>
      </w:r>
      <w:r>
        <w:rPr>
          <w:rFonts w:hint="eastAsia" w:ascii="Times New Roman" w:hAnsi="Times New Roman" w:eastAsia="宋体" w:cs="宋体"/>
          <w:b/>
          <w:bCs/>
          <w:color w:val="333333"/>
          <w:kern w:val="0"/>
          <w:sz w:val="21"/>
          <w:szCs w:val="24"/>
          <w:lang w:val="en-US" w:eastAsia="zh-CN" w:bidi="ar-SA"/>
        </w:rPr>
        <w:t>章</w:t>
      </w:r>
      <w:r>
        <w:rPr>
          <w:rFonts w:hint="eastAsia"/>
          <w:b/>
          <w:bCs/>
          <w:lang w:val="en-US" w:eastAsia="zh-CN"/>
        </w:rPr>
        <w:t>中长期电能量交易</w:t>
      </w:r>
    </w:p>
    <w:p w14:paraId="2060D1F5">
      <w:pPr>
        <w:pStyle w:val="19"/>
        <w:bidi w:val="0"/>
        <w:rPr>
          <w:rFonts w:hint="eastAsia"/>
          <w:lang w:val="en-US" w:eastAsia="zh-CN"/>
        </w:rPr>
      </w:pPr>
      <w:r>
        <w:rPr>
          <w:rFonts w:hint="eastAsia"/>
          <w:b/>
          <w:bCs/>
          <w:lang w:val="en-US" w:eastAsia="zh-CN"/>
        </w:rPr>
        <w:t>第二十三条</w:t>
      </w:r>
      <w:r>
        <w:rPr>
          <w:rFonts w:hint="eastAsia"/>
          <w:lang w:val="en-US" w:eastAsia="zh-CN"/>
        </w:rPr>
        <w:t xml:space="preserve"> 中长期电能量交易形成多年、年、季、月、周、多日等周期的电能量合约。</w:t>
      </w:r>
    </w:p>
    <w:p w14:paraId="72F211DB">
      <w:pPr>
        <w:pStyle w:val="19"/>
        <w:bidi w:val="0"/>
        <w:rPr>
          <w:rFonts w:hint="default"/>
          <w:lang w:val="en-US" w:eastAsia="zh-CN"/>
        </w:rPr>
      </w:pPr>
      <w:r>
        <w:rPr>
          <w:rFonts w:hint="default"/>
          <w:b/>
          <w:bCs/>
          <w:lang w:val="en-US" w:eastAsia="zh-CN"/>
        </w:rPr>
        <w:t>第二十四条</w:t>
      </w:r>
      <w:r>
        <w:rPr>
          <w:rFonts w:hint="default"/>
          <w:lang w:val="en-US" w:eastAsia="zh-CN"/>
        </w:rPr>
        <w:t xml:space="preserve"> 现阶段，中长期电能量市场交易主体包括发电企业、售电公司、电网企业</w:t>
      </w:r>
      <w:r>
        <w:rPr>
          <w:rFonts w:hint="eastAsia"/>
          <w:lang w:val="en-US" w:eastAsia="zh-CN"/>
        </w:rPr>
        <w:t>（</w:t>
      </w:r>
      <w:r>
        <w:rPr>
          <w:rFonts w:hint="default"/>
          <w:lang w:val="en-US" w:eastAsia="zh-CN"/>
        </w:rPr>
        <w:t>仅开展代理购电时</w:t>
      </w:r>
      <w:r>
        <w:rPr>
          <w:rFonts w:hint="eastAsia"/>
          <w:lang w:val="en-US" w:eastAsia="zh-CN"/>
        </w:rPr>
        <w:t>）</w:t>
      </w:r>
      <w:r>
        <w:rPr>
          <w:rFonts w:hint="default"/>
          <w:lang w:val="en-US" w:eastAsia="zh-CN"/>
        </w:rPr>
        <w:t>和批发用户。其中售电公司须与电力用户建立电力零售关系，并在电力交易机构登记后方可参与交易。</w:t>
      </w:r>
    </w:p>
    <w:p w14:paraId="6524733A">
      <w:pPr>
        <w:pStyle w:val="19"/>
        <w:bidi w:val="0"/>
        <w:rPr>
          <w:rFonts w:hint="default"/>
          <w:lang w:val="en-US" w:eastAsia="zh-CN"/>
        </w:rPr>
      </w:pPr>
      <w:r>
        <w:rPr>
          <w:rFonts w:hint="default"/>
          <w:b/>
          <w:bCs/>
          <w:lang w:val="en-US" w:eastAsia="zh-CN"/>
        </w:rPr>
        <w:t>第二十五条</w:t>
      </w:r>
      <w:r>
        <w:rPr>
          <w:rFonts w:hint="default"/>
          <w:lang w:val="en-US" w:eastAsia="zh-CN"/>
        </w:rPr>
        <w:t xml:space="preserve"> 市场合约由经营主体通过双边协商交易和集中交易两种方式确定中长期交易合同曲线或曲线形成方式并约定分时电量、分时价格、结算参考点等关键要素。其中集中交易包括集中竞价交易、滚动撮合交易和挂牌交易三种形</w:t>
      </w:r>
    </w:p>
    <w:p w14:paraId="2DB2F610">
      <w:pPr>
        <w:pStyle w:val="19"/>
        <w:bidi w:val="0"/>
        <w:rPr>
          <w:rFonts w:hint="default"/>
          <w:lang w:val="en-US" w:eastAsia="zh-CN"/>
        </w:rPr>
      </w:pPr>
      <w:r>
        <w:rPr>
          <w:rFonts w:hint="default"/>
          <w:lang w:val="en-US" w:eastAsia="zh-CN"/>
        </w:rPr>
        <w:t>集中竞价交易指设置交易报价提交截止时间，电力交易平台汇总经营主体提交的交易申报信息，按市场规则进行统一的市场出清，发布市场出清结果，</w:t>
      </w:r>
    </w:p>
    <w:p w14:paraId="4E9029B4">
      <w:pPr>
        <w:pStyle w:val="19"/>
        <w:bidi w:val="0"/>
        <w:rPr>
          <w:rFonts w:hint="default"/>
          <w:lang w:val="en-US" w:eastAsia="zh-CN"/>
        </w:rPr>
      </w:pPr>
      <w:r>
        <w:rPr>
          <w:rFonts w:hint="default"/>
          <w:lang w:val="en-US" w:eastAsia="zh-CN"/>
        </w:rPr>
        <w:t>滚动撮合交易是指在规定的交易起止时间内，经营主体可以随时提交购电或售电信息，电力交易平台按时间优先、价格优先的原则进行滚动撮合成交，</w:t>
      </w:r>
    </w:p>
    <w:p w14:paraId="28B3A8D1">
      <w:pPr>
        <w:pStyle w:val="19"/>
        <w:bidi w:val="0"/>
        <w:rPr>
          <w:rFonts w:hint="default"/>
          <w:lang w:val="en-US" w:eastAsia="zh-CN"/>
        </w:rPr>
      </w:pPr>
      <w:r>
        <w:rPr>
          <w:rFonts w:hint="default"/>
          <w:lang w:val="en-US" w:eastAsia="zh-CN"/>
        </w:rPr>
        <w:t>挂牌交易指经营主体通过电力交易平台，将需求电量或可供电量的数量和价格等信息对外发布要约，由符合资格要求的另一方提出接受该要约的申请，</w:t>
      </w:r>
    </w:p>
    <w:p w14:paraId="2CA49A0A">
      <w:pPr>
        <w:pStyle w:val="19"/>
        <w:bidi w:val="0"/>
        <w:rPr>
          <w:rFonts w:hint="default"/>
          <w:lang w:val="en-US" w:eastAsia="zh-CN"/>
        </w:rPr>
      </w:pPr>
      <w:r>
        <w:rPr>
          <w:rFonts w:hint="default"/>
          <w:b/>
          <w:bCs/>
          <w:lang w:val="en-US" w:eastAsia="zh-CN"/>
        </w:rPr>
        <w:t>第二十六条</w:t>
      </w:r>
      <w:r>
        <w:rPr>
          <w:rFonts w:hint="default"/>
          <w:lang w:val="en-US" w:eastAsia="zh-CN"/>
        </w:rPr>
        <w:t xml:space="preserve"> 双边交易价格按照双方合同约定执行。集中竞价交易采用边际出清或者高低匹配等价格形成机制</w:t>
      </w:r>
      <w:r>
        <w:rPr>
          <w:rFonts w:hint="eastAsia"/>
          <w:lang w:val="en-US" w:eastAsia="zh-CN"/>
        </w:rPr>
        <w:t>；</w:t>
      </w:r>
      <w:r>
        <w:rPr>
          <w:rFonts w:hint="default"/>
          <w:lang w:val="en-US" w:eastAsia="zh-CN"/>
        </w:rPr>
        <w:t>滚动撮合交易采用滚动报价、撮合成交的价格形成机制</w:t>
      </w:r>
      <w:r>
        <w:rPr>
          <w:rFonts w:hint="eastAsia"/>
          <w:lang w:val="en-US" w:eastAsia="zh-CN"/>
        </w:rPr>
        <w:t>；</w:t>
      </w:r>
      <w:r>
        <w:rPr>
          <w:rFonts w:hint="default"/>
          <w:lang w:val="en-US" w:eastAsia="zh-CN"/>
        </w:rPr>
        <w:t>挂牌交易采用一方挂牌、摘牌成交的价格形成机制。</w:t>
      </w:r>
    </w:p>
    <w:p w14:paraId="758F2CCA">
      <w:pPr>
        <w:pStyle w:val="19"/>
        <w:bidi w:val="0"/>
        <w:rPr>
          <w:rFonts w:hint="default"/>
          <w:lang w:val="en-US" w:eastAsia="zh-CN"/>
        </w:rPr>
      </w:pPr>
      <w:r>
        <w:rPr>
          <w:rFonts w:hint="default"/>
          <w:b/>
          <w:bCs/>
          <w:lang w:val="en-US" w:eastAsia="zh-CN"/>
        </w:rPr>
        <w:t>第二十七条</w:t>
      </w:r>
      <w:r>
        <w:rPr>
          <w:rFonts w:hint="default"/>
          <w:lang w:val="en-US" w:eastAsia="zh-CN"/>
        </w:rPr>
        <w:t xml:space="preserve"> 电网代购市场电量合约指电网企业为满足代理购电用户需求，从市场机组购买并接受市场价格的电量合约。</w:t>
      </w:r>
    </w:p>
    <w:p w14:paraId="2FB6EE7D">
      <w:pPr>
        <w:pStyle w:val="19"/>
        <w:bidi w:val="0"/>
        <w:rPr>
          <w:rFonts w:hint="default"/>
          <w:lang w:val="en-US" w:eastAsia="zh-CN"/>
        </w:rPr>
      </w:pPr>
      <w:r>
        <w:rPr>
          <w:rFonts w:hint="default"/>
          <w:b/>
          <w:bCs/>
          <w:lang w:val="en-US" w:eastAsia="zh-CN"/>
        </w:rPr>
        <w:t>第二十八条</w:t>
      </w:r>
      <w:r>
        <w:rPr>
          <w:rFonts w:hint="default"/>
          <w:lang w:val="en-US" w:eastAsia="zh-CN"/>
        </w:rPr>
        <w:t xml:space="preserve"> 中长期电能量合约</w:t>
      </w:r>
      <w:r>
        <w:rPr>
          <w:rFonts w:hint="eastAsia"/>
          <w:lang w:val="en-US" w:eastAsia="zh-CN"/>
        </w:rPr>
        <w:t>（</w:t>
      </w:r>
      <w:r>
        <w:rPr>
          <w:rFonts w:hint="default"/>
          <w:lang w:val="en-US" w:eastAsia="zh-CN"/>
        </w:rPr>
        <w:t>含电网代购市场电量合约</w:t>
      </w:r>
      <w:r>
        <w:rPr>
          <w:rFonts w:hint="eastAsia"/>
          <w:lang w:val="en-US" w:eastAsia="zh-CN"/>
        </w:rPr>
        <w:t>）</w:t>
      </w:r>
      <w:r>
        <w:rPr>
          <w:rFonts w:hint="default"/>
          <w:lang w:val="en-US" w:eastAsia="zh-CN"/>
        </w:rPr>
        <w:t>可在符合条件的经营主体之间按照市场化方式进行转让。</w:t>
      </w:r>
    </w:p>
    <w:p w14:paraId="6441F570">
      <w:pPr>
        <w:pStyle w:val="19"/>
        <w:bidi w:val="0"/>
        <w:rPr>
          <w:rFonts w:hint="default"/>
          <w:lang w:val="en-US" w:eastAsia="zh-CN"/>
        </w:rPr>
      </w:pPr>
      <w:r>
        <w:rPr>
          <w:rFonts w:hint="default"/>
          <w:b/>
          <w:bCs/>
          <w:lang w:val="en-US" w:eastAsia="zh-CN"/>
        </w:rPr>
        <w:t>第二十九条</w:t>
      </w:r>
      <w:r>
        <w:rPr>
          <w:rFonts w:hint="default"/>
          <w:lang w:val="en-US" w:eastAsia="zh-CN"/>
        </w:rPr>
        <w:t xml:space="preserve"> 中长期电能量交易可以由经营主体间开展场外协商交易，自行签订交易合同并按规定提交电力交易机构登记备案</w:t>
      </w:r>
      <w:r>
        <w:rPr>
          <w:rFonts w:hint="eastAsia"/>
          <w:lang w:val="en-US" w:eastAsia="zh-CN"/>
        </w:rPr>
        <w:t>；</w:t>
      </w:r>
      <w:r>
        <w:rPr>
          <w:rFonts w:hint="default"/>
          <w:lang w:val="en-US" w:eastAsia="zh-CN"/>
        </w:rPr>
        <w:t>也可以由电力交易机构组织经营主体开展场内集中交易。</w:t>
      </w:r>
    </w:p>
    <w:p w14:paraId="6986483F">
      <w:pPr>
        <w:pStyle w:val="19"/>
        <w:bidi w:val="0"/>
        <w:rPr>
          <w:rFonts w:hint="default"/>
          <w:lang w:val="en-US" w:eastAsia="zh-CN"/>
        </w:rPr>
      </w:pPr>
      <w:r>
        <w:rPr>
          <w:rFonts w:hint="default"/>
          <w:b/>
          <w:bCs/>
          <w:lang w:val="en-US" w:eastAsia="zh-CN"/>
        </w:rPr>
        <w:t>第三十条</w:t>
      </w:r>
      <w:r>
        <w:rPr>
          <w:rFonts w:hint="default"/>
          <w:lang w:val="en-US" w:eastAsia="zh-CN"/>
        </w:rPr>
        <w:t xml:space="preserve"> 参与中长期电能量交易的经营主体应当以满足实际电能生产和消费需要为目的，不得超出发电能力售电，原则上根据用电需求购电。</w:t>
      </w:r>
    </w:p>
    <w:p w14:paraId="35401EED">
      <w:pPr>
        <w:pStyle w:val="19"/>
        <w:bidi w:val="0"/>
        <w:rPr>
          <w:rFonts w:hint="default"/>
          <w:lang w:val="en-US" w:eastAsia="zh-CN"/>
        </w:rPr>
      </w:pPr>
      <w:r>
        <w:rPr>
          <w:rFonts w:hint="default"/>
          <w:lang w:val="en-US" w:eastAsia="zh-CN"/>
        </w:rPr>
        <w:t>中长期电能量合约经电力市场运营机构校核后生效。</w:t>
      </w:r>
    </w:p>
    <w:p w14:paraId="3409F3A3">
      <w:pPr>
        <w:pStyle w:val="19"/>
        <w:bidi w:val="0"/>
        <w:rPr>
          <w:rFonts w:hint="default"/>
          <w:lang w:val="en-US" w:eastAsia="zh-CN"/>
        </w:rPr>
      </w:pPr>
      <w:r>
        <w:rPr>
          <w:rFonts w:hint="default"/>
          <w:b/>
          <w:bCs/>
          <w:lang w:val="en-US" w:eastAsia="zh-CN"/>
        </w:rPr>
        <w:t>第三十一条</w:t>
      </w:r>
      <w:r>
        <w:rPr>
          <w:rFonts w:hint="default"/>
          <w:lang w:val="en-US" w:eastAsia="zh-CN"/>
        </w:rPr>
        <w:t xml:space="preserve"> 对中长期电能量交易设置一定的约束条件，主要包括</w:t>
      </w:r>
      <w:r>
        <w:rPr>
          <w:rFonts w:hint="eastAsia"/>
          <w:lang w:val="en-US" w:eastAsia="zh-CN"/>
        </w:rPr>
        <w:t>：</w:t>
      </w:r>
      <w:r>
        <w:rPr>
          <w:rFonts w:hint="default"/>
          <w:lang w:val="en-US" w:eastAsia="zh-CN"/>
        </w:rPr>
        <w:t>价格约束、月度净合约量约束、月度累计交易量约束和可申报电量约束，经营主体应在满足上述约束的前提下开展交易。</w:t>
      </w:r>
    </w:p>
    <w:p w14:paraId="544D2C4A">
      <w:pPr>
        <w:rPr>
          <w:rFonts w:hint="default"/>
          <w:lang w:val="en-US" w:eastAsia="zh-CN"/>
        </w:rPr>
      </w:pPr>
      <w:r>
        <w:rPr>
          <w:rFonts w:hint="default"/>
          <w:lang w:val="en-US" w:eastAsia="zh-CN"/>
        </w:rPr>
        <w:br w:type="page"/>
      </w:r>
    </w:p>
    <w:p w14:paraId="67D3AE2C">
      <w:pPr>
        <w:pStyle w:val="3"/>
        <w:bidi w:val="0"/>
        <w:rPr>
          <w:rFonts w:hint="default"/>
          <w:lang w:val="en-US" w:eastAsia="zh-CN"/>
        </w:rPr>
      </w:pPr>
      <w:bookmarkStart w:id="86" w:name="_Toc30479"/>
      <w:r>
        <w:rPr>
          <w:rFonts w:hint="default"/>
          <w:lang w:val="en-US" w:eastAsia="zh-CN"/>
        </w:rPr>
        <w:t>广东省虚拟电厂参与电力市场交易实施方案</w:t>
      </w:r>
      <w:bookmarkEnd w:id="86"/>
    </w:p>
    <w:p w14:paraId="174BAD8C">
      <w:pPr>
        <w:pStyle w:val="20"/>
        <w:bidi w:val="0"/>
        <w:rPr>
          <w:rFonts w:hint="default"/>
          <w:lang w:val="en-US" w:eastAsia="zh-CN"/>
        </w:rPr>
      </w:pPr>
      <w:r>
        <w:rPr>
          <w:rFonts w:hint="default"/>
          <w:lang w:val="en-US" w:eastAsia="zh-CN"/>
        </w:rPr>
        <w:t>广东省能源局 国家能源局南方监管局关于印发《广东省虚拟电厂参与电力市场交易实施方案》的通知</w:t>
      </w:r>
    </w:p>
    <w:p w14:paraId="4E45AA68">
      <w:pPr>
        <w:pStyle w:val="19"/>
        <w:bidi w:val="0"/>
        <w:ind w:left="0" w:leftChars="0" w:firstLine="0" w:firstLineChars="0"/>
        <w:rPr>
          <w:rFonts w:hint="default"/>
          <w:lang w:val="en-US" w:eastAsia="zh-CN"/>
        </w:rPr>
      </w:pPr>
      <w:r>
        <w:rPr>
          <w:rFonts w:hint="default"/>
          <w:lang w:val="en-US" w:eastAsia="zh-CN"/>
        </w:rPr>
        <w:t>各地级以上市发展改革局（委）、广州市工业和信息化局、惠州市能源和重点项目局，广东电网公司、深圳供电局有限公司，广东电力交易中心、广东省电力调度中心，各电力市场成员：</w:t>
      </w:r>
    </w:p>
    <w:p w14:paraId="7AD9BDD9">
      <w:pPr>
        <w:pStyle w:val="19"/>
        <w:bidi w:val="0"/>
        <w:rPr>
          <w:rFonts w:hint="default"/>
          <w:lang w:val="en-US" w:eastAsia="zh-CN"/>
        </w:rPr>
      </w:pPr>
      <w:r>
        <w:rPr>
          <w:rFonts w:hint="default"/>
          <w:lang w:val="en-US" w:eastAsia="zh-CN"/>
        </w:rPr>
        <w:t>为贯彻落实国家和省关于深化电力市场化改革的部署要求，建立健全虚拟电厂参与电力市场交易机制，加快推动虚拟电厂参与电力市场交易，助力新型电力系统和新型能源体系建设，按照《电力需求侧管理办法（2023年版）》《电力负荷管理办法（2023年版）》《关于加快建设全国统一电力市场体系的指导意见》《电力市场运行基本规则》《电力市场注册基本规则》《加快构建新型电力系统行动方案（2024—2027年）》《关于加强新能源汽车与电网融合互动的实施意见》等有关要求，我们研究制定了《广东省虚拟电厂参与电力市场交易实施方案》，现印发给你们，请认真组织实施。</w:t>
      </w:r>
    </w:p>
    <w:p w14:paraId="25F9E9BA">
      <w:pPr>
        <w:pStyle w:val="19"/>
        <w:bidi w:val="0"/>
        <w:jc w:val="right"/>
        <w:rPr>
          <w:rFonts w:hint="default"/>
          <w:lang w:val="en-US" w:eastAsia="zh-CN"/>
        </w:rPr>
      </w:pPr>
      <w:r>
        <w:rPr>
          <w:rFonts w:hint="default"/>
          <w:lang w:val="en-US" w:eastAsia="zh-CN"/>
        </w:rPr>
        <w:t>广东省能源局            国家能源局南方监管局</w:t>
      </w:r>
    </w:p>
    <w:p w14:paraId="7111B791">
      <w:pPr>
        <w:pStyle w:val="19"/>
        <w:bidi w:val="0"/>
        <w:jc w:val="right"/>
        <w:rPr>
          <w:rFonts w:hint="default"/>
          <w:lang w:val="en-US" w:eastAsia="zh-CN"/>
        </w:rPr>
      </w:pPr>
      <w:r>
        <w:rPr>
          <w:rFonts w:hint="default"/>
          <w:lang w:val="en-US" w:eastAsia="zh-CN"/>
        </w:rPr>
        <w:t xml:space="preserve">  2024年11月4日</w:t>
      </w:r>
    </w:p>
    <w:p w14:paraId="650BD762">
      <w:pPr>
        <w:pStyle w:val="20"/>
        <w:bidi w:val="0"/>
        <w:rPr>
          <w:rFonts w:hint="default"/>
          <w:lang w:val="en-US" w:eastAsia="zh-CN"/>
        </w:rPr>
      </w:pPr>
      <w:r>
        <w:rPr>
          <w:rFonts w:hint="default"/>
          <w:lang w:val="en-US" w:eastAsia="zh-CN"/>
        </w:rPr>
        <w:t>广东省虚拟电厂参与电力市场交易实施方案</w:t>
      </w:r>
    </w:p>
    <w:p w14:paraId="1515C1BB">
      <w:pPr>
        <w:pStyle w:val="19"/>
        <w:bidi w:val="0"/>
        <w:rPr>
          <w:rFonts w:hint="default"/>
          <w:lang w:val="en-US" w:eastAsia="zh-CN"/>
        </w:rPr>
      </w:pPr>
      <w:r>
        <w:rPr>
          <w:rFonts w:hint="default"/>
          <w:lang w:val="en-US" w:eastAsia="zh-CN"/>
        </w:rPr>
        <w:t>为贯彻落实国家和省关于深化电力市场化改革的部署要求，建立健全虚拟电厂参与电力市场交易机制，加快推动虚拟电厂参与电力市场交易，按照《电力需求侧管理办法</w:t>
      </w:r>
      <w:r>
        <w:rPr>
          <w:rFonts w:hint="eastAsia"/>
          <w:lang w:val="en-US" w:eastAsia="zh-CN"/>
        </w:rPr>
        <w:t>（</w:t>
      </w:r>
      <w:r>
        <w:rPr>
          <w:rFonts w:hint="default"/>
          <w:lang w:val="en-US" w:eastAsia="zh-CN"/>
        </w:rPr>
        <w:t>2023年版</w:t>
      </w:r>
      <w:r>
        <w:rPr>
          <w:rFonts w:hint="eastAsia"/>
          <w:lang w:val="en-US" w:eastAsia="zh-CN"/>
        </w:rPr>
        <w:t>）</w:t>
      </w:r>
      <w:r>
        <w:rPr>
          <w:rFonts w:hint="default"/>
          <w:lang w:val="en-US" w:eastAsia="zh-CN"/>
        </w:rPr>
        <w:t>》《电力负荷管理办法</w:t>
      </w:r>
      <w:r>
        <w:rPr>
          <w:rFonts w:hint="eastAsia"/>
          <w:lang w:val="en-US" w:eastAsia="zh-CN"/>
        </w:rPr>
        <w:t>（</w:t>
      </w:r>
      <w:r>
        <w:rPr>
          <w:rFonts w:hint="default"/>
          <w:lang w:val="en-US" w:eastAsia="zh-CN"/>
        </w:rPr>
        <w:t>2023年版</w:t>
      </w:r>
      <w:r>
        <w:rPr>
          <w:rFonts w:hint="eastAsia"/>
          <w:lang w:val="en-US" w:eastAsia="zh-CN"/>
        </w:rPr>
        <w:t>）</w:t>
      </w:r>
      <w:r>
        <w:rPr>
          <w:rFonts w:hint="default"/>
          <w:lang w:val="en-US" w:eastAsia="zh-CN"/>
        </w:rPr>
        <w:t>》《关于加快建设全国统一电力市场体系的指导意见》《电力市场运行基本规则》《电力市场注册基本规则》《加快构建新型电力系统行动方案</w:t>
      </w:r>
      <w:r>
        <w:rPr>
          <w:rFonts w:hint="eastAsia"/>
          <w:lang w:val="en-US" w:eastAsia="zh-CN"/>
        </w:rPr>
        <w:t>（</w:t>
      </w:r>
      <w:r>
        <w:rPr>
          <w:rFonts w:hint="default"/>
          <w:lang w:val="en-US" w:eastAsia="zh-CN"/>
        </w:rPr>
        <w:t>2024-2027年</w:t>
      </w:r>
      <w:r>
        <w:rPr>
          <w:rFonts w:hint="eastAsia"/>
          <w:lang w:val="en-US" w:eastAsia="zh-CN"/>
        </w:rPr>
        <w:t>）</w:t>
      </w:r>
      <w:r>
        <w:rPr>
          <w:rFonts w:hint="default"/>
          <w:lang w:val="en-US" w:eastAsia="zh-CN"/>
        </w:rPr>
        <w:t>》《关于加强新能源汽车与电网融合互动的实施意见》等有关要求，结合我省实际，制定本方案</w:t>
      </w:r>
    </w:p>
    <w:p w14:paraId="66D85323">
      <w:pPr>
        <w:pStyle w:val="19"/>
        <w:bidi w:val="0"/>
        <w:rPr>
          <w:rFonts w:hint="default"/>
          <w:b/>
          <w:bCs/>
          <w:lang w:val="en-US" w:eastAsia="zh-CN"/>
        </w:rPr>
      </w:pPr>
      <w:r>
        <w:rPr>
          <w:rFonts w:hint="default"/>
          <w:b/>
          <w:bCs/>
          <w:lang w:val="en-US" w:eastAsia="zh-CN"/>
        </w:rPr>
        <w:t>一、虚拟电厂参与市场交易方式</w:t>
      </w:r>
    </w:p>
    <w:p w14:paraId="556DE103">
      <w:pPr>
        <w:pStyle w:val="19"/>
        <w:bidi w:val="0"/>
        <w:rPr>
          <w:rFonts w:hint="default"/>
          <w:lang w:val="en-US" w:eastAsia="zh-CN"/>
        </w:rPr>
      </w:pPr>
      <w:r>
        <w:rPr>
          <w:rFonts w:hint="default"/>
          <w:lang w:val="en-US" w:eastAsia="zh-CN"/>
        </w:rPr>
        <w:t>虚拟电厂，是指依托负荷聚合商、售电公司等机构，通过新一代信息通信、系统集成等技术，实现需求侧资源的聚合、协调优化，形成规模化调节能力，作为独立经营主体参与市场交易，根据资源禀赋条件，虚拟电厂可分为负荷类虚拟电厂、发电类虚拟电厂。其中，负荷类虚拟电厂包括日前响应型虚拟电厂、小时响应型虚拟电厂、直控型虚拟电厂</w:t>
      </w:r>
    </w:p>
    <w:p w14:paraId="46F123F2">
      <w:pPr>
        <w:pStyle w:val="19"/>
        <w:bidi w:val="0"/>
        <w:rPr>
          <w:rFonts w:hint="default"/>
          <w:b/>
          <w:bCs/>
          <w:lang w:val="en-US" w:eastAsia="zh-CN"/>
        </w:rPr>
      </w:pPr>
      <w:r>
        <w:rPr>
          <w:rFonts w:hint="eastAsia"/>
          <w:b/>
          <w:bCs/>
          <w:lang w:val="en-US" w:eastAsia="zh-CN"/>
        </w:rPr>
        <w:t>（</w:t>
      </w:r>
      <w:r>
        <w:rPr>
          <w:rFonts w:hint="default"/>
          <w:b/>
          <w:bCs/>
          <w:lang w:val="en-US" w:eastAsia="zh-CN"/>
        </w:rPr>
        <w:t>一</w:t>
      </w:r>
      <w:r>
        <w:rPr>
          <w:rFonts w:hint="eastAsia"/>
          <w:b/>
          <w:bCs/>
          <w:lang w:val="en-US" w:eastAsia="zh-CN"/>
        </w:rPr>
        <w:t>）</w:t>
      </w:r>
      <w:r>
        <w:rPr>
          <w:rFonts w:hint="default"/>
          <w:b/>
          <w:bCs/>
          <w:lang w:val="en-US" w:eastAsia="zh-CN"/>
        </w:rPr>
        <w:t>注册要求。</w:t>
      </w:r>
    </w:p>
    <w:p w14:paraId="373162C4">
      <w:pPr>
        <w:pStyle w:val="19"/>
        <w:bidi w:val="0"/>
        <w:rPr>
          <w:rFonts w:hint="default"/>
          <w:lang w:val="en-US" w:eastAsia="zh-CN"/>
        </w:rPr>
      </w:pPr>
      <w:r>
        <w:rPr>
          <w:rFonts w:hint="default"/>
          <w:lang w:val="en-US" w:eastAsia="zh-CN"/>
        </w:rPr>
        <w:t>我省虚拟电厂参与市场交易,应在广东电力交易中心办理市场注册，虚拟电厂运营商及其聚合资源应为在电力交易平台正式注册的经营主体。</w:t>
      </w:r>
    </w:p>
    <w:p w14:paraId="363C544B">
      <w:pPr>
        <w:pStyle w:val="19"/>
        <w:numPr>
          <w:ilvl w:val="0"/>
          <w:numId w:val="46"/>
        </w:numPr>
        <w:bidi w:val="0"/>
        <w:rPr>
          <w:rFonts w:hint="default"/>
          <w:lang w:val="en-US" w:eastAsia="zh-CN"/>
        </w:rPr>
      </w:pPr>
      <w:r>
        <w:rPr>
          <w:rFonts w:hint="default"/>
          <w:lang w:val="en-US" w:eastAsia="zh-CN"/>
        </w:rPr>
        <w:t>虚拟电厂运营商注册</w:t>
      </w:r>
    </w:p>
    <w:p w14:paraId="246E082E">
      <w:pPr>
        <w:pStyle w:val="19"/>
        <w:bidi w:val="0"/>
        <w:rPr>
          <w:rFonts w:hint="default"/>
          <w:lang w:val="en-US" w:eastAsia="zh-CN"/>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虚拟电厂运营商市场注册条件和流程参照《售电公司管理办法》，具体按照广东电力市场注册管理工作制度和虚拟电厂运营管理规定执行。《广东省虚拟电厂运营管理实施细则》另行制定。</w:t>
      </w:r>
    </w:p>
    <w:p w14:paraId="559FDE8A">
      <w:pPr>
        <w:pStyle w:val="19"/>
        <w:bidi w:val="0"/>
        <w:rPr>
          <w:rFonts w:hint="default"/>
          <w:lang w:val="en-US" w:eastAsia="zh-CN"/>
        </w:rPr>
      </w:pP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虚拟电厂运营商注册时应明确其虚拟电厂类型，同一运营商可同时申请负荷类虚拟电厂、发电类虚拟电厂</w:t>
      </w:r>
    </w:p>
    <w:p w14:paraId="4AE0D9D3">
      <w:pPr>
        <w:pStyle w:val="19"/>
        <w:bidi w:val="0"/>
        <w:rPr>
          <w:rFonts w:hint="default"/>
          <w:lang w:val="en-US" w:eastAsia="zh-CN"/>
        </w:rPr>
      </w:pP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虚拟电厂交易单元经电力负荷管理中心组织的能力测试认定并满足准入条件后，方可取得交易资格</w:t>
      </w:r>
    </w:p>
    <w:p w14:paraId="0FB9CEC4">
      <w:pPr>
        <w:pStyle w:val="19"/>
        <w:bidi w:val="0"/>
        <w:rPr>
          <w:rFonts w:hint="default"/>
          <w:lang w:val="en-US" w:eastAsia="zh-CN"/>
        </w:rPr>
      </w:pPr>
      <w:r>
        <w:rPr>
          <w:rFonts w:hint="default"/>
          <w:lang w:val="en-US" w:eastAsia="zh-CN"/>
        </w:rPr>
        <w:t>2.负荷类虚拟电厂资源注册。</w:t>
      </w:r>
    </w:p>
    <w:p w14:paraId="2EC9202B">
      <w:pPr>
        <w:pStyle w:val="19"/>
        <w:bidi w:val="0"/>
        <w:rPr>
          <w:rFonts w:hint="default"/>
          <w:lang w:val="en-US" w:eastAsia="zh-CN"/>
        </w:rPr>
      </w:pPr>
      <w:r>
        <w:rPr>
          <w:rFonts w:hint="default"/>
          <w:lang w:val="en-US" w:eastAsia="zh-CN"/>
        </w:rPr>
        <w:t>负荷型虚拟电厂聚合具备调节能力的用户</w:t>
      </w:r>
      <w:r>
        <w:rPr>
          <w:rFonts w:hint="eastAsia"/>
          <w:lang w:val="en-US" w:eastAsia="zh-CN"/>
        </w:rPr>
        <w:t>（</w:t>
      </w:r>
      <w:r>
        <w:rPr>
          <w:rFonts w:hint="default"/>
          <w:lang w:val="en-US" w:eastAsia="zh-CN"/>
        </w:rPr>
        <w:t>含用户侧储能</w:t>
      </w:r>
      <w:r>
        <w:rPr>
          <w:rFonts w:hint="eastAsia"/>
          <w:lang w:val="en-US" w:eastAsia="zh-CN"/>
        </w:rPr>
        <w:t>）</w:t>
      </w:r>
      <w:r>
        <w:rPr>
          <w:rFonts w:hint="default"/>
          <w:lang w:val="en-US" w:eastAsia="zh-CN"/>
        </w:rPr>
        <w:t>的全部电量，用户计量关口内的分布式电源、用户侧储能、电动汽车、充换电设施、楼宇空调、工商业可调节负荷等资源与电力用户作为整体，以电力用户身份办理市场注册，注册信息包括但不限于统一社会信用代码、用电户号。</w:t>
      </w:r>
    </w:p>
    <w:p w14:paraId="02E05B45">
      <w:pPr>
        <w:pStyle w:val="19"/>
        <w:bidi w:val="0"/>
        <w:rPr>
          <w:rFonts w:hint="default"/>
          <w:lang w:val="en-US" w:eastAsia="zh-CN"/>
        </w:rPr>
      </w:pPr>
      <w:r>
        <w:rPr>
          <w:rFonts w:hint="default"/>
          <w:lang w:val="en-US" w:eastAsia="zh-CN"/>
        </w:rPr>
        <w:t>3.发电类虚拟电厂资源注册。</w:t>
      </w:r>
    </w:p>
    <w:p w14:paraId="577D9F69">
      <w:pPr>
        <w:pStyle w:val="19"/>
        <w:bidi w:val="0"/>
        <w:rPr>
          <w:rFonts w:hint="default"/>
          <w:lang w:val="en-US" w:eastAsia="zh-CN"/>
        </w:rPr>
      </w:pPr>
      <w:r>
        <w:rPr>
          <w:rFonts w:hint="default"/>
          <w:lang w:val="en-US" w:eastAsia="zh-CN"/>
        </w:rPr>
        <w:t>发电类虚拟电厂聚合具备独立上网关口的分布式光伏、分散式风电和分布式独立储能等接入380V/220V电压等级的资源，以发电项目为交易单元办理市场注册，注册信息包括但不限于统一社会信用代码、购电户号</w:t>
      </w:r>
    </w:p>
    <w:p w14:paraId="5CEF7D33">
      <w:pPr>
        <w:pStyle w:val="19"/>
        <w:bidi w:val="0"/>
        <w:rPr>
          <w:rFonts w:hint="default"/>
          <w:b/>
          <w:bCs/>
          <w:lang w:val="en-US" w:eastAsia="zh-CN"/>
        </w:rPr>
      </w:pPr>
      <w:r>
        <w:rPr>
          <w:rFonts w:hint="eastAsia"/>
          <w:b/>
          <w:bCs/>
          <w:lang w:val="en-US" w:eastAsia="zh-CN"/>
        </w:rPr>
        <w:t>（</w:t>
      </w:r>
      <w:r>
        <w:rPr>
          <w:rFonts w:hint="default"/>
          <w:b/>
          <w:bCs/>
          <w:lang w:val="en-US" w:eastAsia="zh-CN"/>
        </w:rPr>
        <w:t>二</w:t>
      </w:r>
      <w:r>
        <w:rPr>
          <w:rFonts w:hint="eastAsia"/>
          <w:b/>
          <w:bCs/>
          <w:lang w:val="en-US" w:eastAsia="zh-CN"/>
        </w:rPr>
        <w:t>）</w:t>
      </w:r>
      <w:r>
        <w:rPr>
          <w:rFonts w:hint="default"/>
          <w:b/>
          <w:bCs/>
          <w:lang w:val="en-US" w:eastAsia="zh-CN"/>
        </w:rPr>
        <w:t>虚拟电厂资源代理方式。</w:t>
      </w:r>
    </w:p>
    <w:p w14:paraId="180297AF">
      <w:pPr>
        <w:pStyle w:val="19"/>
        <w:bidi w:val="0"/>
        <w:rPr>
          <w:rFonts w:hint="default"/>
          <w:lang w:val="en-US" w:eastAsia="zh-CN"/>
        </w:rPr>
      </w:pPr>
      <w:r>
        <w:rPr>
          <w:rFonts w:hint="default"/>
          <w:lang w:val="en-US" w:eastAsia="zh-CN"/>
        </w:rPr>
        <w:t>1.虚拟电厂运营商注册后，根据电能量、需求响应、辅助服务等不同交易品种的要求，通过电力交易平台与具有需求侧资源的电力用户、分布式发电企业分别签订资源代理合同，约定包括但不仅限于可调控设备、调节方式、响应预通知时间、安全责任、经济责任、电能量交易价格、需求响应或辅助服务交易收益分成、考核分摊等相关事项。</w:t>
      </w:r>
    </w:p>
    <w:p w14:paraId="7ACC9E08">
      <w:pPr>
        <w:pStyle w:val="19"/>
        <w:bidi w:val="0"/>
        <w:rPr>
          <w:rFonts w:hint="default"/>
          <w:lang w:val="en-US" w:eastAsia="zh-CN"/>
        </w:rPr>
      </w:pPr>
      <w:r>
        <w:rPr>
          <w:rFonts w:hint="default"/>
          <w:lang w:val="en-US" w:eastAsia="zh-CN"/>
        </w:rPr>
        <w:t>2.同一类合同存续期内，同一电力用户、分布式发电企业只能与一家虚拟电厂运营商确立聚合关系。</w:t>
      </w:r>
    </w:p>
    <w:p w14:paraId="543A1C6E">
      <w:pPr>
        <w:pStyle w:val="19"/>
        <w:bidi w:val="0"/>
        <w:rPr>
          <w:rFonts w:hint="default"/>
          <w:lang w:val="en-US" w:eastAsia="zh-CN"/>
        </w:rPr>
      </w:pPr>
      <w:r>
        <w:rPr>
          <w:rFonts w:hint="default"/>
          <w:lang w:val="en-US" w:eastAsia="zh-CN"/>
        </w:rPr>
        <w:t>3.虚拟电厂默认需参与需求响应交易。选择以虚拟电厂聚合方式参与非电能量市场交易品种</w:t>
      </w:r>
      <w:r>
        <w:rPr>
          <w:rFonts w:hint="eastAsia"/>
          <w:lang w:val="en-US" w:eastAsia="zh-CN"/>
        </w:rPr>
        <w:t>（</w:t>
      </w:r>
      <w:r>
        <w:rPr>
          <w:rFonts w:hint="default"/>
          <w:lang w:val="en-US" w:eastAsia="zh-CN"/>
        </w:rPr>
        <w:t>包括需求响应、辅助服务等</w:t>
      </w:r>
      <w:r>
        <w:rPr>
          <w:rFonts w:hint="eastAsia"/>
          <w:lang w:val="en-US" w:eastAsia="zh-CN"/>
        </w:rPr>
        <w:t>）</w:t>
      </w:r>
      <w:r>
        <w:rPr>
          <w:rFonts w:hint="default"/>
          <w:lang w:val="en-US" w:eastAsia="zh-CN"/>
        </w:rPr>
        <w:t>的电力用户，与虚拟电厂运营商的聚合关系可与该用户的电能量零售代理关系不一致。其中，电力用户参与辅助服务的聚合关系应与电力用户的需求响应代理关系保持一致。</w:t>
      </w:r>
    </w:p>
    <w:p w14:paraId="7239822D">
      <w:pPr>
        <w:pStyle w:val="19"/>
        <w:bidi w:val="0"/>
        <w:rPr>
          <w:rFonts w:hint="default"/>
          <w:lang w:val="en-US" w:eastAsia="zh-CN"/>
        </w:rPr>
      </w:pPr>
      <w:r>
        <w:rPr>
          <w:rFonts w:hint="default"/>
          <w:lang w:val="en-US" w:eastAsia="zh-CN"/>
        </w:rPr>
        <w:t>4.选择以虚拟电厂聚合方式参与电能量交易、或包括电能量交易在内的多种交易品种的电力用户，其与虚拟电厂运营商的聚合关系必须与该用户的电能量零售代理关系保持一致。</w:t>
      </w:r>
    </w:p>
    <w:p w14:paraId="34ACB344">
      <w:pPr>
        <w:pStyle w:val="19"/>
        <w:bidi w:val="0"/>
        <w:rPr>
          <w:rFonts w:hint="default"/>
          <w:b/>
          <w:bCs/>
          <w:lang w:val="en-US" w:eastAsia="zh-CN"/>
        </w:rPr>
      </w:pPr>
      <w:r>
        <w:rPr>
          <w:rFonts w:hint="eastAsia"/>
          <w:b/>
          <w:bCs/>
          <w:lang w:val="en-US" w:eastAsia="zh-CN"/>
        </w:rPr>
        <w:t>（</w:t>
      </w:r>
      <w:r>
        <w:rPr>
          <w:rFonts w:hint="default"/>
          <w:b/>
          <w:bCs/>
          <w:lang w:val="en-US" w:eastAsia="zh-CN"/>
        </w:rPr>
        <w:t>三</w:t>
      </w:r>
      <w:r>
        <w:rPr>
          <w:rFonts w:hint="eastAsia"/>
          <w:b/>
          <w:bCs/>
          <w:lang w:val="en-US" w:eastAsia="zh-CN"/>
        </w:rPr>
        <w:t>）</w:t>
      </w:r>
      <w:r>
        <w:rPr>
          <w:rFonts w:hint="default"/>
          <w:b/>
          <w:bCs/>
          <w:lang w:val="en-US" w:eastAsia="zh-CN"/>
        </w:rPr>
        <w:t>电能量市场交易机制。</w:t>
      </w:r>
    </w:p>
    <w:p w14:paraId="70C63095">
      <w:pPr>
        <w:pStyle w:val="19"/>
        <w:bidi w:val="0"/>
        <w:rPr>
          <w:rFonts w:hint="default"/>
          <w:lang w:val="en-US" w:eastAsia="zh-CN"/>
        </w:rPr>
      </w:pPr>
      <w:r>
        <w:rPr>
          <w:rFonts w:hint="default"/>
          <w:lang w:val="en-US" w:eastAsia="zh-CN"/>
        </w:rPr>
        <w:t>1.虚拟电厂运营商准入条件，</w:t>
      </w:r>
    </w:p>
    <w:p w14:paraId="5E41B1A0">
      <w:pPr>
        <w:pStyle w:val="19"/>
        <w:bidi w:val="0"/>
        <w:rPr>
          <w:rFonts w:hint="default"/>
          <w:lang w:val="en-US" w:eastAsia="zh-CN"/>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负荷类虚拟电厂资源、发电类虚拟电厂资源所在现货市场出清节点</w:t>
      </w:r>
      <w:r>
        <w:rPr>
          <w:rFonts w:hint="eastAsia"/>
          <w:lang w:val="en-US" w:eastAsia="zh-CN"/>
        </w:rPr>
        <w:t>（</w:t>
      </w:r>
      <w:r>
        <w:rPr>
          <w:rFonts w:hint="default"/>
          <w:lang w:val="en-US" w:eastAsia="zh-CN"/>
        </w:rPr>
        <w:t>220千伏及以上电压等级母线</w:t>
      </w:r>
      <w:r>
        <w:rPr>
          <w:rFonts w:hint="eastAsia"/>
          <w:lang w:val="en-US" w:eastAsia="zh-CN"/>
        </w:rPr>
        <w:t>）</w:t>
      </w:r>
      <w:r>
        <w:rPr>
          <w:rFonts w:hint="default"/>
          <w:lang w:val="en-US" w:eastAsia="zh-CN"/>
        </w:rPr>
        <w:t>为单位聚合为交易单元，单个交易单元的调节能力不小于1兆瓦、连续响应时间不低于1小时。</w:t>
      </w:r>
    </w:p>
    <w:p w14:paraId="2D592331">
      <w:pPr>
        <w:pStyle w:val="19"/>
        <w:bidi w:val="0"/>
        <w:rPr>
          <w:rFonts w:hint="default"/>
          <w:lang w:val="en-US" w:eastAsia="zh-CN"/>
        </w:rPr>
      </w:pP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建立相关技术支持系统，满足网络安全条件，接入新型电力负荷管理系统，具备可靠监测、预测、接收指令分解执行等信息交互功能。负荷类虚拟电厂中，小时响应型虚拟电厂需具备2小时以内接收并响应新型电力负荷管理系统指令，对聚合资源进行调控的能力</w:t>
      </w:r>
      <w:r>
        <w:rPr>
          <w:rFonts w:hint="eastAsia"/>
          <w:lang w:val="en-US" w:eastAsia="zh-CN"/>
        </w:rPr>
        <w:t>；</w:t>
      </w:r>
      <w:r>
        <w:rPr>
          <w:rFonts w:hint="default"/>
          <w:lang w:val="en-US" w:eastAsia="zh-CN"/>
        </w:rPr>
        <w:t>直控型虚拟电厂和发电类虚拟电厂需具备跟踪实时市场计划曲线，实时响应调度指令，根据指令自动对聚合资源进行秒级调控的能力。</w:t>
      </w:r>
    </w:p>
    <w:p w14:paraId="7937866C">
      <w:pPr>
        <w:pStyle w:val="19"/>
        <w:bidi w:val="0"/>
        <w:rPr>
          <w:rFonts w:hint="default"/>
          <w:lang w:val="en-US" w:eastAsia="zh-CN"/>
        </w:rPr>
      </w:pP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负荷类虚拟电厂需与电力负荷管理中心签订负荷管理协议，通过电力负荷管理中心组织的能力测试认定。</w:t>
      </w:r>
    </w:p>
    <w:p w14:paraId="1A28B4C3">
      <w:pPr>
        <w:pStyle w:val="19"/>
        <w:bidi w:val="0"/>
        <w:rPr>
          <w:rFonts w:hint="default"/>
          <w:lang w:val="en-US" w:eastAsia="zh-CN"/>
        </w:rPr>
      </w:pPr>
      <w:r>
        <w:rPr>
          <w:rFonts w:hint="eastAsia"/>
          <w:lang w:val="en-US" w:eastAsia="zh-CN"/>
        </w:rPr>
        <w:t>（</w:t>
      </w:r>
      <w:r>
        <w:rPr>
          <w:rFonts w:hint="default"/>
          <w:lang w:val="en-US" w:eastAsia="zh-CN"/>
        </w:rPr>
        <w:t>4</w:t>
      </w:r>
      <w:r>
        <w:rPr>
          <w:rFonts w:hint="eastAsia"/>
          <w:lang w:val="en-US" w:eastAsia="zh-CN"/>
        </w:rPr>
        <w:t>）</w:t>
      </w:r>
      <w:r>
        <w:rPr>
          <w:rFonts w:hint="default"/>
          <w:lang w:val="en-US" w:eastAsia="zh-CN"/>
        </w:rPr>
        <w:t>发电类虚拟电厂、负荷类直控型虚拟电厂需以虚拟电厂运营商为主体与相关地市级电力调度机构签订并网调度协议。</w:t>
      </w:r>
      <w:r>
        <w:rPr>
          <w:rFonts w:hint="eastAsia"/>
          <w:lang w:val="en-US" w:eastAsia="zh-CN"/>
        </w:rPr>
        <w:t>（</w:t>
      </w:r>
      <w:r>
        <w:rPr>
          <w:rFonts w:hint="default"/>
          <w:lang w:val="en-US" w:eastAsia="zh-CN"/>
        </w:rPr>
        <w:t>5</w:t>
      </w:r>
      <w:r>
        <w:rPr>
          <w:rFonts w:hint="eastAsia"/>
          <w:lang w:val="en-US" w:eastAsia="zh-CN"/>
        </w:rPr>
        <w:t>）</w:t>
      </w:r>
      <w:r>
        <w:rPr>
          <w:rFonts w:hint="default"/>
          <w:lang w:val="en-US" w:eastAsia="zh-CN"/>
        </w:rPr>
        <w:t>与电网企业签订结算合同。</w:t>
      </w:r>
    </w:p>
    <w:p w14:paraId="61BD491A">
      <w:pPr>
        <w:pStyle w:val="19"/>
        <w:bidi w:val="0"/>
        <w:rPr>
          <w:rFonts w:hint="default"/>
          <w:lang w:val="en-US" w:eastAsia="zh-CN"/>
        </w:rPr>
      </w:pPr>
      <w:r>
        <w:rPr>
          <w:rFonts w:hint="eastAsia"/>
          <w:lang w:val="en-US" w:eastAsia="zh-CN"/>
        </w:rPr>
        <w:t>（</w:t>
      </w:r>
      <w:r>
        <w:rPr>
          <w:rFonts w:hint="default"/>
          <w:lang w:val="en-US" w:eastAsia="zh-CN"/>
        </w:rPr>
        <w:t>6</w:t>
      </w:r>
      <w:r>
        <w:rPr>
          <w:rFonts w:hint="eastAsia"/>
          <w:lang w:val="en-US" w:eastAsia="zh-CN"/>
        </w:rPr>
        <w:t>）</w:t>
      </w:r>
      <w:r>
        <w:rPr>
          <w:rFonts w:hint="default"/>
          <w:lang w:val="en-US" w:eastAsia="zh-CN"/>
        </w:rPr>
        <w:t>发电类虚拟电厂运营商的相关运行人员按有关规定考取调度受令资格。</w:t>
      </w:r>
    </w:p>
    <w:p w14:paraId="0C3030FA">
      <w:pPr>
        <w:pStyle w:val="19"/>
        <w:bidi w:val="0"/>
        <w:rPr>
          <w:rFonts w:hint="default"/>
          <w:lang w:val="en-US" w:eastAsia="zh-CN"/>
        </w:rPr>
      </w:pPr>
      <w:r>
        <w:rPr>
          <w:rFonts w:hint="default"/>
          <w:lang w:val="en-US" w:eastAsia="zh-CN"/>
        </w:rPr>
        <w:t>2.负荷类虚拟电厂聚合资源准入条件，</w:t>
      </w:r>
    </w:p>
    <w:p w14:paraId="64ED83FC">
      <w:pPr>
        <w:pStyle w:val="19"/>
        <w:bidi w:val="0"/>
        <w:rPr>
          <w:rFonts w:hint="default"/>
          <w:lang w:val="en-US" w:eastAsia="zh-CN"/>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与电网企业签订供用电服务合同</w:t>
      </w:r>
    </w:p>
    <w:p w14:paraId="7125037F">
      <w:pPr>
        <w:pStyle w:val="19"/>
        <w:bidi w:val="0"/>
        <w:rPr>
          <w:rFonts w:hint="default"/>
          <w:lang w:val="en-US" w:eastAsia="zh-CN"/>
        </w:rPr>
      </w:pP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与所在地市电力负荷管理中心签订负荷管理协议</w:t>
      </w:r>
      <w:r>
        <w:rPr>
          <w:rFonts w:hint="eastAsia"/>
          <w:lang w:val="en-US" w:eastAsia="zh-CN"/>
        </w:rPr>
        <w:t>：</w:t>
      </w:r>
    </w:p>
    <w:p w14:paraId="47290A7C">
      <w:pPr>
        <w:pStyle w:val="19"/>
        <w:bidi w:val="0"/>
        <w:rPr>
          <w:rFonts w:hint="default"/>
          <w:lang w:val="en-US" w:eastAsia="zh-CN"/>
        </w:rPr>
      </w:pP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与虚拟电厂运营商签订零售代理合同。</w:t>
      </w:r>
    </w:p>
    <w:p w14:paraId="493DB6B5">
      <w:pPr>
        <w:pStyle w:val="19"/>
        <w:bidi w:val="0"/>
        <w:rPr>
          <w:rFonts w:hint="default"/>
          <w:lang w:val="en-US" w:eastAsia="zh-CN"/>
        </w:rPr>
      </w:pPr>
      <w:r>
        <w:rPr>
          <w:rFonts w:hint="eastAsia"/>
          <w:lang w:val="en-US" w:eastAsia="zh-CN"/>
        </w:rPr>
        <w:t>（</w:t>
      </w:r>
      <w:r>
        <w:rPr>
          <w:rFonts w:hint="default"/>
          <w:lang w:val="en-US" w:eastAsia="zh-CN"/>
        </w:rPr>
        <w:t>4</w:t>
      </w:r>
      <w:r>
        <w:rPr>
          <w:rFonts w:hint="eastAsia"/>
          <w:lang w:val="en-US" w:eastAsia="zh-CN"/>
        </w:rPr>
        <w:t>）</w:t>
      </w:r>
      <w:r>
        <w:rPr>
          <w:rFonts w:hint="default"/>
          <w:lang w:val="en-US" w:eastAsia="zh-CN"/>
        </w:rPr>
        <w:t>接入新型电力负荷管理系统，具备电力、电量数据分时计量与传输条件，具备实时监测条件，数据准确性与可靠性满足要求。</w:t>
      </w:r>
    </w:p>
    <w:p w14:paraId="50AE75EC">
      <w:pPr>
        <w:pStyle w:val="19"/>
        <w:bidi w:val="0"/>
        <w:rPr>
          <w:rFonts w:hint="default"/>
          <w:lang w:val="en-US" w:eastAsia="zh-CN"/>
        </w:rPr>
      </w:pPr>
      <w:r>
        <w:rPr>
          <w:rFonts w:hint="eastAsia"/>
          <w:lang w:val="en-US" w:eastAsia="zh-CN"/>
        </w:rPr>
        <w:t>（</w:t>
      </w:r>
      <w:r>
        <w:rPr>
          <w:rFonts w:hint="default"/>
          <w:lang w:val="en-US" w:eastAsia="zh-CN"/>
        </w:rPr>
        <w:t>5</w:t>
      </w:r>
      <w:r>
        <w:rPr>
          <w:rFonts w:hint="eastAsia"/>
          <w:lang w:val="en-US" w:eastAsia="zh-CN"/>
        </w:rPr>
        <w:t>）</w:t>
      </w:r>
      <w:r>
        <w:rPr>
          <w:rFonts w:hint="default"/>
          <w:lang w:val="en-US" w:eastAsia="zh-CN"/>
        </w:rPr>
        <w:t>直控型虚拟电厂的聚合资源需具有虚拟电厂运营商装设的负荷管理装置，具备执行虚拟电厂运营商下发指令、接受虚拟电厂运营商直接调控用户用电负荷的能力。</w:t>
      </w:r>
    </w:p>
    <w:p w14:paraId="66BB410D">
      <w:pPr>
        <w:pStyle w:val="19"/>
        <w:bidi w:val="0"/>
        <w:rPr>
          <w:rFonts w:hint="default"/>
          <w:lang w:val="en-US" w:eastAsia="zh-CN"/>
        </w:rPr>
      </w:pPr>
      <w:r>
        <w:rPr>
          <w:rFonts w:hint="default"/>
          <w:lang w:val="en-US" w:eastAsia="zh-CN"/>
        </w:rPr>
        <w:t>3.发电类虚拟电厂聚合资源准入条件。</w:t>
      </w:r>
    </w:p>
    <w:p w14:paraId="372C6DC1">
      <w:pPr>
        <w:pStyle w:val="19"/>
        <w:bidi w:val="0"/>
        <w:rPr>
          <w:rFonts w:hint="default"/>
          <w:lang w:val="en-US" w:eastAsia="zh-CN"/>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依法取得备案文件。</w:t>
      </w:r>
    </w:p>
    <w:p w14:paraId="27525C85">
      <w:pPr>
        <w:pStyle w:val="19"/>
        <w:bidi w:val="0"/>
        <w:rPr>
          <w:rFonts w:hint="default"/>
          <w:lang w:val="en-US" w:eastAsia="zh-CN"/>
        </w:rPr>
      </w:pP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与电网企业签订购售电合同</w:t>
      </w:r>
    </w:p>
    <w:p w14:paraId="5E33F971">
      <w:pPr>
        <w:pStyle w:val="19"/>
        <w:bidi w:val="0"/>
        <w:rPr>
          <w:rFonts w:hint="default"/>
          <w:lang w:val="en-US" w:eastAsia="zh-CN"/>
        </w:rPr>
      </w:pP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接入调度系统、新型电力负荷管理系统，具备电力、电量数据分时计量与传输条件，具备实时监测条件，数据准确性与可靠性满足要求。</w:t>
      </w:r>
    </w:p>
    <w:p w14:paraId="43F3377C">
      <w:pPr>
        <w:pStyle w:val="19"/>
        <w:bidi w:val="0"/>
        <w:rPr>
          <w:rFonts w:hint="default"/>
          <w:lang w:val="en-US" w:eastAsia="zh-CN"/>
        </w:rPr>
      </w:pPr>
      <w:r>
        <w:rPr>
          <w:rFonts w:hint="eastAsia"/>
          <w:lang w:val="en-US" w:eastAsia="zh-CN"/>
        </w:rPr>
        <w:t>（</w:t>
      </w:r>
      <w:r>
        <w:rPr>
          <w:rFonts w:hint="default"/>
          <w:lang w:val="en-US" w:eastAsia="zh-CN"/>
        </w:rPr>
        <w:t>4</w:t>
      </w:r>
      <w:r>
        <w:rPr>
          <w:rFonts w:hint="eastAsia"/>
          <w:lang w:val="en-US" w:eastAsia="zh-CN"/>
        </w:rPr>
        <w:t>）</w:t>
      </w:r>
      <w:r>
        <w:rPr>
          <w:rFonts w:hint="default"/>
          <w:lang w:val="en-US" w:eastAsia="zh-CN"/>
        </w:rPr>
        <w:t>具备执行虚拟电厂运营商下发指令、接受虚拟电厂运营商直接调控电源发电出力的能力。</w:t>
      </w:r>
    </w:p>
    <w:p w14:paraId="4F762BDE">
      <w:pPr>
        <w:pStyle w:val="19"/>
        <w:bidi w:val="0"/>
        <w:rPr>
          <w:rFonts w:hint="default"/>
          <w:lang w:val="en-US" w:eastAsia="zh-CN"/>
        </w:rPr>
      </w:pPr>
      <w:r>
        <w:rPr>
          <w:rFonts w:hint="default"/>
          <w:lang w:val="en-US" w:eastAsia="zh-CN"/>
        </w:rPr>
        <w:t>4.中长期电能量交易</w:t>
      </w:r>
    </w:p>
    <w:p w14:paraId="4365B8B0">
      <w:pPr>
        <w:pStyle w:val="19"/>
        <w:bidi w:val="0"/>
        <w:rPr>
          <w:rFonts w:hint="default"/>
          <w:lang w:val="en-US" w:eastAsia="zh-CN"/>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虚拟电厂可参与年度、月度、多日</w:t>
      </w:r>
      <w:r>
        <w:rPr>
          <w:rFonts w:hint="eastAsia"/>
          <w:lang w:val="en-US" w:eastAsia="zh-CN"/>
        </w:rPr>
        <w:t>（</w:t>
      </w:r>
      <w:r>
        <w:rPr>
          <w:rFonts w:hint="default"/>
          <w:lang w:val="en-US" w:eastAsia="zh-CN"/>
        </w:rPr>
        <w:t>周</w:t>
      </w:r>
      <w:r>
        <w:rPr>
          <w:rFonts w:hint="eastAsia"/>
          <w:lang w:val="en-US" w:eastAsia="zh-CN"/>
        </w:rPr>
        <w:t>）</w:t>
      </w:r>
      <w:r>
        <w:rPr>
          <w:rFonts w:hint="default"/>
          <w:lang w:val="en-US" w:eastAsia="zh-CN"/>
        </w:rPr>
        <w:t>等周期的双边协商、挂牌、集中竞争和绿电交易，具体以相关细则及交易安排为准。</w:t>
      </w:r>
    </w:p>
    <w:p w14:paraId="2468D27E">
      <w:pPr>
        <w:pStyle w:val="19"/>
        <w:bidi w:val="0"/>
        <w:rPr>
          <w:rFonts w:hint="default"/>
          <w:lang w:val="en-US" w:eastAsia="zh-CN"/>
        </w:rPr>
      </w:pP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负荷类虚拟电厂作为用电侧主体参与交易，其交易方向、交易电量约束、中长期交易偏差考核、用电需求申报偏差考核等参照售电公司相关规定执行。</w:t>
      </w:r>
    </w:p>
    <w:p w14:paraId="38DFD5C6">
      <w:pPr>
        <w:pStyle w:val="19"/>
        <w:bidi w:val="0"/>
        <w:rPr>
          <w:rFonts w:hint="default"/>
          <w:lang w:val="en-US" w:eastAsia="zh-CN"/>
        </w:rPr>
      </w:pP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发电类虚拟电厂作为发电侧主体参与交易，其交易方向、交易电量约束、中长期交易偏差考核等参照新能源机组相关规定执行。</w:t>
      </w:r>
    </w:p>
    <w:p w14:paraId="6F64BE3D">
      <w:pPr>
        <w:pStyle w:val="19"/>
        <w:bidi w:val="0"/>
        <w:rPr>
          <w:rFonts w:hint="default"/>
          <w:lang w:val="en-US" w:eastAsia="zh-CN"/>
        </w:rPr>
      </w:pPr>
      <w:r>
        <w:rPr>
          <w:rFonts w:hint="default"/>
          <w:lang w:val="en-US" w:eastAsia="zh-CN"/>
        </w:rPr>
        <w:t>5.现货电砘オ闬赛響餚厮宴呇貨量交易</w:t>
      </w:r>
    </w:p>
    <w:p w14:paraId="2A429511">
      <w:pPr>
        <w:pStyle w:val="19"/>
        <w:bidi w:val="0"/>
        <w:rPr>
          <w:rFonts w:hint="default"/>
          <w:lang w:val="en-US" w:eastAsia="zh-CN"/>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虚拟电厂按所在节点报量报价，全电量参与现货电能量交易出清。其中，负荷类虚拟电厂需申报24小时的分时用电量、价格信息和用电需求上下限，其中具备调节能力时段的用电需求上下限之差需符合准入核定的调节能力</w:t>
      </w:r>
      <w:r>
        <w:rPr>
          <w:rFonts w:hint="eastAsia"/>
          <w:lang w:val="en-US" w:eastAsia="zh-CN"/>
        </w:rPr>
        <w:t>；</w:t>
      </w:r>
      <w:r>
        <w:rPr>
          <w:rFonts w:hint="default"/>
          <w:lang w:val="en-US" w:eastAsia="zh-CN"/>
        </w:rPr>
        <w:t>发电类虚拟电厂需申报96点短期/超短期功率预测曲线、量价信息。</w:t>
      </w:r>
    </w:p>
    <w:p w14:paraId="5B879610">
      <w:pPr>
        <w:pStyle w:val="19"/>
        <w:bidi w:val="0"/>
        <w:rPr>
          <w:rFonts w:hint="default"/>
          <w:lang w:val="en-US" w:eastAsia="zh-CN"/>
        </w:rPr>
      </w:pP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现货市场出清采用安全约束机组组合、安全约束经济调度方法，以社会福利最大化为目标，优化形成负荷类虚拟电厂96点中标用电计划曲线及分时节点电价、发电类虚拟电厂96点中标发电计划曲线及分时节点电价。日前响应型、小时响应型虚拟电厂仅参与日前市场优化出清，直控型虚拟电厂、发电类虚拟电厂需同时参与日前、实时市场优化出清。</w:t>
      </w:r>
    </w:p>
    <w:p w14:paraId="1F546F12">
      <w:pPr>
        <w:pStyle w:val="19"/>
        <w:bidi w:val="0"/>
        <w:rPr>
          <w:rFonts w:hint="default"/>
          <w:lang w:val="en-US" w:eastAsia="zh-CN"/>
        </w:rPr>
      </w:pP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虚拟电厂运营商按照虚拟电厂中标计划曲线，分解下发计划曲线至相关聚合资源，并管理其执行。对由于发电类虚拟电厂运营商自身报价、计划分解等原因影响分布式新能源电量收购的，对应电量不计入全额保障收购范围，不纳入新能源弃电量统计。</w:t>
      </w:r>
    </w:p>
    <w:p w14:paraId="1ED72B28">
      <w:pPr>
        <w:pStyle w:val="19"/>
        <w:bidi w:val="0"/>
        <w:rPr>
          <w:rFonts w:hint="default"/>
          <w:lang w:val="en-US" w:eastAsia="zh-CN"/>
        </w:rPr>
      </w:pPr>
      <w:r>
        <w:rPr>
          <w:rFonts w:hint="eastAsia"/>
          <w:lang w:val="en-US" w:eastAsia="zh-CN"/>
        </w:rPr>
        <w:t>（</w:t>
      </w:r>
      <w:r>
        <w:rPr>
          <w:rFonts w:hint="default"/>
          <w:lang w:val="en-US" w:eastAsia="zh-CN"/>
        </w:rPr>
        <w:t>4</w:t>
      </w:r>
      <w:r>
        <w:rPr>
          <w:rFonts w:hint="eastAsia"/>
          <w:lang w:val="en-US" w:eastAsia="zh-CN"/>
        </w:rPr>
        <w:t>）</w:t>
      </w:r>
      <w:r>
        <w:rPr>
          <w:rFonts w:hint="default"/>
          <w:lang w:val="en-US" w:eastAsia="zh-CN"/>
        </w:rPr>
        <w:t>负荷类、发电类虚拟电厂现货偏差电量均按照所在节点的现货电价结算</w:t>
      </w:r>
    </w:p>
    <w:p w14:paraId="458E09C4">
      <w:pPr>
        <w:pStyle w:val="19"/>
        <w:bidi w:val="0"/>
        <w:rPr>
          <w:rFonts w:hint="default"/>
          <w:lang w:val="en-US" w:eastAsia="zh-CN"/>
        </w:rPr>
      </w:pPr>
      <w:r>
        <w:rPr>
          <w:rFonts w:hint="eastAsia"/>
          <w:lang w:val="en-US" w:eastAsia="zh-CN"/>
        </w:rPr>
        <w:t>（</w:t>
      </w:r>
      <w:r>
        <w:rPr>
          <w:rFonts w:hint="default"/>
          <w:lang w:val="en-US" w:eastAsia="zh-CN"/>
        </w:rPr>
        <w:t>5</w:t>
      </w:r>
      <w:r>
        <w:rPr>
          <w:rFonts w:hint="eastAsia"/>
          <w:lang w:val="en-US" w:eastAsia="zh-CN"/>
        </w:rPr>
        <w:t>）</w:t>
      </w:r>
      <w:r>
        <w:rPr>
          <w:rFonts w:hint="default"/>
          <w:lang w:val="en-US" w:eastAsia="zh-CN"/>
        </w:rPr>
        <w:t>为保障系统安全稳定运行和电力电量平衡，在发电侧电网侧措施用尽的情况下，电力调度机构必要时可按照灵活避峰需求响应规则，在该时段的可调节能力内对直控型虚拟电厂的计划曲线实施主动安全调控。</w:t>
      </w:r>
    </w:p>
    <w:p w14:paraId="690DCFB9">
      <w:pPr>
        <w:pStyle w:val="19"/>
        <w:bidi w:val="0"/>
        <w:rPr>
          <w:rFonts w:hint="default"/>
          <w:lang w:val="en-US" w:eastAsia="zh-CN"/>
        </w:rPr>
      </w:pPr>
      <w:r>
        <w:rPr>
          <w:rFonts w:hint="eastAsia"/>
          <w:lang w:val="en-US" w:eastAsia="zh-CN"/>
        </w:rPr>
        <w:t>（</w:t>
      </w:r>
      <w:r>
        <w:rPr>
          <w:rFonts w:hint="default"/>
          <w:lang w:val="en-US" w:eastAsia="zh-CN"/>
        </w:rPr>
        <w:t>6</w:t>
      </w:r>
      <w:r>
        <w:rPr>
          <w:rFonts w:hint="eastAsia"/>
          <w:lang w:val="en-US" w:eastAsia="zh-CN"/>
        </w:rPr>
        <w:t>）</w:t>
      </w:r>
      <w:r>
        <w:rPr>
          <w:rFonts w:hint="default"/>
          <w:lang w:val="en-US" w:eastAsia="zh-CN"/>
        </w:rPr>
        <w:t>负荷类虐拟电厂具体市场交易方式以后续出台的用户侧报量报价参与现货市场相关实施细则及交易安排为准</w:t>
      </w:r>
      <w:r>
        <w:rPr>
          <w:rFonts w:hint="eastAsia"/>
          <w:lang w:val="en-US" w:eastAsia="zh-CN"/>
        </w:rPr>
        <w:t>；</w:t>
      </w:r>
      <w:r>
        <w:rPr>
          <w:rFonts w:hint="default"/>
          <w:lang w:val="en-US" w:eastAsia="zh-CN"/>
        </w:rPr>
        <w:t>发电类虚拟电厂参照新能源发电主体参与市场交易相关规则及交易安排为准。</w:t>
      </w:r>
    </w:p>
    <w:p w14:paraId="0E98ED1F">
      <w:pPr>
        <w:pStyle w:val="19"/>
        <w:bidi w:val="0"/>
        <w:rPr>
          <w:rFonts w:hint="default"/>
          <w:b/>
          <w:bCs/>
          <w:lang w:val="en-US" w:eastAsia="zh-CN"/>
        </w:rPr>
      </w:pPr>
      <w:r>
        <w:rPr>
          <w:rFonts w:hint="eastAsia"/>
          <w:b/>
          <w:bCs/>
          <w:lang w:val="en-US" w:eastAsia="zh-CN"/>
        </w:rPr>
        <w:t>（</w:t>
      </w:r>
      <w:r>
        <w:rPr>
          <w:rFonts w:hint="default"/>
          <w:b/>
          <w:bCs/>
          <w:lang w:val="en-US" w:eastAsia="zh-CN"/>
        </w:rPr>
        <w:t>四</w:t>
      </w:r>
      <w:r>
        <w:rPr>
          <w:rFonts w:hint="eastAsia"/>
          <w:b/>
          <w:bCs/>
          <w:lang w:val="en-US" w:eastAsia="zh-CN"/>
        </w:rPr>
        <w:t>）</w:t>
      </w:r>
      <w:r>
        <w:rPr>
          <w:rFonts w:hint="default"/>
          <w:b/>
          <w:bCs/>
          <w:lang w:val="en-US" w:eastAsia="zh-CN"/>
        </w:rPr>
        <w:t>需求响应交易机制。</w:t>
      </w:r>
    </w:p>
    <w:p w14:paraId="3F75D3BE">
      <w:pPr>
        <w:pStyle w:val="19"/>
        <w:bidi w:val="0"/>
        <w:rPr>
          <w:rFonts w:hint="default"/>
          <w:lang w:val="en-US" w:eastAsia="zh-CN"/>
        </w:rPr>
      </w:pPr>
      <w:r>
        <w:rPr>
          <w:rFonts w:hint="default"/>
          <w:lang w:val="en-US" w:eastAsia="zh-CN"/>
        </w:rPr>
        <w:t>1.虚拟电厂运营商准入条件</w:t>
      </w:r>
    </w:p>
    <w:p w14:paraId="50DC7838">
      <w:pPr>
        <w:pStyle w:val="19"/>
        <w:bidi w:val="0"/>
        <w:rPr>
          <w:rFonts w:hint="default"/>
          <w:lang w:val="en-US" w:eastAsia="zh-CN"/>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负荷类虚拟电厂资源所在地市为单位聚合为交易单元,单个交易单元调节能力不小于5兆瓦、连续响应时间不低于1小时。</w:t>
      </w:r>
    </w:p>
    <w:p w14:paraId="5A7A406B">
      <w:pPr>
        <w:pStyle w:val="19"/>
        <w:bidi w:val="0"/>
        <w:rPr>
          <w:rFonts w:hint="default"/>
          <w:lang w:val="en-US" w:eastAsia="zh-CN"/>
        </w:rPr>
      </w:pP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建立相关技术支持系统，满足网络安全条件，接入新型电力负荷管理系统，具备可靠监测、预测、接收指令分解执行等功能。</w:t>
      </w:r>
    </w:p>
    <w:p w14:paraId="4739B0CB">
      <w:pPr>
        <w:pStyle w:val="19"/>
        <w:bidi w:val="0"/>
        <w:rPr>
          <w:rFonts w:hint="default"/>
          <w:lang w:val="en-US" w:eastAsia="zh-CN"/>
        </w:rPr>
      </w:pP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与电力负荷管理中心签订负荷管理协议，通过电力负荷管理中心组织的能力测试认定，</w:t>
      </w:r>
    </w:p>
    <w:p w14:paraId="4CD814CF">
      <w:pPr>
        <w:pStyle w:val="19"/>
        <w:bidi w:val="0"/>
        <w:rPr>
          <w:rFonts w:hint="default"/>
          <w:lang w:val="en-US" w:eastAsia="zh-CN"/>
        </w:rPr>
      </w:pPr>
      <w:r>
        <w:rPr>
          <w:rFonts w:hint="eastAsia"/>
          <w:lang w:val="en-US" w:eastAsia="zh-CN"/>
        </w:rPr>
        <w:t>（</w:t>
      </w:r>
      <w:r>
        <w:rPr>
          <w:rFonts w:hint="default"/>
          <w:lang w:val="en-US" w:eastAsia="zh-CN"/>
        </w:rPr>
        <w:t>4</w:t>
      </w:r>
      <w:r>
        <w:rPr>
          <w:rFonts w:hint="eastAsia"/>
          <w:lang w:val="en-US" w:eastAsia="zh-CN"/>
        </w:rPr>
        <w:t>）</w:t>
      </w:r>
      <w:r>
        <w:rPr>
          <w:rFonts w:hint="default"/>
          <w:lang w:val="en-US" w:eastAsia="zh-CN"/>
        </w:rPr>
        <w:t>与电网企业签订结算合同</w:t>
      </w:r>
    </w:p>
    <w:p w14:paraId="59B1EE2A">
      <w:pPr>
        <w:pStyle w:val="19"/>
        <w:bidi w:val="0"/>
        <w:rPr>
          <w:rFonts w:hint="default"/>
          <w:lang w:val="en-US" w:eastAsia="zh-CN"/>
        </w:rPr>
      </w:pPr>
      <w:r>
        <w:rPr>
          <w:rFonts w:hint="default"/>
          <w:lang w:val="en-US" w:eastAsia="zh-CN"/>
        </w:rPr>
        <w:t>2.负荷类虚拟电厂聚合资源准入条件。</w:t>
      </w:r>
    </w:p>
    <w:p w14:paraId="4E47DD7D">
      <w:pPr>
        <w:pStyle w:val="19"/>
        <w:bidi w:val="0"/>
        <w:rPr>
          <w:rFonts w:hint="default"/>
          <w:lang w:val="en-US" w:eastAsia="zh-CN"/>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与电网企业签订供用电服务合同</w:t>
      </w:r>
    </w:p>
    <w:p w14:paraId="31E73EE4">
      <w:pPr>
        <w:pStyle w:val="19"/>
        <w:bidi w:val="0"/>
        <w:rPr>
          <w:rFonts w:hint="default"/>
          <w:lang w:val="en-US" w:eastAsia="zh-CN"/>
        </w:rPr>
      </w:pP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与电力负荷管理中心签订负荷管理协议。</w:t>
      </w:r>
    </w:p>
    <w:p w14:paraId="160B50C1">
      <w:pPr>
        <w:pStyle w:val="19"/>
        <w:bidi w:val="0"/>
        <w:rPr>
          <w:rFonts w:hint="default"/>
          <w:lang w:val="en-US" w:eastAsia="zh-CN"/>
        </w:rPr>
      </w:pP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与虚拟电厂运营商签订零售代理合同</w:t>
      </w:r>
    </w:p>
    <w:p w14:paraId="4BCEA971">
      <w:pPr>
        <w:pStyle w:val="19"/>
        <w:bidi w:val="0"/>
        <w:rPr>
          <w:rFonts w:hint="default"/>
          <w:lang w:val="en-US" w:eastAsia="zh-CN"/>
        </w:rPr>
      </w:pPr>
      <w:r>
        <w:rPr>
          <w:rFonts w:hint="eastAsia"/>
          <w:lang w:val="en-US" w:eastAsia="zh-CN"/>
        </w:rPr>
        <w:t>（</w:t>
      </w:r>
      <w:r>
        <w:rPr>
          <w:rFonts w:hint="default"/>
          <w:lang w:val="en-US" w:eastAsia="zh-CN"/>
        </w:rPr>
        <w:t>4</w:t>
      </w:r>
      <w:r>
        <w:rPr>
          <w:rFonts w:hint="eastAsia"/>
          <w:lang w:val="en-US" w:eastAsia="zh-CN"/>
        </w:rPr>
        <w:t>）</w:t>
      </w:r>
      <w:r>
        <w:rPr>
          <w:rFonts w:hint="default"/>
          <w:lang w:val="en-US" w:eastAsia="zh-CN"/>
        </w:rPr>
        <w:t>接入新型电力负荷管理系统，具备电力、电量数据分时计量与传输条件，具备实时监测条件，数据准确性与可靠性满足要求。</w:t>
      </w:r>
    </w:p>
    <w:p w14:paraId="6E182BD5">
      <w:pPr>
        <w:pStyle w:val="19"/>
        <w:bidi w:val="0"/>
        <w:rPr>
          <w:rFonts w:hint="default"/>
          <w:lang w:val="en-US" w:eastAsia="zh-CN"/>
        </w:rPr>
      </w:pPr>
      <w:r>
        <w:rPr>
          <w:rFonts w:hint="eastAsia"/>
          <w:lang w:val="en-US" w:eastAsia="zh-CN"/>
        </w:rPr>
        <w:t>（</w:t>
      </w:r>
      <w:r>
        <w:rPr>
          <w:rFonts w:hint="default"/>
          <w:lang w:val="en-US" w:eastAsia="zh-CN"/>
        </w:rPr>
        <w:t>5</w:t>
      </w:r>
      <w:r>
        <w:rPr>
          <w:rFonts w:hint="eastAsia"/>
          <w:lang w:val="en-US" w:eastAsia="zh-CN"/>
        </w:rPr>
        <w:t>）</w:t>
      </w:r>
      <w:r>
        <w:rPr>
          <w:rFonts w:hint="default"/>
          <w:lang w:val="en-US" w:eastAsia="zh-CN"/>
        </w:rPr>
        <w:t>小时响应型虚拟电厂、直控型虚拟电厂的聚合资源需具有虚拟电厂运营商装设的负荷管理装置，具备执行虚拟电厂运营商下发指令、接受虚拟电厂运营商直接调控用户用电负荷的能力</w:t>
      </w:r>
    </w:p>
    <w:p w14:paraId="7344A4F0">
      <w:pPr>
        <w:pStyle w:val="19"/>
        <w:bidi w:val="0"/>
        <w:rPr>
          <w:rFonts w:hint="default"/>
          <w:lang w:val="en-US" w:eastAsia="zh-CN"/>
        </w:rPr>
      </w:pPr>
      <w:r>
        <w:rPr>
          <w:rFonts w:hint="default"/>
          <w:lang w:val="en-US" w:eastAsia="zh-CN"/>
        </w:rPr>
        <w:t>3.需求响应交易。</w:t>
      </w:r>
    </w:p>
    <w:p w14:paraId="5BE04DEA">
      <w:pPr>
        <w:pStyle w:val="19"/>
        <w:bidi w:val="0"/>
        <w:rPr>
          <w:rFonts w:hint="default"/>
          <w:lang w:val="en-US" w:eastAsia="zh-CN"/>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虚拟电厂运营商代理聚合负荷类虚拟电厂资源，形成负荷类虚拟电厂参与市场化需求响应。建立虚拟电厂常态化参与灵活避峰、填谷需求响应交易机制，支持全省、地区等多场景的交易和调用。具体以广东省市场化需求响应交易实施细则及交易安排为准，</w:t>
      </w: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虚拟电厂以其所有聚合资源的用户关口总加计算基线负荷并作为提供需求响应的依据，其申报调节量不高于基线负荷值。</w:t>
      </w:r>
    </w:p>
    <w:p w14:paraId="5F47E479">
      <w:pPr>
        <w:pStyle w:val="19"/>
        <w:bidi w:val="0"/>
        <w:rPr>
          <w:rFonts w:hint="default"/>
          <w:lang w:val="en-US" w:eastAsia="zh-CN"/>
        </w:rPr>
      </w:pP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虚拟电厂运营商通过新型电力负荷管理系统获取并执行需求响应调节指令，按照需求响应出清价格和系统统计认定的有效响应容量获得需求响应收益。</w:t>
      </w:r>
    </w:p>
    <w:p w14:paraId="798796EB">
      <w:pPr>
        <w:pStyle w:val="19"/>
        <w:bidi w:val="0"/>
        <w:rPr>
          <w:rFonts w:hint="default"/>
          <w:lang w:val="en-US" w:eastAsia="zh-CN"/>
        </w:rPr>
      </w:pPr>
      <w:r>
        <w:rPr>
          <w:rFonts w:hint="eastAsia"/>
          <w:lang w:val="en-US" w:eastAsia="zh-CN"/>
        </w:rPr>
        <w:t>（</w:t>
      </w:r>
      <w:r>
        <w:rPr>
          <w:rFonts w:hint="default"/>
          <w:lang w:val="en-US" w:eastAsia="zh-CN"/>
        </w:rPr>
        <w:t>4</w:t>
      </w:r>
      <w:r>
        <w:rPr>
          <w:rFonts w:hint="eastAsia"/>
          <w:lang w:val="en-US" w:eastAsia="zh-CN"/>
        </w:rPr>
        <w:t>）</w:t>
      </w:r>
      <w:r>
        <w:rPr>
          <w:rFonts w:hint="default"/>
          <w:lang w:val="en-US" w:eastAsia="zh-CN"/>
        </w:rPr>
        <w:t>在全省未启动日前邀约需求响应期间，负荷类虚拟电厂运营商可自主选择参与地区需求响应、现货电能量市场或辅助服务市场。</w:t>
      </w:r>
    </w:p>
    <w:p w14:paraId="0A8C1369">
      <w:pPr>
        <w:pStyle w:val="19"/>
        <w:bidi w:val="0"/>
        <w:rPr>
          <w:rFonts w:hint="default"/>
          <w:lang w:val="en-US" w:eastAsia="zh-CN"/>
        </w:rPr>
      </w:pPr>
      <w:r>
        <w:rPr>
          <w:rFonts w:hint="eastAsia"/>
          <w:lang w:val="en-US" w:eastAsia="zh-CN"/>
        </w:rPr>
        <w:t>（</w:t>
      </w:r>
      <w:r>
        <w:rPr>
          <w:rFonts w:hint="default"/>
          <w:lang w:val="en-US" w:eastAsia="zh-CN"/>
        </w:rPr>
        <w:t>5</w:t>
      </w:r>
      <w:r>
        <w:rPr>
          <w:rFonts w:hint="eastAsia"/>
          <w:lang w:val="en-US" w:eastAsia="zh-CN"/>
        </w:rPr>
        <w:t>）</w:t>
      </w:r>
      <w:r>
        <w:rPr>
          <w:rFonts w:hint="default"/>
          <w:lang w:val="en-US" w:eastAsia="zh-CN"/>
        </w:rPr>
        <w:t>在全省启动日前邀约需求响应期问，负荷类虚拟电厂需优先参与需求响应，在现货电能量市场中按照报量不报价作为结算依据的方式参与交易</w:t>
      </w:r>
      <w:r>
        <w:rPr>
          <w:rFonts w:hint="eastAsia"/>
          <w:lang w:val="en-US" w:eastAsia="zh-CN"/>
        </w:rPr>
        <w:t>；</w:t>
      </w:r>
      <w:r>
        <w:rPr>
          <w:rFonts w:hint="default"/>
          <w:lang w:val="en-US" w:eastAsia="zh-CN"/>
        </w:rPr>
        <w:t>聚合资源按照需求响应中标结果参与电力平衡调节。</w:t>
      </w:r>
    </w:p>
    <w:p w14:paraId="71111E4A">
      <w:pPr>
        <w:pStyle w:val="19"/>
        <w:bidi w:val="0"/>
        <w:rPr>
          <w:rFonts w:hint="default"/>
          <w:lang w:val="en-US" w:eastAsia="zh-CN"/>
        </w:rPr>
      </w:pPr>
      <w:r>
        <w:rPr>
          <w:rFonts w:hint="eastAsia"/>
          <w:lang w:val="en-US" w:eastAsia="zh-CN"/>
        </w:rPr>
        <w:t>（</w:t>
      </w:r>
      <w:r>
        <w:rPr>
          <w:rFonts w:hint="default"/>
          <w:lang w:val="en-US" w:eastAsia="zh-CN"/>
        </w:rPr>
        <w:t>6</w:t>
      </w:r>
      <w:r>
        <w:rPr>
          <w:rFonts w:hint="eastAsia"/>
          <w:lang w:val="en-US" w:eastAsia="zh-CN"/>
        </w:rPr>
        <w:t>）</w:t>
      </w:r>
      <w:r>
        <w:rPr>
          <w:rFonts w:hint="default"/>
          <w:lang w:val="en-US" w:eastAsia="zh-CN"/>
        </w:rPr>
        <w:t>对于日内临时有负荷管理需求的场景，小时响应型虚拟电厂、直控型虚拟电厂应依据电力负荷管理协议约定，由负荷管理中心组织参与灵活避峰需求响应</w:t>
      </w:r>
      <w:r>
        <w:rPr>
          <w:rFonts w:hint="eastAsia"/>
          <w:lang w:val="en-US" w:eastAsia="zh-CN"/>
        </w:rPr>
        <w:t>；</w:t>
      </w:r>
      <w:r>
        <w:rPr>
          <w:rFonts w:hint="default"/>
          <w:lang w:val="en-US" w:eastAsia="zh-CN"/>
        </w:rPr>
        <w:t>在灵活避峰需求响应执行到位后，若仍不能覆盖当前电力缺口，电力调度机构实时层面可组织直控型虚拟电厂剩余调节能力参与电力平衡调节</w:t>
      </w:r>
    </w:p>
    <w:p w14:paraId="268A55ED">
      <w:pPr>
        <w:pStyle w:val="19"/>
        <w:bidi w:val="0"/>
        <w:rPr>
          <w:rFonts w:hint="default"/>
          <w:lang w:val="en-US" w:eastAsia="zh-CN"/>
        </w:rPr>
      </w:pPr>
      <w:r>
        <w:rPr>
          <w:rFonts w:hint="eastAsia"/>
          <w:lang w:val="en-US" w:eastAsia="zh-CN"/>
        </w:rPr>
        <w:t>（</w:t>
      </w:r>
      <w:r>
        <w:rPr>
          <w:rFonts w:hint="default"/>
          <w:lang w:val="en-US" w:eastAsia="zh-CN"/>
        </w:rPr>
        <w:t>7</w:t>
      </w:r>
      <w:r>
        <w:rPr>
          <w:rFonts w:hint="eastAsia"/>
          <w:lang w:val="en-US" w:eastAsia="zh-CN"/>
        </w:rPr>
        <w:t>）</w:t>
      </w:r>
      <w:r>
        <w:rPr>
          <w:rFonts w:hint="default"/>
          <w:lang w:val="en-US" w:eastAsia="zh-CN"/>
        </w:rPr>
        <w:t>研究探索直控型虚拟电厂竞争性配置交易和相关补偿机制。</w:t>
      </w:r>
    </w:p>
    <w:p w14:paraId="5EF203C4">
      <w:pPr>
        <w:pStyle w:val="19"/>
        <w:bidi w:val="0"/>
        <w:rPr>
          <w:rFonts w:hint="default"/>
          <w:b/>
          <w:bCs/>
          <w:lang w:val="en-US" w:eastAsia="zh-CN"/>
        </w:rPr>
      </w:pPr>
      <w:r>
        <w:rPr>
          <w:rFonts w:hint="eastAsia"/>
          <w:b/>
          <w:bCs/>
          <w:lang w:val="en-US" w:eastAsia="zh-CN"/>
        </w:rPr>
        <w:t>（</w:t>
      </w:r>
      <w:r>
        <w:rPr>
          <w:rFonts w:hint="default"/>
          <w:b/>
          <w:bCs/>
          <w:lang w:val="en-US" w:eastAsia="zh-CN"/>
        </w:rPr>
        <w:t>五</w:t>
      </w:r>
      <w:r>
        <w:rPr>
          <w:rFonts w:hint="eastAsia"/>
          <w:b/>
          <w:bCs/>
          <w:lang w:val="en-US" w:eastAsia="zh-CN"/>
        </w:rPr>
        <w:t>）</w:t>
      </w:r>
      <w:r>
        <w:rPr>
          <w:rFonts w:hint="default"/>
          <w:b/>
          <w:bCs/>
          <w:lang w:val="en-US" w:eastAsia="zh-CN"/>
        </w:rPr>
        <w:t>辅助服务交易机制</w:t>
      </w:r>
    </w:p>
    <w:p w14:paraId="193550B2">
      <w:pPr>
        <w:pStyle w:val="19"/>
        <w:bidi w:val="0"/>
        <w:rPr>
          <w:rFonts w:hint="default"/>
          <w:lang w:val="en-US" w:eastAsia="zh-CN"/>
        </w:rPr>
      </w:pPr>
      <w:r>
        <w:rPr>
          <w:rFonts w:hint="default"/>
          <w:lang w:val="en-US" w:eastAsia="zh-CN"/>
        </w:rPr>
        <w:t>直控型虚拟电厂按照南方区域和广东省电力辅助服务交易规则相关规定，参与各类辅助服务市场交易、结算和费用分摊其中,相关辅助服务指令和执行结果等信息通过调度机构相关技术系统下发和采集。</w:t>
      </w:r>
    </w:p>
    <w:p w14:paraId="52C678E4">
      <w:pPr>
        <w:pStyle w:val="19"/>
        <w:bidi w:val="0"/>
        <w:rPr>
          <w:rFonts w:hint="default"/>
          <w:b/>
          <w:bCs/>
          <w:lang w:val="en-US" w:eastAsia="zh-CN"/>
        </w:rPr>
      </w:pPr>
      <w:r>
        <w:rPr>
          <w:rFonts w:hint="default"/>
          <w:b/>
          <w:bCs/>
          <w:lang w:val="en-US" w:eastAsia="zh-CN"/>
        </w:rPr>
        <w:t>二、建设虚拟电厂管理系统</w:t>
      </w:r>
    </w:p>
    <w:p w14:paraId="1E4A9229">
      <w:pPr>
        <w:pStyle w:val="19"/>
        <w:bidi w:val="0"/>
        <w:rPr>
          <w:rFonts w:hint="default"/>
          <w:lang w:val="en-US" w:eastAsia="zh-CN"/>
        </w:rPr>
      </w:pPr>
      <w:r>
        <w:rPr>
          <w:rFonts w:hint="default"/>
          <w:lang w:val="en-US" w:eastAsia="zh-CN"/>
        </w:rPr>
        <w:t>省电力负荷管理中心、市场运营机构依托新型电力负荷管理系统，拓展虚拟电厂管理功能，组织建设我省虚拟电厂管理技术支撑系统，全面接入我省各类虚拟电厂，并实现与广东电力交易系统的互联互通。各相关方应加强信息系统的协同配合和网络安全管理，广东电力交易中心要开发完善市场注册、申报、结算、信息披露等功能</w:t>
      </w:r>
      <w:r>
        <w:rPr>
          <w:rFonts w:hint="eastAsia"/>
          <w:lang w:val="en-US" w:eastAsia="zh-CN"/>
        </w:rPr>
        <w:t>；</w:t>
      </w:r>
      <w:r>
        <w:rPr>
          <w:rFonts w:hint="default"/>
          <w:lang w:val="en-US" w:eastAsia="zh-CN"/>
        </w:rPr>
        <w:t>广东省电力调度中心要开发完善现货系统出清等功能</w:t>
      </w:r>
      <w:r>
        <w:rPr>
          <w:rFonts w:hint="eastAsia"/>
          <w:lang w:val="en-US" w:eastAsia="zh-CN"/>
        </w:rPr>
        <w:t>；</w:t>
      </w:r>
      <w:r>
        <w:rPr>
          <w:rFonts w:hint="default"/>
          <w:lang w:val="en-US" w:eastAsia="zh-CN"/>
        </w:rPr>
        <w:t>广东省电力负荷管理中心要加强与广东电力交易中心、广东省电力调度中心开展数据交互，共同支撑虚拟电厂参与市场交易的高效实施。</w:t>
      </w:r>
    </w:p>
    <w:p w14:paraId="7A465B13">
      <w:pPr>
        <w:pStyle w:val="19"/>
        <w:bidi w:val="0"/>
        <w:rPr>
          <w:rFonts w:hint="default"/>
          <w:b/>
          <w:bCs/>
          <w:lang w:val="en-US" w:eastAsia="zh-CN"/>
        </w:rPr>
      </w:pPr>
      <w:r>
        <w:rPr>
          <w:rFonts w:hint="default"/>
          <w:b/>
          <w:bCs/>
          <w:lang w:val="en-US" w:eastAsia="zh-CN"/>
        </w:rPr>
        <w:t>三、职责分工</w:t>
      </w:r>
    </w:p>
    <w:p w14:paraId="04CA671F">
      <w:pPr>
        <w:pStyle w:val="19"/>
        <w:bidi w:val="0"/>
        <w:rPr>
          <w:rFonts w:hint="default"/>
          <w:b/>
          <w:bCs/>
          <w:lang w:val="en-US" w:eastAsia="zh-CN"/>
        </w:rPr>
      </w:pPr>
      <w:r>
        <w:rPr>
          <w:rFonts w:hint="eastAsia"/>
          <w:b/>
          <w:bCs/>
          <w:lang w:val="en-US" w:eastAsia="zh-CN"/>
        </w:rPr>
        <w:t>（</w:t>
      </w:r>
      <w:r>
        <w:rPr>
          <w:rFonts w:hint="default"/>
          <w:b/>
          <w:bCs/>
          <w:lang w:val="en-US" w:eastAsia="zh-CN"/>
        </w:rPr>
        <w:t>一</w:t>
      </w:r>
      <w:r>
        <w:rPr>
          <w:rFonts w:hint="eastAsia"/>
          <w:b/>
          <w:bCs/>
          <w:lang w:val="en-US" w:eastAsia="zh-CN"/>
        </w:rPr>
        <w:t>）</w:t>
      </w:r>
      <w:r>
        <w:rPr>
          <w:rFonts w:hint="default"/>
          <w:b/>
          <w:bCs/>
          <w:lang w:val="en-US" w:eastAsia="zh-CN"/>
        </w:rPr>
        <w:t>政府主管部门及能源监管机构。</w:t>
      </w:r>
    </w:p>
    <w:p w14:paraId="3ECF36B4">
      <w:pPr>
        <w:pStyle w:val="19"/>
        <w:bidi w:val="0"/>
        <w:rPr>
          <w:rFonts w:hint="default"/>
          <w:lang w:val="en-US" w:eastAsia="zh-CN"/>
        </w:rPr>
      </w:pPr>
      <w:r>
        <w:rPr>
          <w:rFonts w:hint="default"/>
          <w:lang w:val="en-US" w:eastAsia="zh-CN"/>
        </w:rPr>
        <w:t>省能源局、国家能源局南方监管局建立健全虚拟电厂参与电力市场机制，依职责组织制定本实施方案及市场交易细则，组织虚拟电厂参与电力市场交易相关工作。国家能源局南方监管局省能源局根据职能依法依规履行监管职责。</w:t>
      </w:r>
    </w:p>
    <w:p w14:paraId="4F220824">
      <w:pPr>
        <w:pStyle w:val="19"/>
        <w:bidi w:val="0"/>
        <w:rPr>
          <w:rFonts w:hint="default"/>
          <w:b/>
          <w:bCs/>
          <w:lang w:val="en-US" w:eastAsia="zh-CN"/>
        </w:rPr>
      </w:pPr>
      <w:r>
        <w:rPr>
          <w:rFonts w:hint="eastAsia"/>
          <w:b/>
          <w:bCs/>
          <w:lang w:val="en-US" w:eastAsia="zh-CN"/>
        </w:rPr>
        <w:t>（</w:t>
      </w:r>
      <w:r>
        <w:rPr>
          <w:rFonts w:hint="default"/>
          <w:b/>
          <w:bCs/>
          <w:lang w:val="en-US" w:eastAsia="zh-CN"/>
        </w:rPr>
        <w:t>二</w:t>
      </w:r>
      <w:r>
        <w:rPr>
          <w:rFonts w:hint="eastAsia"/>
          <w:b/>
          <w:bCs/>
          <w:lang w:val="en-US" w:eastAsia="zh-CN"/>
        </w:rPr>
        <w:t>）</w:t>
      </w:r>
      <w:r>
        <w:rPr>
          <w:rFonts w:hint="default"/>
          <w:b/>
          <w:bCs/>
          <w:lang w:val="en-US" w:eastAsia="zh-CN"/>
        </w:rPr>
        <w:t>市场运营机构。</w:t>
      </w:r>
    </w:p>
    <w:p w14:paraId="2061C3C4">
      <w:pPr>
        <w:pStyle w:val="19"/>
        <w:bidi w:val="0"/>
        <w:rPr>
          <w:rFonts w:hint="default"/>
          <w:lang w:val="en-US" w:eastAsia="zh-CN"/>
        </w:rPr>
      </w:pPr>
      <w:r>
        <w:rPr>
          <w:rFonts w:hint="default"/>
          <w:lang w:val="en-US" w:eastAsia="zh-CN"/>
        </w:rPr>
        <w:t>市场运营机构依据本实施方案，会同广东省电力负荷管理中心配合制定虚拟电厂参与电力市场交易细则。</w:t>
      </w:r>
    </w:p>
    <w:p w14:paraId="461C1CBD">
      <w:pPr>
        <w:pStyle w:val="19"/>
        <w:bidi w:val="0"/>
        <w:rPr>
          <w:rFonts w:hint="default"/>
          <w:lang w:val="en-US" w:eastAsia="zh-CN"/>
        </w:rPr>
      </w:pPr>
      <w:r>
        <w:rPr>
          <w:rFonts w:hint="default"/>
          <w:lang w:val="en-US" w:eastAsia="zh-CN"/>
        </w:rPr>
        <w:t>广东电力交易中心负责虚拟电厂的市场注册管理，组织虚拟电厂参与中长期电能量交易，会同电力调度机构组织虚拟电厂参与现货电能量交易和辅助服务交易，会同广东省电力负荷管理中心组织虚拟电厂参与需求响应交易</w:t>
      </w:r>
      <w:r>
        <w:rPr>
          <w:rFonts w:hint="eastAsia"/>
          <w:lang w:val="en-US" w:eastAsia="zh-CN"/>
        </w:rPr>
        <w:t>；</w:t>
      </w:r>
      <w:r>
        <w:rPr>
          <w:rFonts w:hint="default"/>
          <w:lang w:val="en-US" w:eastAsia="zh-CN"/>
        </w:rPr>
        <w:t>负责向虚拟电厂提供市场交易的结算依据和服务</w:t>
      </w:r>
      <w:r>
        <w:rPr>
          <w:rFonts w:hint="eastAsia"/>
          <w:lang w:val="en-US" w:eastAsia="zh-CN"/>
        </w:rPr>
        <w:t>；</w:t>
      </w:r>
      <w:r>
        <w:rPr>
          <w:rFonts w:hint="default"/>
          <w:lang w:val="en-US" w:eastAsia="zh-CN"/>
        </w:rPr>
        <w:t>按职责负责相关技术系统功能的开发建设和运维。</w:t>
      </w:r>
    </w:p>
    <w:p w14:paraId="6912420C">
      <w:pPr>
        <w:pStyle w:val="19"/>
        <w:bidi w:val="0"/>
        <w:rPr>
          <w:rFonts w:hint="default"/>
          <w:lang w:val="en-US" w:eastAsia="zh-CN"/>
        </w:rPr>
      </w:pPr>
      <w:r>
        <w:rPr>
          <w:rFonts w:hint="default"/>
          <w:lang w:val="en-US" w:eastAsia="zh-CN"/>
        </w:rPr>
        <w:t>广东省电力调度中心负责组织虚拟电厂参与现货电能量交易、辅助服务交易、安全校核，会同电力交易机构组织虚拟电厂参与中长期电能量交易，按职责负责相关技术系统功能的开发建设和</w:t>
      </w:r>
      <w:r>
        <w:rPr>
          <w:rFonts w:hint="eastAsia"/>
          <w:lang w:val="en-US" w:eastAsia="zh-CN"/>
        </w:rPr>
        <w:t>运维。</w:t>
      </w:r>
    </w:p>
    <w:p w14:paraId="4A632AC6">
      <w:pPr>
        <w:pStyle w:val="19"/>
        <w:bidi w:val="0"/>
        <w:rPr>
          <w:rFonts w:hint="default"/>
          <w:b/>
          <w:bCs/>
          <w:lang w:val="en-US" w:eastAsia="zh-CN"/>
        </w:rPr>
      </w:pPr>
      <w:r>
        <w:rPr>
          <w:rFonts w:hint="eastAsia"/>
          <w:b/>
          <w:bCs/>
          <w:lang w:val="en-US" w:eastAsia="zh-CN"/>
        </w:rPr>
        <w:t>（</w:t>
      </w:r>
      <w:r>
        <w:rPr>
          <w:rFonts w:hint="default"/>
          <w:b/>
          <w:bCs/>
          <w:lang w:val="en-US" w:eastAsia="zh-CN"/>
        </w:rPr>
        <w:t>三</w:t>
      </w:r>
      <w:r>
        <w:rPr>
          <w:rFonts w:hint="eastAsia"/>
          <w:b/>
          <w:bCs/>
          <w:lang w:val="en-US" w:eastAsia="zh-CN"/>
        </w:rPr>
        <w:t>）</w:t>
      </w:r>
      <w:r>
        <w:rPr>
          <w:rFonts w:hint="default"/>
          <w:b/>
          <w:bCs/>
          <w:lang w:val="en-US" w:eastAsia="zh-CN"/>
        </w:rPr>
        <w:t>电力负荷管理中心</w:t>
      </w:r>
    </w:p>
    <w:p w14:paraId="00F77A2F">
      <w:pPr>
        <w:pStyle w:val="19"/>
        <w:bidi w:val="0"/>
        <w:rPr>
          <w:rFonts w:hint="default"/>
          <w:lang w:val="en-US" w:eastAsia="zh-CN"/>
        </w:rPr>
      </w:pPr>
      <w:r>
        <w:rPr>
          <w:rFonts w:hint="default"/>
          <w:lang w:val="en-US" w:eastAsia="zh-CN"/>
        </w:rPr>
        <w:t>广东省电力负荷管理中心负责依据本实施方案，组织制定并发布相关运营管理实施细则，会同电力市场运营机构配合制定相关交易细则，负责统筹负荷管理的具体实施和虚拟电厂的专业管理</w:t>
      </w:r>
      <w:r>
        <w:rPr>
          <w:rFonts w:hint="eastAsia"/>
          <w:lang w:val="en-US" w:eastAsia="zh-CN"/>
        </w:rPr>
        <w:t>；</w:t>
      </w:r>
      <w:r>
        <w:rPr>
          <w:rFonts w:hint="default"/>
          <w:lang w:val="en-US" w:eastAsia="zh-CN"/>
        </w:rPr>
        <w:t>组织市级电力负荷管理中心开展虚拟电厂资质审核、系统接入、能力校核与认定，出具结算基线、执行效果评价依据和考核评价依据，统一为虚拟电厂参与各类市场交易提供支撑服务，按职责负责相关技术系统功能的开发建设和运维，做好虚拟电厂调用、计划下发和监测回传等业务支撑。</w:t>
      </w:r>
    </w:p>
    <w:p w14:paraId="3AC9CCC7">
      <w:pPr>
        <w:pStyle w:val="19"/>
        <w:bidi w:val="0"/>
        <w:rPr>
          <w:rFonts w:hint="default"/>
          <w:b/>
          <w:bCs/>
          <w:lang w:val="en-US" w:eastAsia="zh-CN"/>
        </w:rPr>
      </w:pPr>
      <w:r>
        <w:rPr>
          <w:rFonts w:hint="eastAsia"/>
          <w:b/>
          <w:bCs/>
          <w:lang w:val="en-US" w:eastAsia="zh-CN"/>
        </w:rPr>
        <w:t>（</w:t>
      </w:r>
      <w:r>
        <w:rPr>
          <w:rFonts w:hint="default"/>
          <w:b/>
          <w:bCs/>
          <w:lang w:val="en-US" w:eastAsia="zh-CN"/>
        </w:rPr>
        <w:t>四</w:t>
      </w:r>
      <w:r>
        <w:rPr>
          <w:rFonts w:hint="eastAsia"/>
          <w:b/>
          <w:bCs/>
          <w:lang w:val="en-US" w:eastAsia="zh-CN"/>
        </w:rPr>
        <w:t>）</w:t>
      </w:r>
      <w:r>
        <w:rPr>
          <w:rFonts w:hint="default"/>
          <w:b/>
          <w:bCs/>
          <w:lang w:val="en-US" w:eastAsia="zh-CN"/>
        </w:rPr>
        <w:t>电网企业。</w:t>
      </w:r>
    </w:p>
    <w:p w14:paraId="1B5B4B85">
      <w:pPr>
        <w:pStyle w:val="19"/>
        <w:bidi w:val="0"/>
        <w:rPr>
          <w:rFonts w:hint="default"/>
          <w:lang w:val="en-US" w:eastAsia="zh-CN"/>
        </w:rPr>
      </w:pPr>
      <w:r>
        <w:rPr>
          <w:rFonts w:hint="default"/>
          <w:lang w:val="en-US" w:eastAsia="zh-CN"/>
        </w:rPr>
        <w:t>负责做好站线变户关系管理，配合市场运营机构开展虚拟电厂参与现货市场交易的安全校核</w:t>
      </w:r>
      <w:r>
        <w:rPr>
          <w:rFonts w:hint="eastAsia"/>
          <w:lang w:val="en-US" w:eastAsia="zh-CN"/>
        </w:rPr>
        <w:t>；</w:t>
      </w:r>
      <w:r>
        <w:rPr>
          <w:rFonts w:hint="default"/>
          <w:lang w:val="en-US" w:eastAsia="zh-CN"/>
        </w:rPr>
        <w:t>向虚拟电厂提供公平的计量服务，向虚拟电厂代收代付市场交易电费，向虚拟电厂聚合资源收取输配电费、代收代付市场交易电费、政府性基金及附加。</w:t>
      </w:r>
    </w:p>
    <w:p w14:paraId="0D6C2159">
      <w:pPr>
        <w:pStyle w:val="19"/>
        <w:bidi w:val="0"/>
        <w:rPr>
          <w:rFonts w:hint="default"/>
          <w:b/>
          <w:bCs/>
          <w:lang w:val="en-US" w:eastAsia="zh-CN"/>
        </w:rPr>
      </w:pPr>
      <w:r>
        <w:rPr>
          <w:rFonts w:hint="default"/>
          <w:b/>
          <w:bCs/>
          <w:lang w:val="en-US" w:eastAsia="zh-CN"/>
        </w:rPr>
        <w:t>四、组织实施</w:t>
      </w:r>
    </w:p>
    <w:p w14:paraId="49EC347D">
      <w:pPr>
        <w:pStyle w:val="19"/>
        <w:bidi w:val="0"/>
        <w:rPr>
          <w:rFonts w:hint="default"/>
          <w:lang w:val="en-US" w:eastAsia="zh-CN"/>
        </w:rPr>
      </w:pPr>
      <w:r>
        <w:rPr>
          <w:rFonts w:hint="default"/>
          <w:lang w:val="en-US" w:eastAsia="zh-CN"/>
        </w:rPr>
        <w:t>在省深化电力体制改革部门间联席会议的统筹部署下，省能源局、国家能源局南方监管局充分发挥部门联合工作机制，组织市场运营机构、省电力负荷管理中心、电网企业和市场主体研究</w:t>
      </w:r>
      <w:r>
        <w:rPr>
          <w:rFonts w:hint="eastAsia"/>
          <w:lang w:val="en-US" w:eastAsia="zh-CN"/>
        </w:rPr>
        <w:t>：</w:t>
      </w:r>
      <w:r>
        <w:rPr>
          <w:rFonts w:hint="default"/>
          <w:lang w:val="en-US" w:eastAsia="zh-CN"/>
        </w:rPr>
        <w:t>加快制定相关虐拟电厂配套市场交易细则，完善虚拟电厂运行管理机制，积极做好政策宣贯解读培训，注重防范市场运行风险确保电力市场平稳有序运行、电力供应安全可靠。鼓励各地政府主管部门结合车网互动等新技术、新业态出台政策培育发展虚拟电厂，增强本地区电力调节能力。</w:t>
      </w:r>
    </w:p>
    <w:p w14:paraId="54F45045">
      <w:pPr>
        <w:pStyle w:val="19"/>
        <w:bidi w:val="0"/>
        <w:ind w:left="0" w:leftChars="0" w:firstLine="0" w:firstLineChars="0"/>
        <w:rPr>
          <w:rFonts w:hint="default"/>
          <w:lang w:val="en-US" w:eastAsia="zh-CN"/>
        </w:rPr>
      </w:pP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方正小标宋_GBK">
    <w:altName w:val="微软雅黑"/>
    <w:panose1 w:val="03000509000000000000"/>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AC59D">
    <w:pPr>
      <w:pStyle w:val="8"/>
      <w:tabs>
        <w:tab w:val="clear" w:pos="4153"/>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76582">
    <w:pPr>
      <w:pStyle w:val="8"/>
      <w:tabs>
        <w:tab w:val="clear" w:pos="4153"/>
      </w:tabs>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C3DA16">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1C3DA16">
                    <w:pPr>
                      <w:pStyle w:val="8"/>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F224C"/>
    <w:multiLevelType w:val="singleLevel"/>
    <w:tmpl w:val="91BF224C"/>
    <w:lvl w:ilvl="0" w:tentative="0">
      <w:start w:val="1"/>
      <w:numFmt w:val="decimal"/>
      <w:suff w:val="space"/>
      <w:lvlText w:val="（%1）"/>
      <w:lvlJc w:val="left"/>
    </w:lvl>
  </w:abstractNum>
  <w:abstractNum w:abstractNumId="1">
    <w:nsid w:val="A07482C9"/>
    <w:multiLevelType w:val="singleLevel"/>
    <w:tmpl w:val="A07482C9"/>
    <w:lvl w:ilvl="0" w:tentative="0">
      <w:start w:val="1"/>
      <w:numFmt w:val="chineseCounting"/>
      <w:suff w:val="nothing"/>
      <w:lvlText w:val="（%1）"/>
      <w:lvlJc w:val="left"/>
      <w:pPr>
        <w:ind w:left="0" w:leftChars="0" w:firstLine="40" w:firstLineChars="0"/>
      </w:pPr>
      <w:rPr>
        <w:rFonts w:hint="eastAsia"/>
      </w:rPr>
    </w:lvl>
  </w:abstractNum>
  <w:abstractNum w:abstractNumId="2">
    <w:nsid w:val="A28CD121"/>
    <w:multiLevelType w:val="singleLevel"/>
    <w:tmpl w:val="A28CD121"/>
    <w:lvl w:ilvl="0" w:tentative="0">
      <w:start w:val="1"/>
      <w:numFmt w:val="decimal"/>
      <w:lvlText w:val="%1."/>
      <w:lvlJc w:val="left"/>
      <w:pPr>
        <w:tabs>
          <w:tab w:val="left" w:pos="312"/>
        </w:tabs>
      </w:pPr>
    </w:lvl>
  </w:abstractNum>
  <w:abstractNum w:abstractNumId="3">
    <w:nsid w:val="B93B3385"/>
    <w:multiLevelType w:val="singleLevel"/>
    <w:tmpl w:val="B93B3385"/>
    <w:lvl w:ilvl="0" w:tentative="0">
      <w:start w:val="1"/>
      <w:numFmt w:val="decimal"/>
      <w:suff w:val="nothing"/>
      <w:lvlText w:val="（%1）"/>
      <w:lvlJc w:val="left"/>
    </w:lvl>
  </w:abstractNum>
  <w:abstractNum w:abstractNumId="4">
    <w:nsid w:val="C4EDF2FD"/>
    <w:multiLevelType w:val="singleLevel"/>
    <w:tmpl w:val="C4EDF2FD"/>
    <w:lvl w:ilvl="0" w:tentative="0">
      <w:start w:val="1"/>
      <w:numFmt w:val="decimal"/>
      <w:lvlText w:val="%1."/>
      <w:lvlJc w:val="left"/>
      <w:pPr>
        <w:tabs>
          <w:tab w:val="left" w:pos="312"/>
        </w:tabs>
      </w:pPr>
    </w:lvl>
  </w:abstractNum>
  <w:abstractNum w:abstractNumId="5">
    <w:nsid w:val="C734F118"/>
    <w:multiLevelType w:val="singleLevel"/>
    <w:tmpl w:val="C734F118"/>
    <w:lvl w:ilvl="0" w:tentative="0">
      <w:start w:val="1"/>
      <w:numFmt w:val="decimal"/>
      <w:pStyle w:val="25"/>
      <w:isLgl/>
      <w:suff w:val="space"/>
      <w:lvlText w:val="[%1]"/>
      <w:lvlJc w:val="left"/>
      <w:pPr>
        <w:ind w:left="0" w:leftChars="0" w:firstLine="40" w:firstLineChars="0"/>
      </w:pPr>
      <w:rPr>
        <w:rFonts w:hint="default"/>
      </w:rPr>
    </w:lvl>
  </w:abstractNum>
  <w:abstractNum w:abstractNumId="6">
    <w:nsid w:val="D7470ADF"/>
    <w:multiLevelType w:val="singleLevel"/>
    <w:tmpl w:val="D7470ADF"/>
    <w:lvl w:ilvl="0" w:tentative="0">
      <w:start w:val="1"/>
      <w:numFmt w:val="decimal"/>
      <w:lvlText w:val="%1."/>
      <w:lvlJc w:val="left"/>
      <w:pPr>
        <w:tabs>
          <w:tab w:val="left" w:pos="312"/>
        </w:tabs>
      </w:pPr>
    </w:lvl>
  </w:abstractNum>
  <w:abstractNum w:abstractNumId="7">
    <w:nsid w:val="D88A57DF"/>
    <w:multiLevelType w:val="singleLevel"/>
    <w:tmpl w:val="D88A57DF"/>
    <w:lvl w:ilvl="0" w:tentative="0">
      <w:start w:val="1"/>
      <w:numFmt w:val="decimal"/>
      <w:isLgl/>
      <w:suff w:val="space"/>
      <w:lvlText w:val="[%1]"/>
      <w:lvlJc w:val="left"/>
      <w:pPr>
        <w:ind w:left="0" w:leftChars="0" w:firstLine="40" w:firstLineChars="0"/>
      </w:pPr>
      <w:rPr>
        <w:rFonts w:hint="default"/>
      </w:rPr>
    </w:lvl>
  </w:abstractNum>
  <w:abstractNum w:abstractNumId="8">
    <w:nsid w:val="DACD45AF"/>
    <w:multiLevelType w:val="singleLevel"/>
    <w:tmpl w:val="DACD45AF"/>
    <w:lvl w:ilvl="0" w:tentative="0">
      <w:start w:val="1"/>
      <w:numFmt w:val="decimal"/>
      <w:lvlText w:val="%1."/>
      <w:lvlJc w:val="left"/>
      <w:pPr>
        <w:tabs>
          <w:tab w:val="left" w:pos="312"/>
        </w:tabs>
      </w:pPr>
    </w:lvl>
  </w:abstractNum>
  <w:abstractNum w:abstractNumId="9">
    <w:nsid w:val="DB8F2C5B"/>
    <w:multiLevelType w:val="singleLevel"/>
    <w:tmpl w:val="DB8F2C5B"/>
    <w:lvl w:ilvl="0" w:tentative="0">
      <w:start w:val="1"/>
      <w:numFmt w:val="chineseCounting"/>
      <w:suff w:val="nothing"/>
      <w:lvlText w:val="（%1）"/>
      <w:lvlJc w:val="left"/>
      <w:rPr>
        <w:rFonts w:hint="eastAsia"/>
      </w:rPr>
    </w:lvl>
  </w:abstractNum>
  <w:abstractNum w:abstractNumId="10">
    <w:nsid w:val="E0662A75"/>
    <w:multiLevelType w:val="singleLevel"/>
    <w:tmpl w:val="E0662A75"/>
    <w:lvl w:ilvl="0" w:tentative="0">
      <w:start w:val="1"/>
      <w:numFmt w:val="decimal"/>
      <w:isLgl/>
      <w:suff w:val="space"/>
      <w:lvlText w:val="[%1]"/>
      <w:lvlJc w:val="left"/>
      <w:pPr>
        <w:tabs>
          <w:tab w:val="left" w:pos="0"/>
        </w:tabs>
        <w:ind w:left="0" w:leftChars="0" w:firstLine="0" w:firstLineChars="0"/>
      </w:pPr>
      <w:rPr>
        <w:rFonts w:hint="default"/>
      </w:rPr>
    </w:lvl>
  </w:abstractNum>
  <w:abstractNum w:abstractNumId="11">
    <w:nsid w:val="EE34B764"/>
    <w:multiLevelType w:val="singleLevel"/>
    <w:tmpl w:val="EE34B764"/>
    <w:lvl w:ilvl="0" w:tentative="0">
      <w:start w:val="1"/>
      <w:numFmt w:val="chineseCounting"/>
      <w:suff w:val="space"/>
      <w:lvlText w:val="（%1）"/>
      <w:lvlJc w:val="left"/>
      <w:rPr>
        <w:rFonts w:hint="eastAsia"/>
      </w:rPr>
    </w:lvl>
  </w:abstractNum>
  <w:abstractNum w:abstractNumId="12">
    <w:nsid w:val="F08CEB0D"/>
    <w:multiLevelType w:val="singleLevel"/>
    <w:tmpl w:val="F08CEB0D"/>
    <w:lvl w:ilvl="0" w:tentative="0">
      <w:start w:val="1"/>
      <w:numFmt w:val="chineseCounting"/>
      <w:suff w:val="nothing"/>
      <w:lvlText w:val="（%1）"/>
      <w:lvlJc w:val="left"/>
      <w:rPr>
        <w:rFonts w:hint="eastAsia"/>
      </w:rPr>
    </w:lvl>
  </w:abstractNum>
  <w:abstractNum w:abstractNumId="13">
    <w:nsid w:val="F63844EF"/>
    <w:multiLevelType w:val="singleLevel"/>
    <w:tmpl w:val="F63844EF"/>
    <w:lvl w:ilvl="0" w:tentative="0">
      <w:start w:val="1"/>
      <w:numFmt w:val="decimal"/>
      <w:lvlText w:val="%1."/>
      <w:lvlJc w:val="left"/>
      <w:pPr>
        <w:tabs>
          <w:tab w:val="left" w:pos="312"/>
        </w:tabs>
      </w:pPr>
    </w:lvl>
  </w:abstractNum>
  <w:abstractNum w:abstractNumId="14">
    <w:nsid w:val="FB0AE873"/>
    <w:multiLevelType w:val="singleLevel"/>
    <w:tmpl w:val="FB0AE873"/>
    <w:lvl w:ilvl="0" w:tentative="0">
      <w:start w:val="4"/>
      <w:numFmt w:val="decimal"/>
      <w:suff w:val="space"/>
      <w:lvlText w:val="%1."/>
      <w:lvlJc w:val="left"/>
    </w:lvl>
  </w:abstractNum>
  <w:abstractNum w:abstractNumId="15">
    <w:nsid w:val="FFEE107F"/>
    <w:multiLevelType w:val="multilevel"/>
    <w:tmpl w:val="FFEE107F"/>
    <w:lvl w:ilvl="0" w:tentative="0">
      <w:start w:val="3"/>
      <w:numFmt w:val="chineseCounting"/>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05BEC4A2"/>
    <w:multiLevelType w:val="singleLevel"/>
    <w:tmpl w:val="05BEC4A2"/>
    <w:lvl w:ilvl="0" w:tentative="0">
      <w:start w:val="1"/>
      <w:numFmt w:val="chineseCounting"/>
      <w:suff w:val="nothing"/>
      <w:lvlText w:val="（%1）"/>
      <w:lvlJc w:val="left"/>
      <w:rPr>
        <w:rFonts w:hint="eastAsia"/>
      </w:rPr>
    </w:lvl>
  </w:abstractNum>
  <w:abstractNum w:abstractNumId="17">
    <w:nsid w:val="077253BB"/>
    <w:multiLevelType w:val="multilevel"/>
    <w:tmpl w:val="077253BB"/>
    <w:lvl w:ilvl="0" w:tentative="0">
      <w:start w:val="1"/>
      <w:numFmt w:val="decimal"/>
      <w:pStyle w:val="2"/>
      <w:suff w:val="space"/>
      <w:lvlText w:val="%1"/>
      <w:lvlJc w:val="left"/>
      <w:pPr>
        <w:tabs>
          <w:tab w:val="left" w:pos="0"/>
        </w:tabs>
        <w:ind w:left="0" w:firstLine="0"/>
      </w:pPr>
      <w:rPr>
        <w:rFonts w:hint="default"/>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suff w:val="space"/>
      <w:lvlText w:val="（%4）"/>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8">
    <w:nsid w:val="26BF9B2E"/>
    <w:multiLevelType w:val="singleLevel"/>
    <w:tmpl w:val="26BF9B2E"/>
    <w:lvl w:ilvl="0" w:tentative="0">
      <w:start w:val="6"/>
      <w:numFmt w:val="decimal"/>
      <w:lvlText w:val="(%1)"/>
      <w:lvlJc w:val="left"/>
      <w:pPr>
        <w:tabs>
          <w:tab w:val="left" w:pos="312"/>
        </w:tabs>
      </w:pPr>
    </w:lvl>
  </w:abstractNum>
  <w:abstractNum w:abstractNumId="19">
    <w:nsid w:val="30714068"/>
    <w:multiLevelType w:val="singleLevel"/>
    <w:tmpl w:val="30714068"/>
    <w:lvl w:ilvl="0" w:tentative="0">
      <w:start w:val="1"/>
      <w:numFmt w:val="chineseCounting"/>
      <w:suff w:val="space"/>
      <w:lvlText w:val="%1、"/>
      <w:lvlJc w:val="left"/>
      <w:rPr>
        <w:rFonts w:hint="eastAsia"/>
      </w:rPr>
    </w:lvl>
  </w:abstractNum>
  <w:abstractNum w:abstractNumId="20">
    <w:nsid w:val="333FC6CB"/>
    <w:multiLevelType w:val="singleLevel"/>
    <w:tmpl w:val="333FC6CB"/>
    <w:lvl w:ilvl="0" w:tentative="0">
      <w:start w:val="3"/>
      <w:numFmt w:val="chineseCounting"/>
      <w:suff w:val="nothing"/>
      <w:lvlText w:val="（%1）"/>
      <w:lvlJc w:val="left"/>
      <w:rPr>
        <w:rFonts w:hint="eastAsia"/>
      </w:rPr>
    </w:lvl>
  </w:abstractNum>
  <w:abstractNum w:abstractNumId="21">
    <w:nsid w:val="42D0DF73"/>
    <w:multiLevelType w:val="singleLevel"/>
    <w:tmpl w:val="42D0DF73"/>
    <w:lvl w:ilvl="0" w:tentative="0">
      <w:start w:val="1"/>
      <w:numFmt w:val="decimal"/>
      <w:lvlText w:val="%1."/>
      <w:lvlJc w:val="left"/>
      <w:pPr>
        <w:tabs>
          <w:tab w:val="left" w:pos="312"/>
        </w:tabs>
      </w:pPr>
    </w:lvl>
  </w:abstractNum>
  <w:abstractNum w:abstractNumId="22">
    <w:nsid w:val="49BEC2B8"/>
    <w:multiLevelType w:val="singleLevel"/>
    <w:tmpl w:val="49BEC2B8"/>
    <w:lvl w:ilvl="0" w:tentative="0">
      <w:start w:val="1"/>
      <w:numFmt w:val="chineseCounting"/>
      <w:suff w:val="nothing"/>
      <w:lvlText w:val="%1、"/>
      <w:lvlJc w:val="left"/>
      <w:rPr>
        <w:rFonts w:hint="eastAsia"/>
      </w:rPr>
    </w:lvl>
  </w:abstractNum>
  <w:abstractNum w:abstractNumId="23">
    <w:nsid w:val="52E68C9A"/>
    <w:multiLevelType w:val="singleLevel"/>
    <w:tmpl w:val="52E68C9A"/>
    <w:lvl w:ilvl="0" w:tentative="0">
      <w:start w:val="1"/>
      <w:numFmt w:val="decimal"/>
      <w:lvlText w:val="%1."/>
      <w:lvlJc w:val="left"/>
      <w:pPr>
        <w:tabs>
          <w:tab w:val="left" w:pos="312"/>
        </w:tabs>
      </w:pPr>
    </w:lvl>
  </w:abstractNum>
  <w:abstractNum w:abstractNumId="24">
    <w:nsid w:val="5D02CA95"/>
    <w:multiLevelType w:val="singleLevel"/>
    <w:tmpl w:val="5D02CA95"/>
    <w:lvl w:ilvl="0" w:tentative="0">
      <w:start w:val="1"/>
      <w:numFmt w:val="chineseCounting"/>
      <w:suff w:val="nothing"/>
      <w:lvlText w:val="（%1）"/>
      <w:lvlJc w:val="left"/>
      <w:rPr>
        <w:rFonts w:hint="eastAsia"/>
      </w:rPr>
    </w:lvl>
  </w:abstractNum>
  <w:abstractNum w:abstractNumId="25">
    <w:nsid w:val="5D581E06"/>
    <w:multiLevelType w:val="multilevel"/>
    <w:tmpl w:val="5D581E06"/>
    <w:lvl w:ilvl="0" w:tentative="0">
      <w:start w:val="1"/>
      <w:numFmt w:val="decimal"/>
      <w:suff w:val="space"/>
      <w:lvlText w:val="[%1]"/>
      <w:lvlJc w:val="left"/>
      <w:pPr>
        <w:tabs>
          <w:tab w:val="left" w:pos="420"/>
        </w:tabs>
        <w:ind w:left="0" w:leftChars="0" w:firstLine="40" w:firstLineChars="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638A650C"/>
    <w:multiLevelType w:val="singleLevel"/>
    <w:tmpl w:val="638A650C"/>
    <w:lvl w:ilvl="0" w:tentative="0">
      <w:start w:val="1"/>
      <w:numFmt w:val="chineseCounting"/>
      <w:suff w:val="nothing"/>
      <w:lvlText w:val="（%1）"/>
      <w:lvlJc w:val="left"/>
      <w:rPr>
        <w:rFonts w:hint="eastAsia"/>
      </w:rPr>
    </w:lvl>
  </w:abstractNum>
  <w:abstractNum w:abstractNumId="27">
    <w:nsid w:val="693D5F68"/>
    <w:multiLevelType w:val="singleLevel"/>
    <w:tmpl w:val="693D5F68"/>
    <w:lvl w:ilvl="0" w:tentative="0">
      <w:start w:val="1"/>
      <w:numFmt w:val="decimal"/>
      <w:lvlText w:val="%1."/>
      <w:lvlJc w:val="left"/>
      <w:pPr>
        <w:tabs>
          <w:tab w:val="left" w:pos="312"/>
        </w:tabs>
      </w:pPr>
    </w:lvl>
  </w:abstractNum>
  <w:abstractNum w:abstractNumId="28">
    <w:nsid w:val="71324596"/>
    <w:multiLevelType w:val="multilevel"/>
    <w:tmpl w:val="71324596"/>
    <w:lvl w:ilvl="0" w:tentative="0">
      <w:start w:val="1"/>
      <w:numFmt w:val="decimal"/>
      <w:pStyle w:val="18"/>
      <w:suff w:val="space"/>
      <w:lvlText w:val="[%1]"/>
      <w:lvlJc w:val="left"/>
      <w:pPr>
        <w:ind w:left="0" w:leftChars="0" w:firstLine="40" w:firstLineChars="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76EF62A1"/>
    <w:multiLevelType w:val="singleLevel"/>
    <w:tmpl w:val="76EF62A1"/>
    <w:lvl w:ilvl="0" w:tentative="0">
      <w:start w:val="1"/>
      <w:numFmt w:val="chineseCounting"/>
      <w:suff w:val="nothing"/>
      <w:lvlText w:val="（%1）"/>
      <w:lvlJc w:val="left"/>
      <w:rPr>
        <w:rFonts w:hint="eastAsia"/>
      </w:rPr>
    </w:lvl>
  </w:abstractNum>
  <w:abstractNum w:abstractNumId="30">
    <w:nsid w:val="7D36BE0F"/>
    <w:multiLevelType w:val="multilevel"/>
    <w:tmpl w:val="7D36BE0F"/>
    <w:lvl w:ilvl="0" w:tentative="0">
      <w:start w:val="2"/>
      <w:numFmt w:val="chineseCounting"/>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7F3D3DEC"/>
    <w:multiLevelType w:val="multilevel"/>
    <w:tmpl w:val="7F3D3DEC"/>
    <w:lvl w:ilvl="0" w:tentative="0">
      <w:start w:val="1"/>
      <w:numFmt w:val="chineseCounting"/>
      <w:suff w:val="space"/>
      <w:lvlText w:val="第%1条"/>
      <w:lvlJc w:val="left"/>
      <w:rPr>
        <w:rFonts w:hint="eastAsia"/>
        <w:b/>
        <w:bCs/>
      </w:rPr>
    </w:lvl>
    <w:lvl w:ilvl="1" w:tentative="0">
      <w:start w:val="1"/>
      <w:numFmt w:val="chineseCounting"/>
      <w:suff w:val="nothing"/>
      <w:lvlText w:val="%2、"/>
      <w:lvlJc w:val="left"/>
      <w:rPr>
        <w:rFonts w:hint="eastAsia"/>
      </w:rPr>
    </w:lvl>
    <w:lvl w:ilvl="2" w:tentative="0">
      <w:start w:val="1"/>
      <w:numFmt w:val="chineseCounting"/>
      <w:suff w:val="nothing"/>
      <w:lvlText w:val="（%3）"/>
      <w:lvlJc w:val="left"/>
      <w:rPr>
        <w:rFonts w:hint="eastAsia"/>
      </w:rPr>
    </w:lvl>
    <w:lvl w:ilvl="3" w:tentative="0">
      <w:start w:val="1"/>
      <w:numFmt w:val="decimal"/>
      <w:suff w:val="nothing"/>
      <w:lvlText w:val="%4．"/>
      <w:lvlJc w:val="left"/>
      <w:rPr>
        <w:rFonts w:hint="eastAsia"/>
      </w:rPr>
    </w:lvl>
    <w:lvl w:ilvl="4" w:tentative="0">
      <w:start w:val="1"/>
      <w:numFmt w:val="decimal"/>
      <w:suff w:val="nothing"/>
      <w:lvlText w:val="（%5）"/>
      <w:lvlJc w:val="left"/>
      <w:rPr>
        <w:rFonts w:hint="eastAsia"/>
      </w:rPr>
    </w:lvl>
    <w:lvl w:ilvl="5" w:tentative="0">
      <w:start w:val="1"/>
      <w:numFmt w:val="decimalEnclosedCircleChinese"/>
      <w:suff w:val="nothing"/>
      <w:lvlText w:val="%6"/>
      <w:lvlJc w:val="left"/>
      <w:rPr>
        <w:rFonts w:hint="eastAsia"/>
      </w:rPr>
    </w:lvl>
    <w:lvl w:ilvl="6" w:tentative="0">
      <w:start w:val="1"/>
      <w:numFmt w:val="decimal"/>
      <w:suff w:val="nothing"/>
      <w:lvlText w:val="%7）"/>
      <w:lvlJc w:val="left"/>
      <w:rPr>
        <w:rFonts w:hint="eastAsia"/>
      </w:rPr>
    </w:lvl>
    <w:lvl w:ilvl="7" w:tentative="0">
      <w:start w:val="1"/>
      <w:numFmt w:val="lowerLetter"/>
      <w:suff w:val="nothing"/>
      <w:lvlText w:val="%8．"/>
      <w:lvlJc w:val="left"/>
      <w:rPr>
        <w:rFonts w:hint="eastAsia"/>
      </w:rPr>
    </w:lvl>
    <w:lvl w:ilvl="8" w:tentative="0">
      <w:start w:val="1"/>
      <w:numFmt w:val="lowerLetter"/>
      <w:suff w:val="nothing"/>
      <w:lvlText w:val="%9）"/>
      <w:lvlJc w:val="left"/>
      <w:rPr>
        <w:rFonts w:hint="eastAsia"/>
      </w:rPr>
    </w:lvl>
  </w:abstractNum>
  <w:num w:numId="1">
    <w:abstractNumId w:val="17"/>
  </w:num>
  <w:num w:numId="2">
    <w:abstractNumId w:val="28"/>
  </w:num>
  <w:num w:numId="3">
    <w:abstractNumId w:val="5"/>
  </w:num>
  <w:num w:numId="4">
    <w:abstractNumId w:val="3"/>
  </w:num>
  <w:num w:numId="5">
    <w:abstractNumId w:val="10"/>
    <w:lvlOverride w:ilvl="0">
      <w:startOverride w:val="1"/>
    </w:lvlOverride>
  </w:num>
  <w:num w:numId="6">
    <w:abstractNumId w:val="0"/>
  </w:num>
  <w:num w:numId="7">
    <w:abstractNumId w:val="7"/>
    <w:lvlOverride w:ilvl="0">
      <w:startOverride w:val="1"/>
    </w:lvlOverride>
  </w:num>
  <w:num w:numId="8">
    <w:abstractNumId w:val="7"/>
    <w:lvlOverride w:ilvl="0">
      <w:startOverride w:val="1"/>
    </w:lvlOverride>
  </w:num>
  <w:num w:numId="9">
    <w:abstractNumId w:val="25"/>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31"/>
  </w:num>
  <w:num w:numId="24">
    <w:abstractNumId w:val="11"/>
  </w:num>
  <w:num w:numId="25">
    <w:abstractNumId w:val="26"/>
  </w:num>
  <w:num w:numId="26">
    <w:abstractNumId w:val="24"/>
  </w:num>
  <w:num w:numId="27">
    <w:abstractNumId w:val="1"/>
  </w:num>
  <w:num w:numId="28">
    <w:abstractNumId w:val="9"/>
  </w:num>
  <w:num w:numId="29">
    <w:abstractNumId w:val="12"/>
  </w:num>
  <w:num w:numId="30">
    <w:abstractNumId w:val="20"/>
  </w:num>
  <w:num w:numId="31">
    <w:abstractNumId w:val="14"/>
  </w:num>
  <w:num w:numId="32">
    <w:abstractNumId w:val="30"/>
  </w:num>
  <w:num w:numId="33">
    <w:abstractNumId w:val="15"/>
  </w:num>
  <w:num w:numId="34">
    <w:abstractNumId w:val="22"/>
  </w:num>
  <w:num w:numId="35">
    <w:abstractNumId w:val="29"/>
  </w:num>
  <w:num w:numId="36">
    <w:abstractNumId w:val="16"/>
  </w:num>
  <w:num w:numId="37">
    <w:abstractNumId w:val="2"/>
  </w:num>
  <w:num w:numId="38">
    <w:abstractNumId w:val="27"/>
  </w:num>
  <w:num w:numId="39">
    <w:abstractNumId w:val="6"/>
  </w:num>
  <w:num w:numId="40">
    <w:abstractNumId w:val="8"/>
  </w:num>
  <w:num w:numId="41">
    <w:abstractNumId w:val="23"/>
  </w:num>
  <w:num w:numId="42">
    <w:abstractNumId w:val="13"/>
  </w:num>
  <w:num w:numId="43">
    <w:abstractNumId w:val="21"/>
  </w:num>
  <w:num w:numId="44">
    <w:abstractNumId w:val="19"/>
  </w:num>
  <w:num w:numId="45">
    <w:abstractNumId w:val="18"/>
  </w:num>
  <w:num w:numId="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142383"/>
    <w:rsid w:val="00196FA0"/>
    <w:rsid w:val="02FB78BE"/>
    <w:rsid w:val="03695FF4"/>
    <w:rsid w:val="05004EC1"/>
    <w:rsid w:val="0853773C"/>
    <w:rsid w:val="090C0458"/>
    <w:rsid w:val="092748E0"/>
    <w:rsid w:val="09357E9F"/>
    <w:rsid w:val="097F1E8C"/>
    <w:rsid w:val="0D0137CB"/>
    <w:rsid w:val="11B43453"/>
    <w:rsid w:val="17EC1275"/>
    <w:rsid w:val="1AF24A5D"/>
    <w:rsid w:val="22140B6D"/>
    <w:rsid w:val="26982BCB"/>
    <w:rsid w:val="2BA24FA4"/>
    <w:rsid w:val="2D2A0942"/>
    <w:rsid w:val="2E233A87"/>
    <w:rsid w:val="30111D6F"/>
    <w:rsid w:val="31B6251A"/>
    <w:rsid w:val="31F86100"/>
    <w:rsid w:val="342F094A"/>
    <w:rsid w:val="34A24985"/>
    <w:rsid w:val="354F3C55"/>
    <w:rsid w:val="37BC71F9"/>
    <w:rsid w:val="3B3023A4"/>
    <w:rsid w:val="3C195797"/>
    <w:rsid w:val="3D047302"/>
    <w:rsid w:val="3D0E42DC"/>
    <w:rsid w:val="410C4851"/>
    <w:rsid w:val="411F78B8"/>
    <w:rsid w:val="43D94636"/>
    <w:rsid w:val="44D21BA7"/>
    <w:rsid w:val="47B42327"/>
    <w:rsid w:val="4C6B6C67"/>
    <w:rsid w:val="4C77225A"/>
    <w:rsid w:val="4C845EB7"/>
    <w:rsid w:val="4EEB1FEB"/>
    <w:rsid w:val="500F0A42"/>
    <w:rsid w:val="502F2EE3"/>
    <w:rsid w:val="51720CB6"/>
    <w:rsid w:val="51D602E5"/>
    <w:rsid w:val="53C5535D"/>
    <w:rsid w:val="54F91E52"/>
    <w:rsid w:val="5B034FD2"/>
    <w:rsid w:val="5EBB583B"/>
    <w:rsid w:val="623814C9"/>
    <w:rsid w:val="631B04B5"/>
    <w:rsid w:val="673979B9"/>
    <w:rsid w:val="69594684"/>
    <w:rsid w:val="6C003A3C"/>
    <w:rsid w:val="6C095BCD"/>
    <w:rsid w:val="6CE804DA"/>
    <w:rsid w:val="6F5255A6"/>
    <w:rsid w:val="71D4494F"/>
    <w:rsid w:val="77A13685"/>
    <w:rsid w:val="78142383"/>
    <w:rsid w:val="79967292"/>
    <w:rsid w:val="7A035CD3"/>
    <w:rsid w:val="7ABD5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44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qFormat/>
    <w:uiPriority w:val="9"/>
    <w:pPr>
      <w:keepNext/>
      <w:keepLines/>
      <w:numPr>
        <w:ilvl w:val="0"/>
        <w:numId w:val="1"/>
      </w:numPr>
      <w:spacing w:before="50" w:beforeLines="50" w:after="50" w:afterLines="50"/>
      <w:ind w:firstLineChars="0"/>
      <w:outlineLvl w:val="0"/>
    </w:pPr>
    <w:rPr>
      <w:b/>
      <w:bCs/>
      <w:kern w:val="44"/>
      <w:sz w:val="28"/>
      <w:szCs w:val="44"/>
    </w:rPr>
  </w:style>
  <w:style w:type="paragraph" w:styleId="3">
    <w:name w:val="heading 2"/>
    <w:basedOn w:val="1"/>
    <w:next w:val="1"/>
    <w:qFormat/>
    <w:uiPriority w:val="9"/>
    <w:pPr>
      <w:keepNext/>
      <w:keepLines/>
      <w:numPr>
        <w:ilvl w:val="1"/>
        <w:numId w:val="1"/>
      </w:numPr>
      <w:spacing w:before="50" w:beforeLines="50" w:after="50" w:afterLines="50"/>
      <w:ind w:firstLineChars="0"/>
      <w:outlineLvl w:val="1"/>
    </w:pPr>
    <w:rPr>
      <w:rFonts w:cstheme="majorBidi"/>
      <w:b/>
      <w:bCs/>
      <w:szCs w:val="32"/>
    </w:rPr>
  </w:style>
  <w:style w:type="paragraph" w:styleId="4">
    <w:name w:val="heading 3"/>
    <w:basedOn w:val="1"/>
    <w:next w:val="1"/>
    <w:qFormat/>
    <w:uiPriority w:val="9"/>
    <w:pPr>
      <w:keepNext/>
      <w:keepLines/>
      <w:numPr>
        <w:ilvl w:val="2"/>
        <w:numId w:val="1"/>
      </w:numPr>
      <w:ind w:firstLineChars="0"/>
      <w:outlineLvl w:val="2"/>
    </w:pPr>
    <w:rPr>
      <w:b/>
      <w:bCs/>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仿宋" w:hAnsi="仿宋" w:eastAsia="仿宋" w:cs="仿宋"/>
      <w:sz w:val="31"/>
      <w:szCs w:val="31"/>
      <w:lang w:val="en-US" w:eastAsia="en-US" w:bidi="ar-SA"/>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link w:val="23"/>
    <w:semiHidden/>
    <w:unhideWhenUsed/>
    <w:qFormat/>
    <w:uiPriority w:val="99"/>
    <w:pPr>
      <w:widowControl/>
      <w:spacing w:before="100" w:beforeAutospacing="1" w:after="100" w:afterAutospacing="1" w:line="240" w:lineRule="auto"/>
      <w:jc w:val="left"/>
    </w:pPr>
    <w:rPr>
      <w:rFonts w:ascii="宋体" w:hAnsi="宋体" w:cs="宋体"/>
      <w:kern w:val="0"/>
      <w:szCs w:val="24"/>
    </w:rPr>
  </w:style>
  <w:style w:type="character" w:styleId="15">
    <w:name w:val="Strong"/>
    <w:basedOn w:val="14"/>
    <w:qFormat/>
    <w:uiPriority w:val="22"/>
    <w:rPr>
      <w:b/>
      <w:bCs/>
    </w:rPr>
  </w:style>
  <w:style w:type="character" w:styleId="16">
    <w:name w:val="FollowedHyperlink"/>
    <w:basedOn w:val="14"/>
    <w:semiHidden/>
    <w:unhideWhenUsed/>
    <w:qFormat/>
    <w:uiPriority w:val="99"/>
    <w:rPr>
      <w:color w:val="7E1FAD" w:themeColor="followedHyperlink"/>
      <w:u w:val="single"/>
      <w14:textFill>
        <w14:solidFill>
          <w14:schemeClr w14:val="folHlink"/>
        </w14:solidFill>
      </w14:textFill>
    </w:rPr>
  </w:style>
  <w:style w:type="character" w:styleId="17">
    <w:name w:val="Hyperlink"/>
    <w:basedOn w:val="14"/>
    <w:unhideWhenUsed/>
    <w:qFormat/>
    <w:uiPriority w:val="99"/>
    <w:rPr>
      <w:color w:val="0026E5" w:themeColor="hyperlink"/>
      <w:u w:val="single"/>
      <w14:textFill>
        <w14:solidFill>
          <w14:schemeClr w14:val="hlink"/>
        </w14:solidFill>
      </w14:textFill>
    </w:rPr>
  </w:style>
  <w:style w:type="paragraph" w:customStyle="1" w:styleId="18">
    <w:name w:val="政策文件"/>
    <w:basedOn w:val="1"/>
    <w:qFormat/>
    <w:uiPriority w:val="0"/>
    <w:pPr>
      <w:numPr>
        <w:ilvl w:val="0"/>
        <w:numId w:val="2"/>
      </w:numPr>
      <w:ind w:left="0" w:firstLine="40" w:firstLineChars="0"/>
    </w:pPr>
  </w:style>
  <w:style w:type="paragraph" w:customStyle="1" w:styleId="19">
    <w:name w:val="附件正文"/>
    <w:basedOn w:val="12"/>
    <w:link w:val="26"/>
    <w:qFormat/>
    <w:uiPriority w:val="0"/>
    <w:pPr>
      <w:shd w:val="clear" w:color="auto" w:fill="FFFFFF"/>
      <w:spacing w:before="0" w:beforeAutospacing="0" w:after="0" w:afterAutospacing="0" w:line="360" w:lineRule="auto"/>
      <w:ind w:firstLine="420"/>
      <w:jc w:val="both"/>
    </w:pPr>
    <w:rPr>
      <w:rFonts w:ascii="Times New Roman" w:hAnsi="Times New Roman"/>
      <w:color w:val="333333"/>
      <w:sz w:val="21"/>
    </w:rPr>
  </w:style>
  <w:style w:type="paragraph" w:customStyle="1" w:styleId="20">
    <w:name w:val="附件标题"/>
    <w:basedOn w:val="12"/>
    <w:link w:val="22"/>
    <w:qFormat/>
    <w:uiPriority w:val="0"/>
    <w:pPr>
      <w:shd w:val="clear" w:color="auto" w:fill="FFFFFF"/>
      <w:spacing w:before="50" w:beforeLines="50" w:beforeAutospacing="0" w:after="50" w:afterLines="50" w:afterAutospacing="0" w:line="360" w:lineRule="auto"/>
      <w:jc w:val="center"/>
    </w:pPr>
    <w:rPr>
      <w:rFonts w:ascii="Times New Roman" w:hAnsi="Times New Roman"/>
      <w:b/>
      <w:color w:val="333333"/>
      <w:sz w:val="28"/>
      <w:szCs w:val="36"/>
    </w:rPr>
  </w:style>
  <w:style w:type="paragraph" w:customStyle="1" w:styleId="21">
    <w:name w:val="附件小标题"/>
    <w:basedOn w:val="12"/>
    <w:link w:val="24"/>
    <w:qFormat/>
    <w:uiPriority w:val="0"/>
    <w:pPr>
      <w:shd w:val="clear" w:color="auto" w:fill="FFFFFF"/>
      <w:spacing w:before="50" w:beforeLines="50" w:beforeAutospacing="0" w:after="50" w:afterLines="50" w:afterAutospacing="0" w:line="360" w:lineRule="auto"/>
      <w:jc w:val="center"/>
    </w:pPr>
    <w:rPr>
      <w:rFonts w:ascii="楷体" w:hAnsi="楷体" w:eastAsia="楷体"/>
      <w:color w:val="333333"/>
      <w:sz w:val="19"/>
    </w:rPr>
  </w:style>
  <w:style w:type="character" w:customStyle="1" w:styleId="22">
    <w:name w:val="附件标题 字符"/>
    <w:basedOn w:val="23"/>
    <w:link w:val="20"/>
    <w:qFormat/>
    <w:uiPriority w:val="0"/>
    <w:rPr>
      <w:rFonts w:ascii="Times New Roman" w:hAnsi="Times New Roman" w:eastAsia="宋体"/>
      <w:b/>
      <w:color w:val="333333"/>
      <w:sz w:val="28"/>
      <w:szCs w:val="36"/>
    </w:rPr>
  </w:style>
  <w:style w:type="character" w:customStyle="1" w:styleId="23">
    <w:name w:val="普通(网站) 字符"/>
    <w:basedOn w:val="14"/>
    <w:link w:val="12"/>
    <w:semiHidden/>
    <w:qFormat/>
    <w:uiPriority w:val="99"/>
    <w:rPr>
      <w:rFonts w:ascii="宋体" w:hAnsi="宋体" w:cs="宋体"/>
      <w:kern w:val="0"/>
      <w:szCs w:val="24"/>
    </w:rPr>
  </w:style>
  <w:style w:type="character" w:customStyle="1" w:styleId="24">
    <w:name w:val="附件小标题 字符"/>
    <w:basedOn w:val="23"/>
    <w:link w:val="21"/>
    <w:qFormat/>
    <w:uiPriority w:val="0"/>
    <w:rPr>
      <w:rFonts w:ascii="楷体" w:hAnsi="楷体" w:eastAsia="楷体"/>
      <w:color w:val="333333"/>
      <w:sz w:val="19"/>
    </w:rPr>
  </w:style>
  <w:style w:type="paragraph" w:customStyle="1" w:styleId="25">
    <w:name w:val="政策文件列表"/>
    <w:basedOn w:val="1"/>
    <w:next w:val="1"/>
    <w:link w:val="27"/>
    <w:qFormat/>
    <w:uiPriority w:val="0"/>
    <w:pPr>
      <w:numPr>
        <w:ilvl w:val="0"/>
        <w:numId w:val="3"/>
      </w:numPr>
      <w:ind w:firstLine="40" w:firstLineChars="0"/>
    </w:pPr>
    <w:rPr>
      <w:rFonts w:eastAsia="仿宋" w:cs="楷体"/>
    </w:rPr>
  </w:style>
  <w:style w:type="character" w:customStyle="1" w:styleId="26">
    <w:name w:val="附件正文 Char"/>
    <w:link w:val="19"/>
    <w:qFormat/>
    <w:uiPriority w:val="0"/>
    <w:rPr>
      <w:rFonts w:ascii="Times New Roman" w:hAnsi="Times New Roman"/>
      <w:color w:val="333333"/>
      <w:sz w:val="21"/>
    </w:rPr>
  </w:style>
  <w:style w:type="character" w:customStyle="1" w:styleId="27">
    <w:name w:val="政策文件列表 Char"/>
    <w:link w:val="25"/>
    <w:qFormat/>
    <w:uiPriority w:val="0"/>
    <w:rPr>
      <w:rFonts w:eastAsia="仿宋" w:cs="楷体"/>
    </w:rPr>
  </w:style>
  <w:style w:type="paragraph" w:customStyle="1" w:styleId="28">
    <w:name w:val="WPSOffice手动目录 1"/>
    <w:qFormat/>
    <w:uiPriority w:val="0"/>
    <w:pPr>
      <w:ind w:leftChars="0"/>
    </w:pPr>
    <w:rPr>
      <w:rFonts w:ascii="Times New Roman" w:hAnsi="Times New Roman" w:eastAsia="宋体" w:cs="Times New Roman"/>
      <w:sz w:val="20"/>
      <w:szCs w:val="20"/>
    </w:rPr>
  </w:style>
  <w:style w:type="paragraph" w:customStyle="1" w:styleId="29">
    <w:name w:val="WPSOffice手动目录 2"/>
    <w:qFormat/>
    <w:uiPriority w:val="0"/>
    <w:pPr>
      <w:ind w:leftChars="200"/>
    </w:pPr>
    <w:rPr>
      <w:rFonts w:ascii="Times New Roman" w:hAnsi="Times New Roman" w:eastAsia="宋体" w:cs="Times New Roman"/>
      <w:sz w:val="20"/>
      <w:szCs w:val="20"/>
    </w:rPr>
  </w:style>
  <w:style w:type="paragraph" w:customStyle="1" w:styleId="30">
    <w:name w:val="WPSOffice手动目录 3"/>
    <w:qFormat/>
    <w:uiPriority w:val="0"/>
    <w:pPr>
      <w:ind w:leftChars="400"/>
    </w:pPr>
    <w:rPr>
      <w:rFonts w:ascii="Times New Roman" w:hAnsi="Times New Roman" w:eastAsia="宋体" w:cs="Times New Roman"/>
      <w:sz w:val="20"/>
      <w:szCs w:val="20"/>
    </w:rPr>
  </w:style>
  <w:style w:type="paragraph" w:customStyle="1" w:styleId="31">
    <w:name w:val="正文缩进1"/>
    <w:basedOn w:val="1"/>
    <w:qFormat/>
    <w:uiPriority w:val="0"/>
  </w:style>
  <w:style w:type="paragraph" w:styleId="32">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183</Pages>
  <Words>15108</Words>
  <Characters>15775</Characters>
  <Lines>0</Lines>
  <Paragraphs>0</Paragraphs>
  <TotalTime>0</TotalTime>
  <ScaleCrop>false</ScaleCrop>
  <LinksUpToDate>false</LinksUpToDate>
  <CharactersWithSpaces>16017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2025-05-24T02:20:00Z</dcterms:created>
  <dc:creator>Augenstern</dc:creator>
  <cp:lastModifiedBy>Augenstern</cp:lastModifiedBy>
  <dcterms:modified xsi:type="dcterms:W3CDTF">2025-05-26T08:13:29Z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735BE6C06A774E0780ECE68AF2A7AA69_11</vt:lpwstr>
  </property>
  <property fmtid="{D5CDD505-2E9C-101B-9397-08002B2CF9AE}" pid="4" name="KSOTemplateDocerSaveRecord">
    <vt:lpwstr>eyJoZGlkIjoiOGRlZGE3OTNmMmVjZDRjYWFlOWYxMWRkZTA5ZjA2ZmYiLCJ1c2VySWQiOiI4MzEzODExNjcifQ==</vt:lpwstr>
  </property>
</Properties>
</file>