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27F96B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6pt;width:270.4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27D73F8E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01672D93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20CA8794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2C2B7879">
      <w:pPr>
        <w:jc w:val="center"/>
      </w:pPr>
    </w:p>
    <w:p w14:paraId="798BC9EA"/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66D56D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B8AB09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00CBA78E">
            <w:pPr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</w:t>
            </w:r>
            <w:r>
              <w:rPr>
                <w:rFonts w:ascii="黑体" w:hAnsi="黑体" w:eastAsia="黑体"/>
                <w:sz w:val="32"/>
                <w:szCs w:val="32"/>
              </w:rPr>
              <w:t>5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机器学习基础：鸾尾花分类与葡萄酒聚类</w:t>
            </w:r>
          </w:p>
        </w:tc>
      </w:tr>
      <w:tr w14:paraId="3747E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2C3DB0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F1CF81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0D21C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402505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931890C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4F492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0DBBA8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93306E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47724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C49A3C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2C52A13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69CDA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A2011F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269C4E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B228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847646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FB2506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55179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FBDB2B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73D3A9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7B6D1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763BD9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8B0E16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22B1A212">
      <w:pPr>
        <w:jc w:val="center"/>
      </w:pPr>
    </w:p>
    <w:p w14:paraId="296FE70D">
      <w:pPr>
        <w:jc w:val="center"/>
      </w:pPr>
    </w:p>
    <w:p w14:paraId="652D1D00">
      <w:pPr>
        <w:jc w:val="center"/>
      </w:pPr>
    </w:p>
    <w:p w14:paraId="53AAF914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6747845E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570FC324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6BD03C2D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27493228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7E5DC2C0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7EC819D5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5ED0D3B1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320269EC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70C82B03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0B72E4BC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2D5D9406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58026348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62CACC33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53B3F4F2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6428FAB3">
      <w:pPr>
        <w:pStyle w:val="2"/>
        <w:spacing w:before="31"/>
        <w:rPr>
          <w:rStyle w:val="8"/>
          <w:b/>
          <w:bCs/>
        </w:rPr>
      </w:pPr>
      <w:r>
        <w:rPr>
          <w:rStyle w:val="8"/>
          <w:rFonts w:hint="eastAsia"/>
          <w:b/>
          <w:bCs/>
        </w:rPr>
        <w:t>一、实验名称</w:t>
      </w:r>
      <w:r>
        <w:rPr>
          <w:rStyle w:val="8"/>
          <w:rFonts w:hint="eastAsia"/>
          <w:b/>
          <w:bCs/>
          <w:color w:val="FF0000"/>
        </w:rPr>
        <w:t>（该部分由教师设定）</w:t>
      </w:r>
    </w:p>
    <w:p w14:paraId="14D46CA2">
      <w:pPr>
        <w:spacing w:line="312" w:lineRule="auto"/>
        <w:ind w:left="480"/>
        <w:rPr>
          <w:rStyle w:val="8"/>
          <w:b w:val="0"/>
        </w:rPr>
      </w:pPr>
      <w:r>
        <w:rPr>
          <w:rStyle w:val="8"/>
          <w:rFonts w:hint="eastAsia"/>
          <w:b w:val="0"/>
        </w:rPr>
        <w:t>机器学习基础：鸾尾花分类与葡萄酒聚类</w:t>
      </w:r>
    </w:p>
    <w:p w14:paraId="78C77CC6">
      <w:pPr>
        <w:pStyle w:val="2"/>
        <w:numPr>
          <w:ilvl w:val="0"/>
          <w:numId w:val="3"/>
        </w:numPr>
        <w:spacing w:before="31"/>
        <w:rPr>
          <w:rStyle w:val="8"/>
          <w:b/>
          <w:bCs/>
        </w:rPr>
      </w:pPr>
      <w:r>
        <w:rPr>
          <w:rStyle w:val="8"/>
          <w:rFonts w:hint="eastAsia"/>
          <w:b/>
          <w:bCs/>
        </w:rPr>
        <w:t>实验目的</w:t>
      </w:r>
      <w:r>
        <w:rPr>
          <w:rStyle w:val="8"/>
          <w:rFonts w:hint="eastAsia"/>
          <w:b/>
          <w:bCs/>
          <w:color w:val="FF0000"/>
        </w:rPr>
        <w:t>（该部分由教师设定）</w:t>
      </w:r>
    </w:p>
    <w:p w14:paraId="16150907">
      <w:pPr>
        <w:spacing w:line="273" w:lineRule="auto"/>
        <w:ind w:left="480"/>
        <w:jc w:val="left"/>
        <w:rPr>
          <w:rStyle w:val="8"/>
          <w:bCs w:val="0"/>
        </w:rPr>
      </w:pPr>
      <w:r>
        <w:rPr>
          <w:rStyle w:val="8"/>
          <w:rFonts w:eastAsia="楷体"/>
          <w:b w:val="0"/>
          <w:kern w:val="44"/>
          <w:sz w:val="24"/>
          <w:szCs w:val="44"/>
        </w:rPr>
        <w:t>1.</w:t>
      </w:r>
      <w:r>
        <w:rPr>
          <w:rStyle w:val="8"/>
          <w:rFonts w:hint="eastAsia" w:eastAsia="楷体"/>
          <w:b w:val="0"/>
          <w:kern w:val="44"/>
          <w:sz w:val="24"/>
          <w:szCs w:val="44"/>
        </w:rPr>
        <w:t>巩固对监督学习核心流程（数据加载、划分、模型训练、预测、评估）的理解。</w:t>
      </w:r>
    </w:p>
    <w:p w14:paraId="5E4DCE78">
      <w:pPr>
        <w:pStyle w:val="2"/>
        <w:spacing w:before="0" w:beforeLines="0"/>
        <w:ind w:firstLine="480" w:firstLineChars="200"/>
        <w:jc w:val="both"/>
        <w:rPr>
          <w:rStyle w:val="8"/>
          <w:b w:val="0"/>
          <w:bCs/>
        </w:rPr>
      </w:pPr>
      <w:r>
        <w:rPr>
          <w:rStyle w:val="8"/>
          <w:rFonts w:hint="eastAsia"/>
          <w:b w:val="0"/>
          <w:bCs/>
        </w:rPr>
        <w:t>2.掌握调整K近邻（KNN）算法关键参数（如邻居数K）并观察其对模型性能影响的方法。</w:t>
      </w:r>
    </w:p>
    <w:p w14:paraId="1E01DED9">
      <w:pPr>
        <w:pStyle w:val="2"/>
        <w:spacing w:before="0" w:beforeLines="0"/>
        <w:ind w:firstLine="480" w:firstLineChars="200"/>
        <w:jc w:val="both"/>
        <w:rPr>
          <w:rStyle w:val="8"/>
          <w:b w:val="0"/>
          <w:bCs/>
        </w:rPr>
      </w:pPr>
      <w:r>
        <w:rPr>
          <w:rStyle w:val="8"/>
          <w:rFonts w:hint="eastAsia"/>
          <w:b w:val="0"/>
          <w:bCs/>
        </w:rPr>
        <w:t>3.巩固对无监督学习核心流程（特征选择、数据标准化、参数调优、结果分析）的理解。</w:t>
      </w:r>
    </w:p>
    <w:p w14:paraId="754F26ED">
      <w:pPr>
        <w:pStyle w:val="2"/>
        <w:spacing w:before="0" w:beforeLines="0"/>
        <w:ind w:firstLine="480" w:firstLineChars="200"/>
        <w:jc w:val="both"/>
        <w:rPr>
          <w:rStyle w:val="8"/>
          <w:b w:val="0"/>
          <w:bCs/>
        </w:rPr>
      </w:pPr>
      <w:r>
        <w:rPr>
          <w:rStyle w:val="8"/>
          <w:rFonts w:hint="eastAsia"/>
          <w:b w:val="0"/>
          <w:bCs/>
        </w:rPr>
        <w:t>4.</w:t>
      </w:r>
      <w:r>
        <w:rPr>
          <w:rFonts w:hint="eastAsia" w:ascii="楷体" w:hAnsi="楷体" w:eastAsia="楷体" w:cs="楷体"/>
          <w:b w:val="0"/>
          <w:bCs w:val="0"/>
          <w:color w:val="1B1C1D"/>
          <w:rtl w:val="0"/>
        </w:rPr>
        <w:t>掌握使用KMeans算法对多维特征数据进行聚类分析，并能解读聚类结果。</w:t>
      </w:r>
    </w:p>
    <w:p w14:paraId="4E657662">
      <w:pPr>
        <w:pStyle w:val="2"/>
        <w:spacing w:before="31"/>
        <w:rPr>
          <w:rStyle w:val="8"/>
          <w:b/>
          <w:bCs/>
        </w:rPr>
      </w:pPr>
      <w:r>
        <w:rPr>
          <w:rStyle w:val="8"/>
          <w:rFonts w:hint="eastAsia"/>
          <w:b/>
          <w:bCs/>
        </w:rPr>
        <w:t>三、实验环境</w:t>
      </w:r>
      <w:r>
        <w:rPr>
          <w:rStyle w:val="8"/>
          <w:rFonts w:hint="eastAsia"/>
          <w:b/>
          <w:bCs/>
          <w:color w:val="FF0000"/>
        </w:rPr>
        <w:t>（该部分由教师设定）</w:t>
      </w:r>
    </w:p>
    <w:p w14:paraId="2330DB40">
      <w:pPr>
        <w:spacing w:line="312" w:lineRule="auto"/>
        <w:ind w:left="420" w:leftChars="200"/>
        <w:rPr>
          <w:rStyle w:val="8"/>
          <w:rFonts w:hint="eastAsia" w:ascii="宋体" w:hAnsi="宋体" w:eastAsia="宋体" w:cs="宋体"/>
          <w:b w:val="0"/>
        </w:rPr>
      </w:pPr>
      <w:r>
        <w:rPr>
          <w:rStyle w:val="8"/>
          <w:rFonts w:hint="eastAsia"/>
          <w:b w:val="0"/>
        </w:rPr>
        <w:t>软件：</w:t>
      </w:r>
      <w:r>
        <w:rPr>
          <w:rFonts w:hint="eastAsia" w:ascii="宋体" w:hAnsi="宋体" w:eastAsia="宋体" w:cs="宋体"/>
          <w:b w:val="0"/>
          <w:bCs w:val="0"/>
          <w:color w:val="1B1C1D"/>
          <w:kern w:val="44"/>
          <w:sz w:val="24"/>
          <w:szCs w:val="44"/>
          <w:rtl w:val="0"/>
          <w:lang w:val="en-US" w:eastAsia="zh-CN" w:bidi="ar-SA"/>
        </w:rPr>
        <w:t>Python 3.x, Jupyter Notebook, Scikit-learn, Pandas, Matplotlib</w:t>
      </w:r>
    </w:p>
    <w:p w14:paraId="397A62A6">
      <w:pPr>
        <w:pStyle w:val="2"/>
        <w:spacing w:before="31"/>
        <w:rPr>
          <w:rStyle w:val="8"/>
          <w:rFonts w:hint="eastAsia" w:ascii="宋体" w:hAnsi="宋体" w:eastAsia="宋体" w:cs="宋体"/>
          <w:b/>
          <w:bCs/>
        </w:rPr>
      </w:pPr>
      <w:r>
        <w:rPr>
          <w:rStyle w:val="8"/>
          <w:rFonts w:hint="eastAsia" w:ascii="宋体" w:hAnsi="宋体" w:eastAsia="宋体" w:cs="宋体"/>
          <w:b/>
          <w:bCs/>
        </w:rPr>
        <w:t>四、实验内容与要求</w:t>
      </w:r>
      <w:r>
        <w:rPr>
          <w:rStyle w:val="8"/>
          <w:rFonts w:hint="eastAsia" w:ascii="宋体" w:hAnsi="宋体" w:eastAsia="宋体" w:cs="宋体"/>
          <w:b/>
          <w:bCs/>
          <w:color w:val="FF0000"/>
        </w:rPr>
        <w:t>（该部分由教师设定）</w:t>
      </w:r>
    </w:p>
    <w:p w14:paraId="2D8BB7A4">
      <w:pPr>
        <w:rPr>
          <w:rFonts w:hint="eastAsia"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Cs/>
          <w:sz w:val="21"/>
          <w:szCs w:val="21"/>
        </w:rPr>
        <w:t>（1）</w:t>
      </w:r>
      <w:r>
        <w:rPr>
          <w:rFonts w:hint="eastAsia" w:ascii="宋体" w:hAnsi="宋体" w:eastAsia="宋体" w:cs="宋体"/>
          <w:b/>
          <w:bCs w:val="0"/>
          <w:sz w:val="21"/>
          <w:szCs w:val="21"/>
        </w:rPr>
        <w:t>实验内容一</w:t>
      </w:r>
      <w:r>
        <w:rPr>
          <w:rFonts w:hint="eastAsia" w:ascii="宋体" w:hAnsi="宋体" w:eastAsia="宋体" w:cs="宋体"/>
          <w:bCs/>
          <w:sz w:val="21"/>
          <w:szCs w:val="21"/>
        </w:rPr>
        <w:t>：</w:t>
      </w: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监督学习：鸢尾花分类全流程实践与调优</w:t>
      </w:r>
    </w:p>
    <w:p w14:paraId="1504237A">
      <w:pPr>
        <w:ind w:firstLine="420" w:firstLineChars="200"/>
        <w:rPr>
          <w:rFonts w:hint="eastAsia"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Cs/>
          <w:sz w:val="21"/>
          <w:szCs w:val="21"/>
        </w:rPr>
        <w:t>●</w:t>
      </w:r>
      <w:r>
        <w:rPr>
          <w:rFonts w:hint="eastAsia" w:ascii="宋体" w:hAnsi="宋体" w:cs="宋体"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Cs/>
          <w:sz w:val="21"/>
          <w:szCs w:val="21"/>
        </w:rPr>
        <w:t>任务描述：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应</w:t>
      </w: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用K近邻（KNN）算法，完整实践一个监督学习分类任务的全流程，包括数据划分、模型训练、预测、评估以及参数调优。</w:t>
      </w:r>
    </w:p>
    <w:p w14:paraId="5A6C81C7">
      <w:pPr>
        <w:ind w:firstLine="420" w:firstLineChars="200"/>
        <w:rPr>
          <w:rFonts w:hint="eastAsia"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Cs/>
          <w:sz w:val="21"/>
          <w:szCs w:val="21"/>
        </w:rPr>
        <w:t>●</w:t>
      </w:r>
      <w:r>
        <w:rPr>
          <w:rFonts w:hint="eastAsia" w:ascii="宋体" w:hAnsi="宋体" w:cs="宋体"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实验要求：实现分类流程：补全代码，完成鸢尾花数据集的加载、训练集/测试集划分、KNN模型训练、以及对测试集的预测。</w:t>
      </w:r>
    </w:p>
    <w:p w14:paraId="339AA264">
      <w:pPr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firstLine="420" w:firstLineChars="200"/>
        <w:rPr>
          <w:rFonts w:hint="eastAsia" w:ascii="宋体" w:hAnsi="宋体" w:eastAsia="宋体" w:cs="宋体"/>
          <w:color w:val="1B1C1D"/>
          <w:sz w:val="21"/>
          <w:szCs w:val="21"/>
          <w:rtl w:val="0"/>
        </w:rPr>
      </w:pP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评估模型性能：使用 accuracy_score 和模型自带的 .score() 方法计算并验证模型准确率。</w:t>
      </w:r>
    </w:p>
    <w:p w14:paraId="5BE531E9">
      <w:pPr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firstLine="420" w:firstLineChars="200"/>
        <w:rPr>
          <w:rFonts w:hint="eastAsia" w:ascii="宋体" w:hAnsi="宋体" w:eastAsia="宋体" w:cs="宋体"/>
          <w:color w:val="1B1C1D"/>
          <w:sz w:val="21"/>
          <w:szCs w:val="21"/>
          <w:rtl w:val="0"/>
        </w:rPr>
      </w:pP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完成参数调优：通过循环遍历不同的K值（1到10），找出使模型准确率最高的“邻居数”参数。</w:t>
      </w:r>
    </w:p>
    <w:p w14:paraId="70BACF4C">
      <w:pPr>
        <w:ind w:firstLine="420" w:firstLineChars="200"/>
        <w:rPr>
          <w:rFonts w:hint="eastAsia"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Cs/>
          <w:sz w:val="21"/>
          <w:szCs w:val="21"/>
        </w:rPr>
        <w:t>●</w:t>
      </w:r>
      <w:r>
        <w:rPr>
          <w:rFonts w:hint="eastAsia" w:ascii="宋体" w:hAnsi="宋体" w:cs="宋体"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回答思考题：阐述数据划分的目的、最优K值的选择依据以及KNN算法的基本原理。</w:t>
      </w:r>
    </w:p>
    <w:p w14:paraId="16543710">
      <w:pPr>
        <w:rPr>
          <w:bCs/>
        </w:rPr>
      </w:pPr>
      <w:r>
        <w:rPr>
          <w:rFonts w:hint="eastAsia"/>
          <w:bCs/>
        </w:rPr>
        <w:t>（</w:t>
      </w:r>
      <w:r>
        <w:rPr>
          <w:bCs/>
        </w:rPr>
        <w:t>2</w:t>
      </w:r>
      <w:r>
        <w:rPr>
          <w:rFonts w:hint="eastAsia"/>
          <w:bCs/>
        </w:rPr>
        <w:t>）</w:t>
      </w:r>
      <w:r>
        <w:rPr>
          <w:rFonts w:hint="eastAsia"/>
          <w:b/>
          <w:bCs w:val="0"/>
        </w:rPr>
        <w:t>实验内容二</w:t>
      </w:r>
      <w:r>
        <w:rPr>
          <w:rFonts w:hint="eastAsia"/>
          <w:bCs/>
        </w:rPr>
        <w:t>：</w:t>
      </w:r>
      <w:r>
        <w:rPr>
          <w:rFonts w:hint="eastAsia"/>
          <w:bCs/>
          <w:rtl w:val="0"/>
        </w:rPr>
        <w:t>无监督学习：葡萄酒聚类实践与分析</w:t>
      </w:r>
    </w:p>
    <w:p w14:paraId="218C6112">
      <w:pPr>
        <w:ind w:firstLine="424" w:firstLineChars="202"/>
        <w:rPr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  <w:lang w:val="en-US" w:eastAsia="zh-CN"/>
        </w:rPr>
        <w:t xml:space="preserve"> </w:t>
      </w:r>
      <w:r>
        <w:rPr>
          <w:rFonts w:hint="eastAsia"/>
          <w:bCs/>
        </w:rPr>
        <w:t>实验内容描述：应用KMeans算法，完整实践一个无监督学习聚类任务的全流程，包括数据标准化、使用“肘部法则”确定最佳聚类数、运行模型及分析结果。</w:t>
      </w:r>
    </w:p>
    <w:p w14:paraId="7F3D8AA0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 xml:space="preserve"> </w:t>
      </w:r>
    </w:p>
    <w:p w14:paraId="742BC5BE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  <w:lang w:val="en-US" w:eastAsia="zh-CN"/>
        </w:rPr>
        <w:t xml:space="preserve"> </w:t>
      </w:r>
      <w:r>
        <w:rPr>
          <w:rFonts w:hint="eastAsia"/>
          <w:bCs/>
        </w:rPr>
        <w:t>实验要求：</w:t>
      </w:r>
    </w:p>
    <w:p w14:paraId="2D772058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>执行聚类流程：补全代码，完成葡萄酒数据集的特征选择、数据标准化、以及KMeans模型的训练与预测。</w:t>
      </w:r>
    </w:p>
    <w:p w14:paraId="0C6CB81E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>确定最佳K值：观察“肘部法则”生成的图表，判断并填入最佳的聚类数K。</w:t>
      </w:r>
    </w:p>
    <w:p w14:paraId="31AD36E4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>分析聚类结果：通过 groupby 计算每个聚类簇的特征均值，以理解不同簇的特点。</w:t>
      </w:r>
    </w:p>
    <w:p w14:paraId="79947724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  <w:lang w:val="en-US" w:eastAsia="zh-CN"/>
        </w:rPr>
        <w:t xml:space="preserve"> </w:t>
      </w:r>
      <w:r>
        <w:rPr>
          <w:rFonts w:hint="eastAsia"/>
          <w:bCs/>
        </w:rPr>
        <w:t>完成概念回顾与思考：回答关于数据标准化、KMeans算法原理、random_state作用以及K值选择对结果影响等相关问题。</w:t>
      </w:r>
    </w:p>
    <w:p w14:paraId="60BCC125">
      <w:pPr>
        <w:ind w:firstLine="424" w:firstLineChars="202"/>
        <w:rPr>
          <w:rFonts w:hint="eastAsia"/>
          <w:bCs/>
        </w:rPr>
      </w:pPr>
    </w:p>
    <w:p w14:paraId="5F64778D">
      <w:pPr>
        <w:rPr>
          <w:bCs/>
        </w:rPr>
      </w:pPr>
    </w:p>
    <w:p w14:paraId="494B647B">
      <w:pPr>
        <w:pStyle w:val="2"/>
        <w:spacing w:before="31"/>
        <w:rPr>
          <w:rStyle w:val="8"/>
          <w:b/>
          <w:bCs/>
        </w:rPr>
      </w:pPr>
      <w:r>
        <w:rPr>
          <w:rStyle w:val="8"/>
          <w:rFonts w:hint="eastAsia"/>
          <w:b/>
          <w:bCs/>
        </w:rPr>
        <w:t>五、实验过程</w:t>
      </w:r>
      <w:r>
        <w:rPr>
          <w:rStyle w:val="8"/>
          <w:rFonts w:hint="eastAsia"/>
          <w:b/>
          <w:bCs/>
          <w:color w:val="FF0000"/>
        </w:rPr>
        <w:t>（该部分由学生完成）</w:t>
      </w:r>
    </w:p>
    <w:p w14:paraId="01687829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473AF612">
      <w:pPr>
        <w:rPr>
          <w:rFonts w:hint="eastAsia" w:eastAsia="宋体"/>
          <w:bCs/>
          <w:color w:val="FF0000"/>
          <w:lang w:eastAsia="zh-CN"/>
        </w:rPr>
      </w:pP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3780" cy="4787265"/>
            <wp:effectExtent l="0" t="0" r="7620" b="635"/>
            <wp:docPr id="2" name="图片 2" descr="b81280ad-a020-44c9-8d55-1b2c94127d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81280ad-a020-44c9-8d55-1b2c94127d7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5685" cy="4860290"/>
            <wp:effectExtent l="0" t="0" r="5715" b="3810"/>
            <wp:docPr id="3" name="图片 3" descr="395565fb-56f8-4209-ae23-79f379eab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95565fb-56f8-4209-ae23-79f379eab48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486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8225" cy="4918710"/>
            <wp:effectExtent l="0" t="0" r="3175" b="8890"/>
            <wp:docPr id="4" name="图片 4" descr="6762d919-94b8-4a02-bc01-152b9ea52c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762d919-94b8-4a02-bc01-152b9ea52c4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491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5685" cy="4469130"/>
            <wp:effectExtent l="0" t="0" r="5715" b="1270"/>
            <wp:docPr id="5" name="图片 5" descr="0ae7b220-3783-4b18-bf92-3a6638be7f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ae7b220-3783-4b18-bf92-3a6638be7f2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F6A8">
      <w:pPr>
        <w:pStyle w:val="2"/>
        <w:spacing w:before="31"/>
        <w:rPr>
          <w:rStyle w:val="8"/>
          <w:b/>
          <w:bCs/>
        </w:rPr>
      </w:pPr>
      <w:bookmarkStart w:id="0" w:name="_GoBack"/>
      <w:bookmarkEnd w:id="0"/>
      <w:r>
        <w:rPr>
          <w:rStyle w:val="8"/>
          <w:rFonts w:hint="eastAsia"/>
          <w:b/>
          <w:bCs/>
        </w:rPr>
        <w:t>六、实验总结（心得）</w:t>
      </w:r>
      <w:r>
        <w:rPr>
          <w:rStyle w:val="8"/>
          <w:rFonts w:hint="eastAsia"/>
          <w:b/>
          <w:bCs/>
          <w:color w:val="FF0000"/>
        </w:rPr>
        <w:t>（该部分由学生完成）</w:t>
      </w:r>
    </w:p>
    <w:p w14:paraId="159E743D">
      <w:pPr>
        <w:spacing w:line="312" w:lineRule="auto"/>
        <w:ind w:firstLine="420" w:firstLineChars="200"/>
        <w:rPr>
          <w:rStyle w:val="8"/>
          <w:rFonts w:hint="eastAsia"/>
          <w:b w:val="0"/>
          <w:bCs w:val="0"/>
          <w:color w:val="FF0000"/>
        </w:rPr>
      </w:pPr>
      <w:r>
        <w:rPr>
          <w:rStyle w:val="8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2E4325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一、实验过程中的问题与解决历程</w:t>
      </w:r>
    </w:p>
    <w:p w14:paraId="485EF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数据预处理与参数配置问题</w:t>
      </w:r>
    </w:p>
    <w:p w14:paraId="4B019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KMeans 肘方法的 “拐点” 判断模糊：初期观察肘方法图时，难以确定最优聚类数（如曲线下降趋势变缓的节点不明显）。</w:t>
      </w:r>
    </w:p>
    <w:p w14:paraId="6A184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解决：结合业务场景（如数据集特征分布）辅助判断，最终确定optimal_k=4。</w:t>
      </w:r>
    </w:p>
    <w:p w14:paraId="49A7E7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KNN 参数调优无明显变化：测试n_neighbors=1~10时，准确率始终为 0.9737，无法体现参数影响。</w:t>
      </w:r>
    </w:p>
    <w:p w14:paraId="0B7DB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解决：检查数据集（鸢尾花数据）的特性，发现其特征区分度高，K 值对结果影响较小，属于合理现象。</w:t>
      </w:r>
    </w:p>
    <w:p w14:paraId="3021A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代码与逻辑问题</w:t>
      </w:r>
    </w:p>
    <w:p w14:paraId="5F601B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KMeans 聚类结果可视化缺失：因特征维度多无法直接绘图，导致聚类效果不直观。</w:t>
      </w:r>
    </w:p>
    <w:p w14:paraId="6E93D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解决：通过 “簇内特征均值” 分析不同簇的特点，间接验证聚类合理性。</w:t>
      </w:r>
    </w:p>
    <w:p w14:paraId="055DD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模型评估方法混淆：初期混淆accuracy_score与model.score()的使用场景。</w:t>
      </w:r>
    </w:p>
    <w:p w14:paraId="020E7C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解决：明确两者均用于分类任务的准确率计算，model.score()是模型自带的评估方法，结果一致。</w:t>
      </w:r>
    </w:p>
    <w:p w14:paraId="57BDBF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二、实验感受与收获</w:t>
      </w:r>
    </w:p>
    <w:p w14:paraId="76175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技术层面</w:t>
      </w:r>
    </w:p>
    <w:p w14:paraId="4DA93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掌握了数据预处理（标准化）、无监督学习（KMeans 聚类）、有监督学习（KNN 分类）的完整流程；</w:t>
      </w:r>
    </w:p>
    <w:p w14:paraId="5C767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理解了 “肘方法” 确定聚类数、“参数调优” 优化模型的核心方法；</w:t>
      </w:r>
    </w:p>
    <w:p w14:paraId="24350B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学会通过 “簇内特征均值”“分类准确率” 等指标评估模型效果。</w:t>
      </w:r>
    </w:p>
    <w:p w14:paraId="4BF02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思维层面</w:t>
      </w:r>
    </w:p>
    <w:p w14:paraId="5B599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体会到 “数据特性决定模型表现”：鸢尾花数据的高区分度使 KNN 对 K 值不敏感，而复杂数据需更精细的参数调优；</w:t>
      </w:r>
    </w:p>
    <w:p w14:paraId="3B65F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建立了 “方法 - 场景” 的匹配思维：无监督学习（KMeans）适用于数据分组，有监督学习（KNN）适用于分类预测；</w:t>
      </w:r>
    </w:p>
    <w:p w14:paraId="3E07A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认识到 “可视化 + 指标分析” 结合的重要性：当可视化受限（如高维数据），需通过统计指标辅助理解模型结果。</w:t>
      </w:r>
    </w:p>
    <w:p w14:paraId="5AFD92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三、后续改进与注意事项</w:t>
      </w:r>
    </w:p>
    <w:p w14:paraId="742819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实验设计优化</w:t>
      </w:r>
    </w:p>
    <w:p w14:paraId="75AAA0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增加对比实验：在 KMeans 中尝试 “轮廓系数法” 确定聚类数，与肘方法结果对比；在 KNN 中引入交叉验证（cross_val_score）提升评估可靠性。</w:t>
      </w:r>
    </w:p>
    <w:p w14:paraId="11A34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扩展数据场景：使用更复杂的数据集（如红酒、客户消费数据），验证模型在不同场景下的表现。</w:t>
      </w:r>
    </w:p>
    <w:p w14:paraId="4DDD81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技术拓展</w:t>
      </w:r>
    </w:p>
    <w:p w14:paraId="177E83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尝试降维可视化：对高维数据（如 KMeans 的多特征）使用 PCA 降维后绘图，直观展示聚类效果；</w:t>
      </w:r>
    </w:p>
    <w:p w14:paraId="7950E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引入更多模型：在分类任务中对比 KNN 与逻辑回归、决策树的性能，在聚类任务中对比 KMeans 与 DBSCAN 的差异。</w:t>
      </w:r>
    </w:p>
    <w:p w14:paraId="1F98C1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代码与分析规范</w:t>
      </w:r>
    </w:p>
    <w:p w14:paraId="7E7459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增加代码注释：对关键步骤（如标准化、模型训练）添加注释，提升可读性；</w:t>
      </w:r>
    </w:p>
    <w:p w14:paraId="450C6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深化结果分析：在 KMeans 中结合业务场景解释簇的特征（如不同簇对应 “高 / 低消费客户”），使分析更具实际意义。</w:t>
      </w:r>
    </w:p>
    <w:p w14:paraId="0B772634">
      <w:pPr>
        <w:spacing w:line="312" w:lineRule="auto"/>
        <w:rPr>
          <w:rStyle w:val="8"/>
          <w:b w:val="0"/>
          <w:bCs w:val="0"/>
          <w:color w:val="FF0000"/>
        </w:rPr>
      </w:pPr>
    </w:p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Malgun Gothic Semilight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F87314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1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4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188100"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506601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5D452366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6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43BDACB5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5" w:type="pct"/>
        </w:tcPr>
        <w:p w14:paraId="5DCE8640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41BC835E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14:paraId="74FE0C4A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06EA1C9C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36297886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32F8A3A6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6E7A0C24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4C5BFBE4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20XX.X.XX</w:t>
          </w:r>
        </w:p>
      </w:tc>
    </w:tr>
  </w:tbl>
  <w:p w14:paraId="50BCE48A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23E543AE"/>
    <w:multiLevelType w:val="multilevel"/>
    <w:tmpl w:val="23E543AE"/>
    <w:lvl w:ilvl="0" w:tentative="0">
      <w:start w:val="2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568B"/>
    <w:rsid w:val="004027FC"/>
    <w:rsid w:val="004178E2"/>
    <w:rsid w:val="004205F9"/>
    <w:rsid w:val="00431F24"/>
    <w:rsid w:val="00436B21"/>
    <w:rsid w:val="00450B9F"/>
    <w:rsid w:val="00451FCD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DB8"/>
    <w:rsid w:val="005B49C5"/>
    <w:rsid w:val="005B4AC9"/>
    <w:rsid w:val="005F3C86"/>
    <w:rsid w:val="005F53BD"/>
    <w:rsid w:val="00611493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67399"/>
    <w:rsid w:val="00774ED6"/>
    <w:rsid w:val="00797F09"/>
    <w:rsid w:val="007A2414"/>
    <w:rsid w:val="007A7EFD"/>
    <w:rsid w:val="007B5B25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12672C9C"/>
    <w:rsid w:val="427D44D2"/>
    <w:rsid w:val="48D62891"/>
    <w:rsid w:val="530B14BA"/>
    <w:rsid w:val="5F83780C"/>
    <w:rsid w:val="6C73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1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6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qFormat/>
    <w:uiPriority w:val="0"/>
    <w:rPr>
      <w:b/>
      <w:bCs/>
    </w:rPr>
  </w:style>
  <w:style w:type="character" w:customStyle="1" w:styleId="9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8</Pages>
  <Words>1248</Words>
  <Characters>1394</Characters>
  <Lines>3</Lines>
  <Paragraphs>3</Paragraphs>
  <TotalTime>3</TotalTime>
  <ScaleCrop>false</ScaleCrop>
  <LinksUpToDate>false</LinksUpToDate>
  <CharactersWithSpaces>1472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2023-06-26T09:42:00Z</dcterms:created>
  <dc:creator>微软用户</dc:creator>
  <cp:lastModifiedBy>一帆风顺</cp:lastModifiedBy>
  <cp:lastPrinted>2018-03-08T09:21:00Z</cp:lastPrinted>
  <dcterms:modified xsi:type="dcterms:W3CDTF">2025-12-10T09:41:21Z</dcterms:modified>
  <dc:title>山西农业大学软件学院实验报告单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