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A3BEE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073C0AA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661C030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084B9FC0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7BDE1BA">
      <w:pPr>
        <w:jc w:val="center"/>
      </w:pPr>
    </w:p>
    <w:p w14:paraId="392B748F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5DDE1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F2EC29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59EB0D3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3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Pandas数据分析综合应用</w:t>
            </w:r>
          </w:p>
        </w:tc>
      </w:tr>
      <w:tr w14:paraId="0B090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DD493D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BFD362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6B7A1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B604FF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C6CEC2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A0DB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7BFEAE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AF5E03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6FBD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83F91A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FE676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4674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AB7EB5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1853CF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2834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FCF004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14BE1B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1975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FFB7FA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AC2A78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30BC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B9265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5640BE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5F59E5F">
      <w:pPr>
        <w:jc w:val="center"/>
      </w:pPr>
    </w:p>
    <w:p w14:paraId="38869B34">
      <w:pPr>
        <w:jc w:val="center"/>
      </w:pPr>
    </w:p>
    <w:p w14:paraId="1C142C4F">
      <w:pPr>
        <w:jc w:val="center"/>
      </w:pPr>
    </w:p>
    <w:p w14:paraId="308D33FD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7E9AF42F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4C1F790B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6933812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67C452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45367B21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486AD9AF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785263DC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2CCDD59A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6A2929B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43F9F02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DEA588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A82101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3CDC84A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4A200F55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32F8CDDB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749E7975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Pandas数据分析综合应用</w:t>
      </w:r>
    </w:p>
    <w:p w14:paraId="1F6E680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721C7898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理解并掌握使用Anaconda虚拟环境进行项目管理的基本方法。</w:t>
      </w:r>
    </w:p>
    <w:p w14:paraId="55AD79AC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掌握Pandas库的核心操作，包括多条件数据筛选（&amp;, |）、批量查询（.isin()）以及特征工程（创建新列）。</w:t>
      </w:r>
    </w:p>
    <w:p w14:paraId="4A1FD76A">
      <w:pPr>
        <w:numPr>
          <w:ilvl w:val="0"/>
          <w:numId w:val="3"/>
        </w:numPr>
        <w:spacing w:line="275" w:lineRule="auto"/>
        <w:jc w:val="left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掌握利用 groupby 进行数据分组聚合、排序和筛选，完成专题分析的核心流程。</w:t>
      </w:r>
    </w:p>
    <w:p w14:paraId="2EFBA304">
      <w:pPr>
        <w:numPr>
          <w:ilvl w:val="0"/>
          <w:numId w:val="3"/>
        </w:numPr>
        <w:spacing w:line="275" w:lineRule="auto"/>
        <w:jc w:val="left"/>
        <w:rPr>
          <w:rStyle w:val="9"/>
          <w:rFonts w:asciiTheme="minorEastAsia" w:hAnsiTheme="minorEastAsia" w:eastAsiaTheme="minorEastAsia" w:cstheme="minorEastAsia"/>
          <w:b w:val="0"/>
          <w:bCs w:val="0"/>
        </w:rPr>
      </w:pPr>
      <w:r>
        <w:rPr>
          <w:rFonts w:hint="eastAsia" w:asciiTheme="minorEastAsia" w:hAnsiTheme="minorEastAsia" w:eastAsiaTheme="minorEastAsia" w:cstheme="minorEastAsia"/>
          <w:color w:val="1B1C1D"/>
        </w:rPr>
        <w:t>掌握使用 plot 函数进行基本的数据可视化，包括绘制直方图、散点图和条形图，并能初步解读图表信息。</w:t>
      </w:r>
    </w:p>
    <w:p w14:paraId="4FC6861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DE0CA63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</w:t>
      </w:r>
      <w:r>
        <w:rPr>
          <w:rFonts w:hint="eastAsia" w:asciiTheme="minorEastAsia" w:hAnsiTheme="minorEastAsia" w:eastAsiaTheme="minorEastAsia" w:cstheme="minorEastAsia"/>
          <w:color w:val="1B1C1D"/>
        </w:rPr>
        <w:t xml:space="preserve"> Jupyter Notebook,</w:t>
      </w:r>
      <w:r>
        <w:rPr>
          <w:rStyle w:val="9"/>
          <w:b w:val="0"/>
        </w:rPr>
        <w:t xml:space="preserve"> Matplotlib</w:t>
      </w:r>
    </w:p>
    <w:p w14:paraId="1DE4D6ED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90FCD5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（1）实验内容一：项目环境准备</w:t>
      </w:r>
    </w:p>
    <w:p w14:paraId="2E0882C2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7247893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为本次数据分析项目创建一个干净、独立的Anaconda虚拟环境，并安装实验所需的Python库，养成规范的项目管理习惯。</w:t>
      </w:r>
    </w:p>
    <w:p w14:paraId="264C93EF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105E38B2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在Anaconda Prompt中，创建名为 test_env 的新虚拟环境。</w:t>
      </w:r>
    </w:p>
    <w:p w14:paraId="2FFE542B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激活 test_env 环境。</w:t>
      </w:r>
    </w:p>
    <w:p w14:paraId="29BA4ED6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在新环境中成功安装 pandas 和 jupyter notebook 库。</w:t>
      </w:r>
    </w:p>
    <w:p w14:paraId="06E4AF36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（2）实验内容二：农产品价格深度分析</w:t>
      </w:r>
    </w:p>
    <w:p w14:paraId="3F196BCC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7B45E92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加载农产品批发价格数据，扮演市场分析师的角色，对数据进行筛选、查询和探索性分析，以挖掘市场信息。</w:t>
      </w:r>
    </w:p>
    <w:p w14:paraId="1AB61670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2BF09ED4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精确筛选： 筛选并展示“上海市江桥批发市场经营管理有限公司”中，“最高价”低于5元 并且 “最低价”高于2元的所有蔬菜交易记录。</w:t>
      </w:r>
    </w:p>
    <w:p w14:paraId="11065343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多品类查询： 使用 .isin() 方法，一次性找出并展示所有品种为“大白菜”、“西红柿”、“黄瓜”的交易数据。</w:t>
      </w:r>
    </w:p>
    <w:p w14:paraId="65297859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分布探索： 在数据表中创建一个名为 价差 的新列（其值为 最高价 - 最低价），并为该列绘制一张直方图（bins可设为15），以观察价差的分布情况。</w:t>
      </w:r>
    </w:p>
    <w:p w14:paraId="3B5028F4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（3）实验内容三：全球游戏市场洞察</w:t>
      </w:r>
    </w:p>
    <w:p w14:paraId="76CEF5B9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实验内容描述：</w:t>
      </w:r>
    </w:p>
    <w:p w14:paraId="246D0A21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加载全球视频游戏销量数据，扮演游戏公司的市场战略分析师，进行复杂条件过滤、相关性分析和分组聚合分析，以发现爆款游戏的特征和市场趋势。</w:t>
      </w:r>
    </w:p>
    <w:p w14:paraId="7A05F6C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</w:rPr>
        <w:tab/>
      </w:r>
      <w:r>
        <w:rPr>
          <w:rFonts w:hint="eastAsia"/>
          <w:bCs/>
        </w:rPr>
        <w:t>实验要求：</w:t>
      </w:r>
    </w:p>
    <w:p w14:paraId="4BF6BBE2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1.</w:t>
      </w:r>
      <w:r>
        <w:rPr>
          <w:rFonts w:hint="eastAsia"/>
          <w:bCs/>
        </w:rPr>
        <w:tab/>
      </w:r>
      <w:r>
        <w:rPr>
          <w:rFonts w:hint="eastAsia"/>
          <w:bCs/>
        </w:rPr>
        <w:t>组合条件过滤： 筛选并展示满足以下所有条件的游戏数据：(游戏的“发行商”是“Nintendo” 或者 “类型”是“Action”) 并且 游戏的“全球销量(百万)”大于20。</w:t>
      </w:r>
    </w:p>
    <w:p w14:paraId="40226E0C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2.</w:t>
      </w:r>
      <w:r>
        <w:rPr>
          <w:rFonts w:hint="eastAsia"/>
          <w:bCs/>
        </w:rPr>
        <w:tab/>
      </w:r>
      <w:r>
        <w:rPr>
          <w:rFonts w:hint="eastAsia"/>
          <w:bCs/>
        </w:rPr>
        <w:t>寻找关联性： 绘制一张散点图，其中X轴为“日本销量(百万)”，Y轴为“全球销量(百万)”，用于探索两个变量之间的关系。</w:t>
      </w:r>
    </w:p>
    <w:p w14:paraId="31E344D2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3.</w:t>
      </w:r>
      <w:r>
        <w:rPr>
          <w:rFonts w:hint="eastAsia"/>
          <w:bCs/>
        </w:rPr>
        <w:tab/>
      </w:r>
      <w:r>
        <w:rPr>
          <w:rFonts w:hint="eastAsia"/>
          <w:bCs/>
        </w:rPr>
        <w:t>热门类型分析：</w:t>
      </w:r>
    </w:p>
    <w:p w14:paraId="141E7867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使用 .groupby() 按“类型”对游戏数据进行分组。</w:t>
      </w:r>
    </w:p>
    <w:p w14:paraId="7E09955C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计算并得出每种游戏类型的“全球销量(百万)”总和。</w:t>
      </w:r>
    </w:p>
    <w:p w14:paraId="1997BBC8">
      <w:pPr>
        <w:ind w:firstLine="140" w:firstLineChars="67"/>
        <w:rPr>
          <w:rFonts w:hint="eastAsia"/>
          <w:bCs/>
        </w:rPr>
      </w:pPr>
      <w:r>
        <w:rPr>
          <w:rFonts w:hint="eastAsia"/>
          <w:bCs/>
        </w:rPr>
        <w:t>对结果进行降序排序，找出销量最高的Top 5游戏类型。</w:t>
      </w:r>
    </w:p>
    <w:p w14:paraId="6F3240A3">
      <w:pPr>
        <w:ind w:firstLine="140" w:firstLineChars="67"/>
        <w:rPr>
          <w:bCs/>
        </w:rPr>
      </w:pPr>
      <w:r>
        <w:rPr>
          <w:rFonts w:hint="eastAsia"/>
          <w:bCs/>
        </w:rPr>
        <w:t>为这Top 5的游戏类型及其总销量，绘制一个清晰的条形图进行对比。</w:t>
      </w:r>
    </w:p>
    <w:p w14:paraId="50CD6440">
      <w:pPr>
        <w:rPr>
          <w:rFonts w:hint="eastAsia"/>
          <w:bCs/>
        </w:rPr>
      </w:pPr>
    </w:p>
    <w:p w14:paraId="7538398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243DAAA2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612B11E7">
      <w:pPr>
        <w:rPr>
          <w:bCs/>
          <w:color w:val="FF0000"/>
        </w:rPr>
      </w:pPr>
    </w:p>
    <w:p w14:paraId="76F8FB43">
      <w:pPr>
        <w:rPr>
          <w:bCs/>
          <w:color w:val="FF0000"/>
        </w:rPr>
      </w:pPr>
    </w:p>
    <w:p w14:paraId="0E7683BD">
      <w:pPr>
        <w:rPr>
          <w:bCs/>
          <w:color w:val="FF0000"/>
        </w:rPr>
      </w:pPr>
    </w:p>
    <w:p w14:paraId="59043F22">
      <w:pPr>
        <w:rPr>
          <w:bCs/>
          <w:color w:val="FF0000"/>
        </w:rPr>
      </w:pPr>
    </w:p>
    <w:p w14:paraId="1CC09630">
      <w:pPr>
        <w:rPr>
          <w:rFonts w:hint="default"/>
          <w:bCs/>
          <w:color w:val="FF0000"/>
          <w:lang w:val="en-US"/>
        </w:rPr>
      </w:pP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6320" cy="2399030"/>
            <wp:effectExtent l="0" t="0" r="5080" b="1270"/>
            <wp:docPr id="2" name="图片 2" descr="e9d2c8a4-0619-4062-bc1a-d0712c7f9d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9d2c8a4-0619-4062-bc1a-d0712c7f9d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5685" cy="4281805"/>
            <wp:effectExtent l="0" t="0" r="5715" b="10795"/>
            <wp:docPr id="3" name="图片 3" descr="d99862f4-e875-4282-af64-61ac4aeda3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99862f4-e875-4282-af64-61ac4aeda3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7590" cy="2679065"/>
            <wp:effectExtent l="0" t="0" r="3810" b="635"/>
            <wp:docPr id="4" name="图片 4" descr="b4f50303-fe76-4611-9f2a-dd9bd4e0f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4f50303-fe76-4611-9f2a-dd9bd4e0f86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4DA7">
      <w:pPr>
        <w:rPr>
          <w:rFonts w:hint="default"/>
          <w:bCs/>
          <w:color w:val="FF0000"/>
          <w:lang w:val="en-US"/>
        </w:rPr>
      </w:pPr>
    </w:p>
    <w:p w14:paraId="4CBCEB61">
      <w:pPr>
        <w:rPr>
          <w:rFonts w:hint="default"/>
          <w:bCs/>
          <w:color w:val="FF0000"/>
          <w:lang w:val="en-US"/>
        </w:rPr>
      </w:pPr>
    </w:p>
    <w:p w14:paraId="49FE6591">
      <w:pPr>
        <w:rPr>
          <w:bCs/>
          <w:color w:val="FF0000"/>
        </w:rPr>
      </w:pP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5685" cy="3786505"/>
            <wp:effectExtent l="0" t="0" r="5715" b="10795"/>
            <wp:docPr id="5" name="图片 5" descr="213ef2ff-7f75-402a-b2c0-84c67fd4c4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13ef2ff-7f75-402a-b2c0-84c67fd4c4e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2510" cy="5506085"/>
            <wp:effectExtent l="0" t="0" r="8890" b="5715"/>
            <wp:docPr id="6" name="图片 6" descr="94a03c2f-b8b3-429c-b8d8-37c9490ddd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4a03c2f-b8b3-429c-b8d8-37c9490dddd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3780" cy="3750310"/>
            <wp:effectExtent l="0" t="0" r="7620" b="8890"/>
            <wp:docPr id="9" name="图片 9" descr="24eed3c0-84e3-482c-b305-82b6b3f09b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4eed3c0-84e3-482c-b305-82b6b3f09bb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63BA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3C463537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4ED8E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bookmarkStart w:id="0" w:name="_GoBack"/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一、实验过程中遇到的问题及解决历程</w:t>
      </w:r>
    </w:p>
    <w:p w14:paraId="4F19D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条件筛选的语法错误</w:t>
      </w:r>
    </w:p>
    <w:p w14:paraId="3BB3A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问题：写多条件筛选（如农产品任务 1.1）时，漏写括号导致逻辑运算优先级错误（比如A &amp; B &amp; C写成A &amp; B &amp; C但未给每个条件加括号），或误用and/or（pandas 中应使用&amp;/|），导致筛选结果异常。</w:t>
      </w:r>
    </w:p>
    <w:p w14:paraId="1265A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解决：查阅 pandas 条件筛选规则，给每个条件单独加括号（如(条件1) &amp; (条件2)），替换and/or为&amp;/|，通过打印中间布尔序列验证条件正确性。</w:t>
      </w:r>
    </w:p>
    <w:p w14:paraId="5B4CA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字符编码与符号问题</w:t>
      </w:r>
    </w:p>
    <w:p w14:paraId="51F85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问题：绘制散点图时（任务 2.2），代码中混入了全角逗号 / 引号（如，而非,），导致语法报错（SyntaxError: invalid character）。</w:t>
      </w:r>
    </w:p>
    <w:p w14:paraId="1FA8F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解决：检查代码中的标点符号，统一替换为半角符号，同时养成 “写代码时切换英文输入法” 的习惯。</w:t>
      </w:r>
    </w:p>
    <w:p w14:paraId="046E7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数据可视化的配置问题</w:t>
      </w:r>
    </w:p>
    <w:p w14:paraId="66978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问题：绘制直方图 / 条形图时，漏写plt.show()导致图表不显示；或plot方法的参数（如kind、x/y列名）拼写错误，导致图表类型错误 / 数据对应错误。</w:t>
      </w:r>
    </w:p>
    <w:p w14:paraId="3D61E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解决：补充plt.show()语句，核对pandas.plot()的参数文档，确保kind、列名等参数与需求一致，同时通过调整figsize、bins优化图表可读性。</w:t>
      </w:r>
    </w:p>
    <w:p w14:paraId="02BCD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分组聚合的逻辑偏差</w:t>
      </w:r>
    </w:p>
    <w:p w14:paraId="4223B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问题：计算游戏类型销量（任务 2.3）时，误将groupby后的聚合列写错（比如漏写['全球销量(百万)']），导致聚合结果包含无关列。</w:t>
      </w:r>
    </w:p>
    <w:p w14:paraId="373FE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解决：明确 “分组→指定目标列→聚合” 的步骤，先通过df.groupby('类型')['全球销量(百万)']限定聚合列，再调用sum()，确保结果仅包含目标数据。</w:t>
      </w:r>
    </w:p>
    <w:p w14:paraId="5FC31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二、实验的感受和收获</w:t>
      </w:r>
    </w:p>
    <w:p w14:paraId="180F4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感受数据分析实验中 “细节决定成败”：标点符号、括号层级、列名拼写等小细节，都会直接导致代码报错或结果错误；同时，“先理解需求逻辑，再对应代码操作” 比盲目写代码更高效 —— 比如 “多品类查询” 要先明确用isin()，再组织目标列表。</w:t>
      </w:r>
    </w:p>
    <w:p w14:paraId="74C1D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收获</w:t>
      </w:r>
    </w:p>
    <w:p w14:paraId="4460B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掌握了 pandas 核心数据操作：多条件筛选、isin()多值匹配、新增计算列、分组聚合；</w:t>
      </w:r>
    </w:p>
    <w:p w14:paraId="5D561B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学会用 pandas 结合 matplotlib 做基础可视化（直方图、散点图、条形图），并能通过图表解读数据规律（如 “动作类游戏销量最高”“农产品价差集中在 0 附近”）；</w:t>
      </w:r>
    </w:p>
    <w:p w14:paraId="01017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养成了 “调试式编码” 习惯：每写一个步骤就打印中间结果，快速定位错误，避免问题堆积。</w:t>
      </w:r>
    </w:p>
    <w:p w14:paraId="68235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三、后续需要改进和注意的地方</w:t>
      </w:r>
    </w:p>
    <w:p w14:paraId="4B676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改进方向</w:t>
      </w:r>
    </w:p>
    <w:p w14:paraId="798F1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深化数据清洗：比如农产品数据中 “单位” 列可能存在不一致（如 “元 / 公斤”“元 / 斤”），后续可统一单位后再分析；</w:t>
      </w:r>
    </w:p>
    <w:p w14:paraId="7AB7C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优化可视化呈现：比如给图表添加图例、调整颜色风格，或用子图对比多组数据（如不同市场的农产品价差）；</w:t>
      </w:r>
    </w:p>
    <w:p w14:paraId="2965E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增加统计分析：比如计算游戏销量的相关系数（如日本销量与全球销量的相关性），让分析更有深度。</w:t>
      </w:r>
    </w:p>
    <w:p w14:paraId="3CA61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注意事项</w:t>
      </w:r>
    </w:p>
    <w:p w14:paraId="09B7F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写代码前先 “拆解需求”：将复杂任务拆分为 “筛选→计算→可视化” 等步骤，再对应 pandas 方法，避免逻辑混乱；</w:t>
      </w:r>
    </w:p>
    <w:p w14:paraId="01810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重视代码规范性：保持缩进一致、变量名语义化、添加关键注释，方便后续复现或修改；</w:t>
      </w:r>
    </w:p>
    <w:p w14:paraId="3EB40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主动验证结果合理性：比如筛选出 “最高价 &lt; 5 且最低价&gt; 2” 的农产品后，手动核对几条数据，确保逻辑符合业务常识。</w:t>
      </w:r>
    </w:p>
    <w:bookmarkEnd w:id="0"/>
    <w:p w14:paraId="1A5BE344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26BFA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2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8F976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D5046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13702942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51A3D68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25697B4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1043A238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49D71E5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4E1E30C1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7DBE254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1342DA3B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07C4725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5EDE28ED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025B0E36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1C261807"/>
    <w:rsid w:val="33620077"/>
    <w:rsid w:val="530B14BA"/>
    <w:rsid w:val="5F83780C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2188</Words>
  <Characters>2438</Characters>
  <Lines>13</Lines>
  <Paragraphs>3</Paragraphs>
  <TotalTime>61</TotalTime>
  <ScaleCrop>false</ScaleCrop>
  <LinksUpToDate>false</LinksUpToDate>
  <CharactersWithSpaces>2588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2025-12-12T12:32:06Z</dcterms:modified>
  <dc:title>山西农业大学软件学院实验报告单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