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21B2A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14DD11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1B885042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1599FDD0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2C258DD">
      <w:pPr>
        <w:jc w:val="center"/>
      </w:pPr>
    </w:p>
    <w:p w14:paraId="7F20F0C6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1BE55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747A66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BC9356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381DB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7B659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645664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B72C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241F7C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BB7174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2EE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598139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1E69ED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DD4E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1469A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E6910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ADC6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4E4AFB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873D47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5225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F172B0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6D32AD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48532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B3B420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381D53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72AC5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52AFE4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06E8D8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675E582F">
      <w:pPr>
        <w:jc w:val="center"/>
      </w:pPr>
    </w:p>
    <w:p w14:paraId="1264F058">
      <w:pPr>
        <w:jc w:val="center"/>
      </w:pPr>
    </w:p>
    <w:p w14:paraId="5DE37A40">
      <w:pPr>
        <w:jc w:val="center"/>
      </w:pPr>
    </w:p>
    <w:p w14:paraId="3DDC67E1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295D5D6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592AF41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12D4AE63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1E2D532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0937CE59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6BC1A091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55D22983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D0BA514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DDCF0B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25FDEE4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28C3270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30D35FD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39F37E3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F7A659B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46442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44FEF94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7BA9CD57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72AD212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564F87DE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2DE05E14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04BB094A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6E015BF1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3F25072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0726EEA4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5460D257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1B6E1482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141934BB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62A67AF7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7EDEB3FF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72FC70BB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299A736A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0326A329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534322B1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5F2ED192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1E67669B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69D2BCA3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3E43D380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2C46D136">
      <w:pPr>
        <w:ind w:firstLine="420" w:firstLineChars="200"/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3672840"/>
            <wp:effectExtent l="0" t="0" r="8255" b="10160"/>
            <wp:docPr id="2" name="图片 2" descr="fe389c74-0291-4679-9fa0-bd591722c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e389c74-0291-4679-9fa0-bd591722cbb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955" cy="6428105"/>
            <wp:effectExtent l="0" t="0" r="4445" b="10795"/>
            <wp:docPr id="3" name="图片 3" descr="feacfe38-8069-4a32-b338-8d2044d9b3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eacfe38-8069-4a32-b338-8d2044d9b36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5814060"/>
            <wp:effectExtent l="0" t="0" r="8255" b="2540"/>
            <wp:docPr id="4" name="图片 4" descr="f3a28fb4-e1c3-4621-abcc-d9bd86373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3a28fb4-e1c3-4621-abcc-d9bd8637319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581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6029960"/>
            <wp:effectExtent l="0" t="0" r="3810" b="2540"/>
            <wp:docPr id="5" name="图片 5" descr="b62fc92d-4a0f-44d9-bad8-b84689ae3f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b62fc92d-4a0f-44d9-bad8-b84689ae3fc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602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5457190"/>
            <wp:effectExtent l="0" t="0" r="7620" b="3810"/>
            <wp:docPr id="6" name="图片 6" descr="b1983e03-67b4-4048-9211-16ee9fae5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b1983e03-67b4-4048-9211-16ee9fae503b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5830570"/>
            <wp:effectExtent l="0" t="0" r="3175" b="11430"/>
            <wp:docPr id="9" name="图片 9" descr="c3d9e492-3898-4020-9e67-f68eb66727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3d9e492-3898-4020-9e67-f68eb66727e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885055"/>
            <wp:effectExtent l="0" t="0" r="10795" b="4445"/>
            <wp:docPr id="10" name="图片 10" descr="a0334e9b-c874-4a83-a29c-12940f5ac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0334e9b-c874-4a83-a29c-12940f5ac77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4233545"/>
            <wp:effectExtent l="0" t="0" r="9525" b="8255"/>
            <wp:docPr id="11" name="图片 11" descr="92fe01c5-f1e9-46df-9078-033fe015ad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92fe01c5-f1e9-46df-9078-033fe015ad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423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4BB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28E167F8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2B88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实验内容解析</w:t>
      </w:r>
    </w:p>
    <w:p w14:paraId="4AADC3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这是线性回归模型在贷款金额预测中的应用实验，通过单特征、多特征及特征标准化等步骤，分析工资、年龄与银行贷款金额的关系并构建预测模型。</w:t>
      </w:r>
    </w:p>
    <w:p w14:paraId="20E9E8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实验步骤与结论</w:t>
      </w:r>
    </w:p>
    <w:p w14:paraId="79A6D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1. 数据关系可视化</w:t>
      </w:r>
    </w:p>
    <w:p w14:paraId="76713F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工资 vs 贷款金额：散点图显示两者呈明显正相关，工资越高，贷款金额通常越高；</w:t>
      </w:r>
    </w:p>
    <w:p w14:paraId="633DA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年龄 vs 贷款金额：散点图同样呈现正相关，年龄增长对应贷款金额上升。</w:t>
      </w:r>
    </w:p>
    <w:p w14:paraId="675F8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2. 单特征线性回归</w:t>
      </w:r>
    </w:p>
    <w:p w14:paraId="393B5D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基于工资的模型：MSE（均方误差）为 10291188.90，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</w:rPr>
        <w:t>R 2 （决定系数）为 0.97，模型拟合效果较好；</w:t>
      </w:r>
    </w:p>
    <w:p w14:paraId="4D94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基于年龄的模型：MSE 为 3489678.90，R 2 为 0.99，拟合效果更优，说明年龄对贷款金额的解释力更强。</w:t>
      </w:r>
    </w:p>
    <w:p w14:paraId="7C837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3. 多特征线性回归</w:t>
      </w:r>
    </w:p>
    <w:p w14:paraId="0E184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无标准化模型：同时以工资、年龄为特征构建模型；</w:t>
      </w:r>
    </w:p>
    <w:p w14:paraId="304A1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标准化模型：对特征做标准化处理后训练新模型，避免量纲差异影响；</w:t>
      </w:r>
    </w:p>
    <w:p w14:paraId="7CB3F8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预测应用：对 “工资 35000 元、年龄 48 岁” 的员工，模型预测贷款金额约 59915.52 元。</w:t>
      </w:r>
    </w:p>
    <w:p w14:paraId="05D740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模型特征与优化</w:t>
      </w:r>
    </w:p>
    <w:p w14:paraId="3835F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 xml:space="preserve">线性回归：通过拟合线性关系（y=wx+b）预测连续值，R 2 </w:t>
      </w:r>
    </w:p>
    <w:p w14:paraId="2BADF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越接近 1 表示模型解释力越强；</w:t>
      </w:r>
    </w:p>
    <w:p w14:paraId="200F1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特征标准化：消除不同特征的量纲差异（如工资单位为元、年龄单位为岁），提升多特征模型的稳定性。</w:t>
      </w:r>
    </w:p>
    <w:p w14:paraId="66EF56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实验价值与拓展</w:t>
      </w:r>
    </w:p>
    <w:p w14:paraId="1EB77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该实验展示了线性回归从 “单特征分析” 到 “多特征预测” 的完整流程，可拓展方向包括：</w:t>
      </w:r>
    </w:p>
    <w:p w14:paraId="196C6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增加更多特征（如工作年限）提升预测精度；</w:t>
      </w:r>
    </w:p>
    <w:p w14:paraId="39EC6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尝试非线性模型（如多项式回归）拟合更复杂的关系。</w:t>
      </w: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04CD99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641F9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3AB2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19A2D7D9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532D47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400A0326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0B2177D1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07F710B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489E136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0F670E5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2750C2B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4D95E2E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5D6A0577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4D9FD634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14BE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qFormat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1208</Words>
  <Characters>1300</Characters>
  <Lines>10</Lines>
  <Paragraphs>2</Paragraphs>
  <TotalTime>1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2025-12-14T06:09:40Z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