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D5B2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BF1ACF2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 w:firstLine="0" w:firstLineChars="0"/>
        <w:jc w:val="center"/>
        <w:rPr>
          <w:rFonts w:hint="eastAsia" w:ascii="黑体" w:hAnsi="宋体" w:eastAsia="黑体" w:cs="黑体"/>
          <w:sz w:val="52"/>
          <w:szCs w:val="52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1828800"/>
            <wp:effectExtent l="0" t="0" r="10160" b="0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010B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 w:firstLine="0" w:firstLineChars="0"/>
        <w:jc w:val="center"/>
        <w:rPr>
          <w:rFonts w:hint="default" w:ascii="黑体" w:hAnsi="宋体" w:eastAsia="黑体" w:cs="黑体"/>
          <w:sz w:val="52"/>
          <w:szCs w:val="52"/>
          <w:lang w:val="en-US"/>
        </w:rPr>
      </w:pPr>
      <w:r>
        <w:rPr>
          <w:rFonts w:hint="eastAsia" w:ascii="黑体" w:hAnsi="宋体" w:eastAsia="黑体" w:cs="黑体"/>
          <w:kern w:val="2"/>
          <w:sz w:val="52"/>
          <w:szCs w:val="52"/>
          <w:lang w:val="en-US" w:eastAsia="zh-CN" w:bidi="ar"/>
        </w:rPr>
        <w:t>《数字图像工程案例》课程报告</w:t>
      </w:r>
    </w:p>
    <w:p w14:paraId="5F5C7A5F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 w:firstLine="0" w:firstLineChars="0"/>
        <w:jc w:val="center"/>
        <w:rPr>
          <w:rFonts w:hint="eastAsia" w:ascii="黑体" w:hAnsi="宋体" w:eastAsia="黑体" w:cs="黑体"/>
          <w:sz w:val="52"/>
          <w:szCs w:val="52"/>
          <w:lang w:val="en-US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5902"/>
      </w:tblGrid>
      <w:tr w14:paraId="59F8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394" w:type="dxa"/>
            <w:shd w:val="clear" w:color="auto" w:fill="auto"/>
            <w:vAlign w:val="center"/>
          </w:tcPr>
          <w:p w14:paraId="222302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/>
                <w:sz w:val="36"/>
                <w:szCs w:val="32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36"/>
                <w:szCs w:val="32"/>
                <w:lang w:val="en-US" w:eastAsia="zh-CN" w:bidi="ar"/>
              </w:rPr>
              <w:t>题</w:t>
            </w:r>
            <w:r>
              <w:rPr>
                <w:rFonts w:hint="default" w:ascii="Times New Roman" w:hAnsi="Times New Roman" w:eastAsia="宋体" w:cs="Times New Roman"/>
                <w:kern w:val="2"/>
                <w:sz w:val="36"/>
                <w:szCs w:val="32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宋体"/>
                <w:kern w:val="2"/>
                <w:sz w:val="36"/>
                <w:szCs w:val="32"/>
                <w:lang w:val="en-US" w:eastAsia="zh-CN" w:bidi="ar"/>
              </w:rPr>
              <w:t>目：</w:t>
            </w:r>
          </w:p>
        </w:tc>
        <w:tc>
          <w:tcPr>
            <w:tcW w:w="5902" w:type="dxa"/>
            <w:shd w:val="clear" w:color="auto" w:fill="auto"/>
            <w:vAlign w:val="center"/>
          </w:tcPr>
          <w:p w14:paraId="08B817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/>
                <w:sz w:val="36"/>
                <w:szCs w:val="32"/>
                <w:lang w:val="en-US"/>
              </w:rPr>
            </w:pPr>
            <w:r>
              <w:rPr>
                <w:rFonts w:hint="eastAsia"/>
                <w:sz w:val="36"/>
                <w:szCs w:val="32"/>
                <w:lang w:val="en-US"/>
              </w:rPr>
              <w:t>黑暗环境下图像清晰化研究与实现</w:t>
            </w:r>
          </w:p>
        </w:tc>
      </w:tr>
      <w:tr w14:paraId="0384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394" w:type="dxa"/>
            <w:shd w:val="clear" w:color="auto" w:fill="auto"/>
            <w:vAlign w:val="center"/>
          </w:tcPr>
          <w:p w14:paraId="024689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/>
                <w:sz w:val="36"/>
                <w:szCs w:val="32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36"/>
                <w:szCs w:val="32"/>
                <w:lang w:val="en-US" w:eastAsia="zh-CN" w:bidi="ar"/>
              </w:rPr>
              <w:t>专业班级：</w:t>
            </w:r>
          </w:p>
        </w:tc>
        <w:tc>
          <w:tcPr>
            <w:tcW w:w="5902" w:type="dxa"/>
            <w:shd w:val="clear" w:color="auto" w:fill="auto"/>
            <w:vAlign w:val="center"/>
          </w:tcPr>
          <w:p w14:paraId="0A8D8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eastAsiaTheme="minorEastAsia"/>
                <w:sz w:val="36"/>
                <w:szCs w:val="32"/>
                <w:lang w:val="en-US" w:eastAsia="zh-CN"/>
              </w:rPr>
            </w:pPr>
            <w:r>
              <w:rPr>
                <w:rFonts w:hint="eastAsia"/>
                <w:sz w:val="36"/>
                <w:szCs w:val="32"/>
                <w:lang w:val="en-US" w:eastAsia="zh-CN"/>
              </w:rPr>
              <w:t>计科22-1BJ</w:t>
            </w:r>
          </w:p>
        </w:tc>
      </w:tr>
      <w:tr w14:paraId="43674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394" w:type="dxa"/>
            <w:shd w:val="clear" w:color="auto" w:fill="auto"/>
            <w:vAlign w:val="center"/>
          </w:tcPr>
          <w:p w14:paraId="4EFDA7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/>
                <w:sz w:val="36"/>
                <w:szCs w:val="32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36"/>
                <w:szCs w:val="32"/>
                <w:lang w:val="en-US" w:eastAsia="zh-CN" w:bidi="ar"/>
              </w:rPr>
              <w:t>学生姓名：</w:t>
            </w:r>
          </w:p>
        </w:tc>
        <w:tc>
          <w:tcPr>
            <w:tcW w:w="5902" w:type="dxa"/>
            <w:shd w:val="clear" w:color="auto" w:fill="auto"/>
            <w:vAlign w:val="center"/>
          </w:tcPr>
          <w:p w14:paraId="343DB9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 w:eastAsiaTheme="minorEastAsia"/>
                <w:sz w:val="36"/>
                <w:szCs w:val="32"/>
                <w:lang w:val="en-US" w:eastAsia="zh-CN"/>
              </w:rPr>
            </w:pPr>
            <w:r>
              <w:rPr>
                <w:rFonts w:hint="eastAsia"/>
                <w:sz w:val="36"/>
                <w:szCs w:val="32"/>
                <w:lang w:val="en-US" w:eastAsia="zh-CN"/>
              </w:rPr>
              <w:t>吴赛</w:t>
            </w:r>
          </w:p>
        </w:tc>
      </w:tr>
      <w:tr w14:paraId="1AE5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394" w:type="dxa"/>
            <w:shd w:val="clear" w:color="auto" w:fill="auto"/>
            <w:vAlign w:val="center"/>
          </w:tcPr>
          <w:p w14:paraId="13DF0C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/>
                <w:sz w:val="36"/>
                <w:szCs w:val="32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36"/>
                <w:szCs w:val="32"/>
                <w:lang w:val="en-US" w:eastAsia="zh-CN" w:bidi="ar"/>
              </w:rPr>
              <w:t>学</w:t>
            </w:r>
            <w:r>
              <w:rPr>
                <w:rFonts w:hint="default" w:ascii="Times New Roman" w:hAnsi="Times New Roman" w:eastAsia="宋体" w:cs="Times New Roman"/>
                <w:kern w:val="2"/>
                <w:sz w:val="36"/>
                <w:szCs w:val="32"/>
                <w:lang w:val="en-US" w:eastAsia="zh-CN" w:bidi="ar"/>
              </w:rPr>
              <w:t xml:space="preserve">    </w:t>
            </w:r>
            <w:r>
              <w:rPr>
                <w:rFonts w:hint="eastAsia" w:ascii="Times New Roman" w:hAnsi="Times New Roman" w:eastAsia="宋体" w:cs="宋体"/>
                <w:kern w:val="2"/>
                <w:sz w:val="36"/>
                <w:szCs w:val="32"/>
                <w:lang w:val="en-US" w:eastAsia="zh-CN" w:bidi="ar"/>
              </w:rPr>
              <w:t>号：</w:t>
            </w:r>
          </w:p>
        </w:tc>
        <w:tc>
          <w:tcPr>
            <w:tcW w:w="5902" w:type="dxa"/>
            <w:shd w:val="clear" w:color="auto" w:fill="auto"/>
            <w:vAlign w:val="center"/>
          </w:tcPr>
          <w:p w14:paraId="54CDF4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eastAsiaTheme="minorEastAsia"/>
                <w:sz w:val="36"/>
                <w:szCs w:val="32"/>
                <w:lang w:val="en-US" w:eastAsia="zh-CN"/>
              </w:rPr>
            </w:pPr>
            <w:r>
              <w:rPr>
                <w:rFonts w:hint="eastAsia"/>
                <w:sz w:val="36"/>
                <w:szCs w:val="32"/>
                <w:lang w:val="en-US" w:eastAsia="zh-CN"/>
              </w:rPr>
              <w:t>14222402145</w:t>
            </w:r>
          </w:p>
        </w:tc>
      </w:tr>
      <w:tr w14:paraId="44D4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394" w:type="dxa"/>
            <w:shd w:val="clear" w:color="auto" w:fill="auto"/>
            <w:vAlign w:val="center"/>
          </w:tcPr>
          <w:p w14:paraId="0B0B63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eastAsia"/>
                <w:sz w:val="36"/>
                <w:szCs w:val="32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36"/>
                <w:szCs w:val="32"/>
                <w:lang w:val="en-US" w:eastAsia="zh-CN" w:bidi="ar"/>
              </w:rPr>
              <w:t>指导老师：</w:t>
            </w:r>
          </w:p>
        </w:tc>
        <w:tc>
          <w:tcPr>
            <w:tcW w:w="5902" w:type="dxa"/>
            <w:shd w:val="clear" w:color="auto" w:fill="auto"/>
            <w:vAlign w:val="center"/>
          </w:tcPr>
          <w:p w14:paraId="126E0C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center"/>
              <w:rPr>
                <w:rFonts w:hint="default" w:eastAsiaTheme="minorEastAsia"/>
                <w:sz w:val="36"/>
                <w:szCs w:val="32"/>
                <w:lang w:val="en-US" w:eastAsia="zh-CN"/>
              </w:rPr>
            </w:pPr>
            <w:r>
              <w:rPr>
                <w:rFonts w:hint="eastAsia"/>
                <w:sz w:val="36"/>
                <w:szCs w:val="32"/>
                <w:lang w:val="en-US" w:eastAsia="zh-CN"/>
              </w:rPr>
              <w:t>李武劲</w:t>
            </w:r>
          </w:p>
        </w:tc>
      </w:tr>
    </w:tbl>
    <w:p w14:paraId="2F877ADD">
      <w:pPr>
        <w:pStyle w:val="2"/>
        <w:keepNext w:val="0"/>
        <w:keepLines w:val="0"/>
        <w:widowControl/>
        <w:suppressLineNumbers w:val="0"/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hd w:val="clear" w:fill="343541"/>
        <w:spacing w:line="2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  <w:bdr w:val="single" w:color="D9D9E3" w:sz="2" w:space="0"/>
          <w:shd w:val="clear" w:fill="34354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8"/>
          <w:szCs w:val="28"/>
          <w:lang w:val="en-US" w:eastAsia="zh-CN" w:bidi="ar-SA"/>
        </w:rPr>
        <w:id w:val="14747107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lang w:val="en-US" w:eastAsia="zh-CN" w:bidi="ar"/>
        </w:rPr>
      </w:sdtEndPr>
      <w:sdtContent>
        <w:p w14:paraId="3AB3ACDB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6CC232CF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TOC \o "1-2" \h \u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_Toc5075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1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摘要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_Toc5075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186D3AE1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_Toc30735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2 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概述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_Toc30735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615BDA3F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_Toc27378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2.1 </w:t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课题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背景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_Toc27378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7751D7D9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_Toc8953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2.2 </w:t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国内外研究现状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_Toc8953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77A53D18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_Toc14978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2.3 </w:t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面临的挑战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_Toc14978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05033366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_Toc8189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3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案例设计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_Toc8189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51D30A74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_Toc27258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3.1 </w:t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设计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框图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_Toc27258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35977A89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_Toc23720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3.2 数据集的选择与处理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_Toc23720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67DDC82F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_Toc2523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3.3 深度学习模型的架构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_Toc2523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3B0D3511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_Toc19708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4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算法设计</w:t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与实现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_Toc19708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54E7390B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_Toc24988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4.1 </w:t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算法流程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_Toc24988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3898095B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_Toc3877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4.2 </w:t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算法实现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_Toc3877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643A10DE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Times New Roman" w:hAnsi="Times New Roman" w:eastAsia="等线" w:cs="Times New Roman"/>
              <w:b w:val="0"/>
              <w:bCs w:val="0"/>
              <w:kern w:val="2"/>
              <w:sz w:val="24"/>
              <w:szCs w:val="24"/>
              <w:lang w:val="en-US" w:eastAsia="zh-CN" w:bidi="ar"/>
            </w:rPr>
          </w:pP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4.3 实验结果分析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eastAsia" w:ascii="Times New Roman" w:hAnsi="Times New Roman" w:cs="Times New Roman"/>
              <w:b w:val="0"/>
              <w:bCs w:val="0"/>
              <w:sz w:val="24"/>
              <w:szCs w:val="24"/>
              <w:lang w:val="en-US" w:eastAsia="zh-CN"/>
            </w:rPr>
            <w:t>6</w:t>
          </w:r>
        </w:p>
        <w:p w14:paraId="66D11D3F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_Toc11770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5 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总结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_Toc11770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417976A9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_Toc29600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5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 xml:space="preserve">.1 </w:t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不足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与解决方案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_Toc29600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07373BF4">
          <w:pPr>
            <w:pStyle w:val="14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_Toc99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5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.2 模型调优与性能提升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_Toc99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7153DB2B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instrText xml:space="preserve"> HYPERLINK \l _Toc7928 </w:instrTex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6</w:t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t>参考文献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_Toc7928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  <w:p w14:paraId="78B300C7">
          <w:pPr>
            <w:keepNext w:val="0"/>
            <w:keepLines w:val="0"/>
            <w:pageBreakBefore w:val="0"/>
            <w:widowControl w:val="0"/>
            <w:suppressLineNumbers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Autospacing="0" w:after="0" w:afterAutospacing="0" w:line="360" w:lineRule="auto"/>
            <w:ind w:left="0" w:right="0" w:firstLine="480" w:firstLineChars="200"/>
            <w:jc w:val="both"/>
            <w:textAlignment w:val="auto"/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default" w:ascii="Times New Roman" w:hAnsi="Times New Roman" w:cs="Times New Roman" w:eastAsiaTheme="majorEastAsia"/>
              <w:b w:val="0"/>
              <w:bCs w:val="0"/>
              <w:kern w:val="2"/>
              <w:sz w:val="24"/>
              <w:szCs w:val="24"/>
              <w:lang w:val="en-US" w:eastAsia="zh-CN" w:bidi="ar"/>
            </w:rPr>
            <w:fldChar w:fldCharType="end"/>
          </w:r>
        </w:p>
      </w:sdtContent>
    </w:sdt>
    <w:p w14:paraId="0E440E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38E80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摘要</w:t>
      </w:r>
    </w:p>
    <w:p w14:paraId="2E73A9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9DCA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default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文针对黑暗环境下图像存在的低亮度、低对比度、细节缺失及噪声明显等问题，研究并实现了一种结合多尺度Retinex理论、分数阶融合模型和盲反卷积去模糊的综合图像清晰化算法。本文算法首先通过多尺度Retinex分解图像的光照分量和反射分量，采用分数阶微分增强微弱细节；接着利用分数阶融合模型整合多尺度特征，最后应用盲反卷积算法进一步减少运动模糊。在MATLAB R2021a平台上的实验结果表明，本文算法能显著提升黑暗环境下图像的视觉效果，在PSNR（峰值信噪比）和SSIM（结构相似性）指标上分别平均提升约6.8dB和0.24，同时有效保留图像细节并抑制噪声放大，为低照度环境下的图像处理提供了有效的技术方案。</w:t>
      </w:r>
    </w:p>
    <w:p w14:paraId="7D5634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default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关键词：</w:t>
      </w:r>
      <w:r>
        <w:rPr>
          <w:rFonts w:hint="default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图像清晰化；多尺度Retinex；分数阶融合；盲反卷积；MATLAB实现</w:t>
      </w:r>
    </w:p>
    <w:p w14:paraId="4C756F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653C4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5A347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ED255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D1BDF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12A08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D9D5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5B359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06D23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5B42A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F1641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C0940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F8D96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65A47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ECA0D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9D6DE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0F0BD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概述</w:t>
      </w:r>
    </w:p>
    <w:p w14:paraId="48F161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96329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2.1 课题背景</w:t>
      </w:r>
    </w:p>
    <w:p w14:paraId="5410D9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数字图像在采集、传输和存储过程中受多种噪声干扰：</w:t>
      </w:r>
    </w:p>
    <w:p w14:paraId="37D3A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传感器噪声：CMOS/CCD光电转换中的热噪声（服从高斯分布）</w:t>
      </w:r>
    </w:p>
    <w:p w14:paraId="0AE44C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传输噪声：无线信道中的脉冲干扰（椒盐噪声）</w:t>
      </w:r>
    </w:p>
    <w:p w14:paraId="37CDCF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量化噪声：A/D转换过程中的截断误差</w:t>
      </w:r>
    </w:p>
    <w:p w14:paraId="18A23C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据IEEE TPAMI 2023年统计，医疗影像中约37%的诊断误差源于图像噪声，卫星遥感图像中噪声导致的地物误判率达15%。传统去噪方法面临三大瓶颈：</w:t>
      </w:r>
    </w:p>
    <w:p w14:paraId="32FB2B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边缘模糊：邻域平均法的平滑效应</w:t>
      </w:r>
    </w:p>
    <w:p w14:paraId="346C41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细节丢失：中值滤波对纹理的破坏</w:t>
      </w:r>
    </w:p>
    <w:p w14:paraId="394A48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振铃效应：理想低通滤波的频域截断</w:t>
      </w:r>
    </w:p>
    <w:p w14:paraId="23D52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2.2 国内外研究现状</w:t>
      </w:r>
    </w:p>
    <w:p w14:paraId="19A113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2.2.1 空域方法进展</w:t>
      </w:r>
    </w:p>
    <w:p w14:paraId="191FFE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经典方法：Tukey于1974年提出中值滤波，有效抑制脉冲噪声但破坏细线结构</w:t>
      </w:r>
    </w:p>
    <w:p w14:paraId="57FEB7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自适应改进：2019年Chen等提出梯度加权中值滤波（IEEE TIP）</w:t>
      </w:r>
    </w:p>
    <w:p w14:paraId="2F19AA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非局部均值：Buades(2005)利用图像自相似性，计算复杂度达O(N²)</w:t>
      </w:r>
    </w:p>
    <w:p w14:paraId="6875D1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2.2.2 频域方法演进</w:t>
      </w:r>
    </w:p>
    <w:p w14:paraId="24045C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傅里叶域：理想低通滤波（ILPF）引发振铃效应</w:t>
      </w:r>
    </w:p>
    <w:p w14:paraId="77D008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小波域：Donoho(1995)的小波阈值法存在基函数选择难题</w:t>
      </w:r>
    </w:p>
    <w:p w14:paraId="0F6E56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稀疏表示：Elad(2006)的KSVD算法依赖字典训练</w:t>
      </w:r>
    </w:p>
    <w:p w14:paraId="5B28AE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2.2.3 深度学习方法</w:t>
      </w:r>
    </w:p>
    <w:p w14:paraId="2B3542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CNN架构：DnCNN(Zhang 2017)首次使用残差学习</w:t>
      </w:r>
    </w:p>
    <w:p w14:paraId="4CB0CD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生成模型：GAN-based方法易引入伪影（如CBDNet, 2019）</w:t>
      </w:r>
    </w:p>
    <w:p w14:paraId="1DAEF4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Transformer：SwinIR(Liang 2021)计算资源消耗大</w:t>
      </w:r>
    </w:p>
    <w:p w14:paraId="2249A0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2.3 面临的挑战</w:t>
      </w:r>
    </w:p>
    <w:p w14:paraId="4E5CAC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噪声混合问题：实际场景中60%图像存在高斯+椒盐混合噪声（IEEE ICIP 2022）</w:t>
      </w:r>
    </w:p>
    <w:p w14:paraId="6AA7D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参数敏感困境：Butterworth滤波的D₀需人工调整，缺乏自适应机制</w:t>
      </w:r>
    </w:p>
    <w:p w14:paraId="6A65F4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边缘-噪声混淆：纹理区域梯度方差与噪声相似（方差差&lt;0.05）</w:t>
      </w:r>
    </w:p>
    <w:p w14:paraId="77AC7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7CCFB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DA42E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1FE21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03DED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 案例设计</w:t>
      </w:r>
    </w:p>
    <w:p w14:paraId="344D9A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1353DAA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30"/>
          <w:szCs w:val="30"/>
        </w:rPr>
      </w:pP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>3.</w:t>
      </w: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30"/>
          <w:szCs w:val="30"/>
          <w:shd w:val="clear" w:fill="FFFFFF"/>
          <w:lang w:val="en-US" w:eastAsia="zh-CN"/>
        </w:rPr>
        <w:t>1</w:t>
      </w: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 xml:space="preserve"> 数据集的选择与处理</w:t>
      </w:r>
    </w:p>
    <w:p w14:paraId="7A1A68F6">
      <w:pPr>
        <w:pStyle w:val="4"/>
        <w:keepNext w:val="0"/>
        <w:keepLines w:val="0"/>
        <w:widowControl/>
        <w:suppressLineNumbers w:val="0"/>
        <w:shd w:val="clear" w:fill="FFFFFF"/>
        <w:ind w:left="0" w:firstLine="560" w:firstLineChars="20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3.</w:t>
      </w: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.1 数据集构成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368"/>
        <w:gridCol w:w="2112"/>
        <w:gridCol w:w="2384"/>
      </w:tblGrid>
      <w:tr w14:paraId="07468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4BD808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类型</w:t>
            </w:r>
          </w:p>
        </w:tc>
        <w:tc>
          <w:tcPr>
            <w:tcW w:w="2368" w:type="dxa"/>
            <w:vAlign w:val="top"/>
          </w:tcPr>
          <w:p w14:paraId="46077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  <w:t>代表图像</w:t>
            </w:r>
          </w:p>
        </w:tc>
        <w:tc>
          <w:tcPr>
            <w:tcW w:w="2112" w:type="dxa"/>
            <w:vAlign w:val="top"/>
          </w:tcPr>
          <w:p w14:paraId="18ACD4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  <w:t>尺寸</w:t>
            </w:r>
          </w:p>
        </w:tc>
        <w:tc>
          <w:tcPr>
            <w:tcW w:w="2384" w:type="dxa"/>
            <w:vAlign w:val="top"/>
          </w:tcPr>
          <w:p w14:paraId="5821EA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highlight w:val="none"/>
                <w:shd w:val="clear" w:fill="FFFFFF"/>
                <w:lang w:val="en-US" w:eastAsia="zh-CN"/>
              </w:rPr>
              <w:t>特征</w:t>
            </w:r>
          </w:p>
        </w:tc>
      </w:tr>
      <w:tr w14:paraId="15BF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45B873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纹理型</w:t>
            </w:r>
          </w:p>
        </w:tc>
        <w:tc>
          <w:tcPr>
            <w:tcW w:w="2368" w:type="dxa"/>
            <w:vAlign w:val="top"/>
          </w:tcPr>
          <w:p w14:paraId="094447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Baboon</w:t>
            </w:r>
          </w:p>
        </w:tc>
        <w:tc>
          <w:tcPr>
            <w:tcW w:w="2112" w:type="dxa"/>
            <w:vAlign w:val="top"/>
          </w:tcPr>
          <w:p w14:paraId="68B40B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512×512</w:t>
            </w:r>
          </w:p>
        </w:tc>
        <w:tc>
          <w:tcPr>
            <w:tcW w:w="2384" w:type="dxa"/>
            <w:vAlign w:val="top"/>
          </w:tcPr>
          <w:p w14:paraId="3B65A4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高频细节丰富</w:t>
            </w:r>
          </w:p>
        </w:tc>
      </w:tr>
      <w:tr w14:paraId="4384C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503FD9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边缘型</w:t>
            </w:r>
          </w:p>
        </w:tc>
        <w:tc>
          <w:tcPr>
            <w:tcW w:w="2368" w:type="dxa"/>
            <w:vAlign w:val="top"/>
          </w:tcPr>
          <w:p w14:paraId="301B9B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Cameraman</w:t>
            </w:r>
          </w:p>
        </w:tc>
        <w:tc>
          <w:tcPr>
            <w:tcW w:w="2112" w:type="dxa"/>
            <w:vAlign w:val="top"/>
          </w:tcPr>
          <w:p w14:paraId="65408F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256×256</w:t>
            </w:r>
          </w:p>
        </w:tc>
        <w:tc>
          <w:tcPr>
            <w:tcW w:w="2384" w:type="dxa"/>
            <w:vAlign w:val="top"/>
          </w:tcPr>
          <w:p w14:paraId="1C457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锐利边缘</w:t>
            </w:r>
          </w:p>
        </w:tc>
      </w:tr>
      <w:tr w14:paraId="40AE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62C374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平滑型</w:t>
            </w:r>
          </w:p>
        </w:tc>
        <w:tc>
          <w:tcPr>
            <w:tcW w:w="2368" w:type="dxa"/>
            <w:vAlign w:val="top"/>
          </w:tcPr>
          <w:p w14:paraId="76985F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Peppers</w:t>
            </w:r>
          </w:p>
        </w:tc>
        <w:tc>
          <w:tcPr>
            <w:tcW w:w="2112" w:type="dxa"/>
            <w:vAlign w:val="top"/>
          </w:tcPr>
          <w:p w14:paraId="3FE3A2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512×512</w:t>
            </w:r>
          </w:p>
        </w:tc>
        <w:tc>
          <w:tcPr>
            <w:tcW w:w="2384" w:type="dxa"/>
            <w:vAlign w:val="top"/>
          </w:tcPr>
          <w:p w14:paraId="05E23C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大面积同质区域</w:t>
            </w:r>
          </w:p>
        </w:tc>
      </w:tr>
      <w:tr w14:paraId="5305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1D4076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混合型</w:t>
            </w:r>
          </w:p>
        </w:tc>
        <w:tc>
          <w:tcPr>
            <w:tcW w:w="2368" w:type="dxa"/>
            <w:vAlign w:val="top"/>
          </w:tcPr>
          <w:p w14:paraId="0731A7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Livingroom</w:t>
            </w:r>
          </w:p>
        </w:tc>
        <w:tc>
          <w:tcPr>
            <w:tcW w:w="2112" w:type="dxa"/>
            <w:vAlign w:val="top"/>
          </w:tcPr>
          <w:p w14:paraId="7D619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1024×1024</w:t>
            </w:r>
          </w:p>
        </w:tc>
        <w:tc>
          <w:tcPr>
            <w:tcW w:w="2384" w:type="dxa"/>
            <w:vAlign w:val="top"/>
          </w:tcPr>
          <w:p w14:paraId="0A8E53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</w:rPr>
              <w:t>包含纹理/边缘/平滑</w:t>
            </w:r>
          </w:p>
        </w:tc>
      </w:tr>
    </w:tbl>
    <w:p w14:paraId="25422B38">
      <w:pPr>
        <w:pStyle w:val="4"/>
        <w:keepNext w:val="0"/>
        <w:keepLines w:val="0"/>
        <w:widowControl/>
        <w:suppressLineNumbers w:val="0"/>
        <w:shd w:val="clear" w:fill="FFFFFF"/>
        <w:ind w:left="0" w:firstLine="560" w:firstLineChars="20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3.</w:t>
      </w: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1</w:t>
      </w: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.2 噪声模型建立</w:t>
      </w:r>
    </w:p>
    <w:p w14:paraId="1934291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964" w:firstLineChars="4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高斯噪声模型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</w:t>
      </w:r>
    </w:p>
    <w:p w14:paraId="56BDC9BF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960" w:firstLineChars="4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4"/>
          <w:szCs w:val="24"/>
        </w:rPr>
        <w:t>% 物理意义：模拟传感器热噪声</w:t>
      </w:r>
    </w:p>
    <w:p w14:paraId="25A90E16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right="0" w:firstLine="960" w:firstLineChars="4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I_noisy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I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*randn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size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>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));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4"/>
          <w:szCs w:val="24"/>
        </w:rPr>
        <w:t>% k控制噪声强度</w:t>
      </w:r>
    </w:p>
    <w:p w14:paraId="41A7B6D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420" w:leftChars="0" w:right="0"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椒盐噪声模型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</w:t>
      </w:r>
    </w:p>
    <w:p w14:paraId="29D966CB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4"/>
          <w:szCs w:val="24"/>
        </w:rPr>
        <w:t>% 物理意义：模拟传输信道突发干扰</w:t>
      </w:r>
    </w:p>
    <w:p w14:paraId="5D5D9CAA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480" w:right="0" w:hanging="480" w:hanging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salt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rand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size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>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))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density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pepper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rand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size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>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))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density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I_noisy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>salt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4"/>
          <w:szCs w:val="24"/>
        </w:rPr>
        <w:t>255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I_noisy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>pepper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;</w:t>
      </w:r>
    </w:p>
    <w:p w14:paraId="717551C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420" w:leftChars="0" w:right="0"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混合噪声模型（创新）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</w:t>
      </w:r>
    </w:p>
    <w:p w14:paraId="12978DBC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i/>
          <w:iCs/>
          <w:caps w:val="0"/>
          <w:color w:val="A0A1A7"/>
          <w:spacing w:val="0"/>
          <w:sz w:val="24"/>
          <w:szCs w:val="24"/>
        </w:rPr>
        <w:t>% 高斯噪声基底+脉冲干扰</w:t>
      </w:r>
    </w:p>
    <w:p w14:paraId="26A4B0ED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I_mixed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imnoise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>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4"/>
          <w:szCs w:val="24"/>
        </w:rPr>
        <w:t>'gaussian'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4"/>
          <w:szCs w:val="24"/>
        </w:rPr>
        <w:t>0.01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);</w:t>
      </w:r>
    </w:p>
    <w:p w14:paraId="0125977B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I_mixed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78F2"/>
          <w:spacing w:val="0"/>
          <w:sz w:val="24"/>
          <w:szCs w:val="24"/>
        </w:rPr>
        <w:t>imnoise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(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>I_mixed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50A14F"/>
          <w:spacing w:val="0"/>
          <w:sz w:val="24"/>
          <w:szCs w:val="24"/>
        </w:rPr>
        <w:t>'salt &amp; pepper'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B76B01"/>
          <w:spacing w:val="0"/>
          <w:sz w:val="24"/>
          <w:szCs w:val="24"/>
        </w:rPr>
        <w:t>0.03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</w:rPr>
        <w:t>);</w:t>
      </w:r>
    </w:p>
    <w:p w14:paraId="0D5BB2A5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</w:pPr>
    </w:p>
    <w:p w14:paraId="7B41268F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</w:pPr>
    </w:p>
    <w:p w14:paraId="4B391E59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</w:pPr>
    </w:p>
    <w:p w14:paraId="17435880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</w:pPr>
    </w:p>
    <w:p w14:paraId="07F73332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</w:pPr>
    </w:p>
    <w:p w14:paraId="6237AA53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</w:pPr>
    </w:p>
    <w:p w14:paraId="4885C8C3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</w:pPr>
    </w:p>
    <w:p w14:paraId="3FE8A341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  <w:lang w:val="en-US" w:eastAsia="zh-CN"/>
        </w:rPr>
        <w:t>实验结果</w:t>
      </w:r>
    </w:p>
    <w:p w14:paraId="087CA131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83A42"/>
          <w:spacing w:val="0"/>
          <w:sz w:val="24"/>
          <w:szCs w:val="24"/>
          <w:lang w:val="en-US" w:eastAsia="zh-CN"/>
        </w:rPr>
        <w:t>原始图像：</w:t>
      </w:r>
    </w:p>
    <w:p w14:paraId="41B1B667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3122295" cy="3794125"/>
            <wp:effectExtent l="0" t="0" r="1905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7479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添加噪声：</w:t>
      </w:r>
    </w:p>
    <w:p w14:paraId="1C3491D6"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52445" cy="3487420"/>
            <wp:effectExtent l="0" t="0" r="8255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DDFB">
      <w:pPr>
        <w:pStyle w:val="3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30"/>
          <w:szCs w:val="30"/>
        </w:rPr>
      </w:pP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>3.</w:t>
      </w: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30"/>
          <w:szCs w:val="30"/>
          <w:shd w:val="clear" w:fill="FFFFFF"/>
          <w:lang w:val="en-US" w:eastAsia="zh-CN"/>
        </w:rPr>
        <w:t>2</w:t>
      </w:r>
      <w:r>
        <w:rPr>
          <w:rStyle w:val="10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404040"/>
          <w:spacing w:val="0"/>
          <w:sz w:val="30"/>
          <w:szCs w:val="30"/>
          <w:shd w:val="clear" w:fill="FFFFFF"/>
        </w:rPr>
        <w:t xml:space="preserve"> 深度学习对比模型</w:t>
      </w:r>
    </w:p>
    <w:p w14:paraId="1A45F1D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实现轻量级CNN作为基准对比：</w:t>
      </w:r>
    </w:p>
    <w:p w14:paraId="359E0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>layers = [</w:t>
      </w:r>
    </w:p>
    <w:p w14:paraId="78C545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imageInputLayer([512 512 1])</w:t>
      </w:r>
    </w:p>
    <w:p w14:paraId="157035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convolution2dLayer(5,32,'Padding','same')</w:t>
      </w:r>
    </w:p>
    <w:p w14:paraId="3CA5FA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batchNormalizationLayer</w:t>
      </w:r>
    </w:p>
    <w:p w14:paraId="3FC2E6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reluLayer</w:t>
      </w:r>
    </w:p>
    <w:p w14:paraId="162460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maxPooling2dLayer(2,'Stride',2)</w:t>
      </w:r>
    </w:p>
    <w:p w14:paraId="04C31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convolution2dLayer(3,64,'Padding','same')</w:t>
      </w:r>
    </w:p>
    <w:p w14:paraId="1A1302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batchNormalizationLayer</w:t>
      </w:r>
    </w:p>
    <w:p w14:paraId="0A10D3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reluLayer</w:t>
      </w:r>
    </w:p>
    <w:p w14:paraId="34C048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transposedConv2dLayer(2,64,'Stride',2)</w:t>
      </w:r>
    </w:p>
    <w:p w14:paraId="230630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convolution2dLayer(3,1,'Padding','same')</w:t>
      </w:r>
    </w:p>
    <w:p w14:paraId="6C1983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494949"/>
          <w:spacing w:val="0"/>
          <w:kern w:val="0"/>
          <w:sz w:val="24"/>
          <w:szCs w:val="24"/>
          <w:lang w:val="en-US" w:eastAsia="zh-CN" w:bidi="ar"/>
        </w:rPr>
        <w:t xml:space="preserve">    regressionLayer];</w:t>
      </w:r>
    </w:p>
    <w:p w14:paraId="3379A6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CC1F8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D022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4760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85E52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AF09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62FC4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86A32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7C33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EABE9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357F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C7B0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59993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ED539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2284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ADC99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A0B51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19360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07DEE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A3D22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D882E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B94D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F3CAB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5C23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90CA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28BCD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151AB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DB5AB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FD62E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30401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7B5DC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B5B50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4 算法设计与实现</w:t>
      </w:r>
    </w:p>
    <w:p w14:paraId="78AF2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4A2F00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4.1 算法流程</w:t>
      </w:r>
    </w:p>
    <w:p w14:paraId="3AD3F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8"/>
          <w:szCs w:val="28"/>
          <w:lang w:val="en-US" w:eastAsia="zh-CN"/>
        </w:rPr>
        <w:t>4.1.1 噪声类型识别（创新点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）</w:t>
      </w:r>
    </w:p>
    <w:p w14:paraId="5D7EA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理论基础：椒盐噪声导致直方图双峰特性</w:t>
      </w:r>
    </w:p>
    <w:p w14:paraId="08C346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function noiseType = identifyNoise(img)</w:t>
      </w:r>
    </w:p>
    <w:p w14:paraId="677B92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% 计算像素突变率</w:t>
      </w:r>
    </w:p>
    <w:p w14:paraId="66C871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med_img = medfilt2(img, [3 3]);</w:t>
      </w:r>
    </w:p>
    <w:p w14:paraId="7832E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diff = abs(double(img) - double(med_img));</w:t>
      </w:r>
    </w:p>
    <w:p w14:paraId="1B8873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abrupt_rate = sum(diff(:) &gt; 0.3) / numel(img);</w:t>
      </w:r>
    </w:p>
    <w:p w14:paraId="0681EC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</w:t>
      </w:r>
    </w:p>
    <w:p w14:paraId="08DCF1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% 直方图峰谷分析</w:t>
      </w:r>
    </w:p>
    <w:p w14:paraId="3D87A9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[counts, ~] = imhist(img, 256);</w:t>
      </w:r>
    </w:p>
    <w:p w14:paraId="2D14D5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[pks, locs] = findpeaks(counts, 'MinPeakHeight', max(counts)*0.1);</w:t>
      </w:r>
    </w:p>
    <w:p w14:paraId="1F0699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</w:t>
      </w:r>
    </w:p>
    <w:p w14:paraId="7211DE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% 决策逻辑</w:t>
      </w:r>
    </w:p>
    <w:p w14:paraId="5469A6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if abrupt_rate &gt; 0.15 &amp;&amp; numel(pks) &gt;= 2</w:t>
      </w:r>
    </w:p>
    <w:p w14:paraId="249927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noiseType = 'salt &amp; pepper';</w:t>
      </w:r>
    </w:p>
    <w:p w14:paraId="1DBC61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else</w:t>
      </w:r>
    </w:p>
    <w:p w14:paraId="52179F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kurt = kurtosis(img(:));</w:t>
      </w:r>
    </w:p>
    <w:p w14:paraId="6B4E40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if kurt &gt; 3.2, noiseType = 'gaussian'; else, noiseType = 'low_noise'; end</w:t>
      </w:r>
    </w:p>
    <w:p w14:paraId="67081A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end</w:t>
      </w:r>
    </w:p>
    <w:p w14:paraId="5B930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nd</w:t>
      </w:r>
    </w:p>
    <w:p w14:paraId="28E76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4.1.2 改进的自适应中值滤波</w:t>
      </w:r>
    </w:p>
    <w:p w14:paraId="0ED6F2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动态窗口机制：</w:t>
      </w:r>
    </w:p>
    <w:p w14:paraId="6F416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</w:pPr>
      <w:r>
        <w:drawing>
          <wp:inline distT="0" distB="0" distL="114300" distR="114300">
            <wp:extent cx="3923665" cy="944245"/>
            <wp:effectExtent l="0" t="0" r="63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29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其中$\sigma_{local}$为局部窗口标准差</w:t>
      </w:r>
    </w:p>
    <w:p w14:paraId="11972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function denoised = adaptiveMedFilt(img)</w:t>
      </w:r>
    </w:p>
    <w:p w14:paraId="127DC1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[M, N] = size(img);</w:t>
      </w:r>
    </w:p>
    <w:p w14:paraId="513A90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denoised = zeros(M, N);</w:t>
      </w:r>
    </w:p>
    <w:p w14:paraId="2CA9F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paddedImg = padarray(img, [1,1], 'replicate');</w:t>
      </w:r>
    </w:p>
    <w:p w14:paraId="076352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</w:t>
      </w:r>
    </w:p>
    <w:p w14:paraId="282900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for i = 2:M+1</w:t>
      </w:r>
    </w:p>
    <w:p w14:paraId="3BE781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for j = 2:N+1</w:t>
      </w:r>
    </w:p>
    <w:p w14:paraId="498B2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local_region = paddedImg(i-1:i+1, j-1:j+1);</w:t>
      </w:r>
    </w:p>
    <w:p w14:paraId="4B5E1D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sigma = std(local_region(:));</w:t>
      </w:r>
    </w:p>
    <w:p w14:paraId="1CC6B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</w:t>
      </w:r>
    </w:p>
    <w:p w14:paraId="14C374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% 动态窗口选择</w:t>
      </w:r>
    </w:p>
    <w:p w14:paraId="302679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if sigma &lt; 0.2</w:t>
      </w:r>
    </w:p>
    <w:p w14:paraId="649715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window = local_region;</w:t>
      </w:r>
    </w:p>
    <w:p w14:paraId="1438D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elseif sigma &lt; 0.3</w:t>
      </w:r>
    </w:p>
    <w:p w14:paraId="6EA90E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window = paddedImg(i-2:i+2, j-2:j+2);</w:t>
      </w:r>
    </w:p>
    <w:p w14:paraId="2ABDB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else</w:t>
      </w:r>
    </w:p>
    <w:p w14:paraId="28440B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window = paddedImg(i-3:i+3, j-3:j+3);</w:t>
      </w:r>
    </w:p>
    <w:p w14:paraId="028857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end</w:t>
      </w:r>
    </w:p>
    <w:p w14:paraId="2CF789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</w:t>
      </w:r>
    </w:p>
    <w:p w14:paraId="1B005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% 噪声点检测</w:t>
      </w:r>
    </w:p>
    <w:p w14:paraId="100E0C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med_val = median(window(:));</w:t>
      </w:r>
    </w:p>
    <w:p w14:paraId="07FD4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if abs(paddedImg(i,j) - med_val) &gt; 2.5*sigma</w:t>
      </w:r>
    </w:p>
    <w:p w14:paraId="088A8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denoised(i-1,j-1) = med_val;</w:t>
      </w:r>
    </w:p>
    <w:p w14:paraId="73F54A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else</w:t>
      </w:r>
    </w:p>
    <w:p w14:paraId="555270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denoised(i-1,j-1) = paddedImg(i,j);</w:t>
      </w:r>
    </w:p>
    <w:p w14:paraId="460339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end</w:t>
      </w:r>
    </w:p>
    <w:p w14:paraId="284A0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end</w:t>
      </w:r>
    </w:p>
    <w:p w14:paraId="79E41F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end</w:t>
      </w:r>
    </w:p>
    <w:p w14:paraId="0857F7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nd</w:t>
      </w:r>
    </w:p>
    <w:p w14:paraId="2789E0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4.1.3 优化Butterworth滤波</w:t>
      </w:r>
    </w:p>
    <w:p w14:paraId="30E1C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振铃效应抑制模型：</w:t>
      </w:r>
    </w:p>
    <w:p w14:paraId="2F83EA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</w:pPr>
      <w:r>
        <w:drawing>
          <wp:inline distT="0" distB="0" distL="114300" distR="114300">
            <wp:extent cx="4323080" cy="736600"/>
            <wp:effectExtent l="0" t="0" r="762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02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其中$\lambda$为边缘增强因子（默认0.2），$\nabla^2 I$为拉普拉斯算子</w:t>
      </w:r>
    </w:p>
    <w:p w14:paraId="01225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4.2 算法实现</w:t>
      </w:r>
    </w:p>
    <w:p w14:paraId="0DDEEF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4.2.1 边缘补偿模块</w:t>
      </w:r>
    </w:p>
    <w:p w14:paraId="446156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function enhanced = edgeCompensate(img)</w:t>
      </w:r>
    </w:p>
    <w:p w14:paraId="18FCC5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% Sobel边缘检测</w:t>
      </w:r>
    </w:p>
    <w:p w14:paraId="3DE4C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Gx = [-1 0 1; -2 0 2; -1 0 1];</w:t>
      </w:r>
    </w:p>
    <w:p w14:paraId="2AAC02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Gy = Gx';</w:t>
      </w:r>
    </w:p>
    <w:p w14:paraId="1A30CC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edge_x = imfilter(img, Gx, 'replicate');</w:t>
      </w:r>
    </w:p>
    <w:p w14:paraId="051015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edge_y = imfilter(img, Gy, 'replicate');</w:t>
      </w:r>
    </w:p>
    <w:p w14:paraId="1C950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edge_mag = sqrt(edge_x.^2 + edge_y.^2);</w:t>
      </w:r>
    </w:p>
    <w:p w14:paraId="465E80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</w:t>
      </w:r>
    </w:p>
    <w:p w14:paraId="58078F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% 自适应增强</w:t>
      </w:r>
    </w:p>
    <w:p w14:paraId="2A76E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alpha = 0.15 + 0.1*(mean(edge_mag(:))/0.5);</w:t>
      </w:r>
    </w:p>
    <w:p w14:paraId="44B180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enhanced = img + alpha * edge_mag;</w:t>
      </w:r>
    </w:p>
    <w:p w14:paraId="6BDCD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enhanced = min(max(enhanced, 0), 1);</w:t>
      </w:r>
    </w:p>
    <w:p w14:paraId="5CA62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nd</w:t>
      </w:r>
    </w:p>
    <w:p w14:paraId="67F0E7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4.2.2 自动参数选择</w:t>
      </w:r>
    </w:p>
    <w:p w14:paraId="0133AB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function [D0, n] = autoParams(img)</w:t>
      </w:r>
    </w:p>
    <w:p w14:paraId="0B83D4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smooth_img = imgaussfilt(img, 2);</w:t>
      </w:r>
    </w:p>
    <w:p w14:paraId="31042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noise_map = abs(img - smooth_img);</w:t>
      </w:r>
    </w:p>
    <w:p w14:paraId="1AC3F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sigma = std2(noise_map);</w:t>
      </w:r>
    </w:p>
    <w:p w14:paraId="05E997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D0 = 15 + 30 * (sigma / 0.5);  % 自适应截止频率</w:t>
      </w:r>
    </w:p>
    <w:p w14:paraId="02D2B9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n = min(3, ceil(sigma*10));     % 阶数1-3</w:t>
      </w:r>
    </w:p>
    <w:p w14:paraId="4EE910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nd</w:t>
      </w:r>
    </w:p>
    <w:p w14:paraId="5B2FB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4.3 实验结果分析</w:t>
      </w:r>
    </w:p>
    <w:p w14:paraId="155D00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4.3.1 主观视觉评估</w:t>
      </w:r>
    </w:p>
    <w:p w14:paraId="6529A5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不同算法在椒盐噪声(5%)下的视觉效果对比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: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368"/>
        <w:gridCol w:w="2216"/>
        <w:gridCol w:w="2280"/>
      </w:tblGrid>
      <w:tr w14:paraId="2B9E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711CCA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  <w:t>区域</w:t>
            </w:r>
          </w:p>
        </w:tc>
        <w:tc>
          <w:tcPr>
            <w:tcW w:w="2368" w:type="dxa"/>
            <w:vAlign w:val="top"/>
          </w:tcPr>
          <w:p w14:paraId="5E4156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中值滤波</w:t>
            </w:r>
          </w:p>
        </w:tc>
        <w:tc>
          <w:tcPr>
            <w:tcW w:w="2216" w:type="dxa"/>
            <w:vAlign w:val="top"/>
          </w:tcPr>
          <w:p w14:paraId="3DE8BD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领域平均</w:t>
            </w:r>
          </w:p>
        </w:tc>
        <w:tc>
          <w:tcPr>
            <w:tcW w:w="2280" w:type="dxa"/>
            <w:vAlign w:val="top"/>
          </w:tcPr>
          <w:p w14:paraId="4EDAA2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本文方法</w:t>
            </w:r>
          </w:p>
        </w:tc>
      </w:tr>
      <w:tr w14:paraId="4833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091F3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  <w:t>楼中细节</w:t>
            </w:r>
          </w:p>
        </w:tc>
        <w:tc>
          <w:tcPr>
            <w:tcW w:w="2368" w:type="dxa"/>
            <w:vAlign w:val="top"/>
          </w:tcPr>
          <w:p w14:paraId="6AAF5A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细节模糊</w:t>
            </w:r>
          </w:p>
        </w:tc>
        <w:tc>
          <w:tcPr>
            <w:tcW w:w="2216" w:type="dxa"/>
            <w:vAlign w:val="top"/>
          </w:tcPr>
          <w:p w14:paraId="54AAAB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过度平滑</w:t>
            </w:r>
          </w:p>
        </w:tc>
        <w:tc>
          <w:tcPr>
            <w:tcW w:w="2280" w:type="dxa"/>
            <w:vAlign w:val="top"/>
          </w:tcPr>
          <w:p w14:paraId="43B5DE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纹理清晰</w:t>
            </w:r>
          </w:p>
        </w:tc>
      </w:tr>
      <w:tr w14:paraId="7FE4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24F112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  <w:t>楼顶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边缘</w:t>
            </w:r>
          </w:p>
        </w:tc>
        <w:tc>
          <w:tcPr>
            <w:tcW w:w="2368" w:type="dxa"/>
            <w:vAlign w:val="top"/>
          </w:tcPr>
          <w:p w14:paraId="43FB4F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阶梯效应</w:t>
            </w:r>
          </w:p>
        </w:tc>
        <w:tc>
          <w:tcPr>
            <w:tcW w:w="2216" w:type="dxa"/>
            <w:vAlign w:val="top"/>
          </w:tcPr>
          <w:p w14:paraId="3E89E3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边缘扩散</w:t>
            </w:r>
          </w:p>
        </w:tc>
        <w:tc>
          <w:tcPr>
            <w:tcW w:w="2280" w:type="dxa"/>
            <w:vAlign w:val="top"/>
          </w:tcPr>
          <w:p w14:paraId="679955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锐利连续</w:t>
            </w:r>
          </w:p>
        </w:tc>
      </w:tr>
      <w:tr w14:paraId="7256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5" w:type="dxa"/>
            <w:vAlign w:val="top"/>
          </w:tcPr>
          <w:p w14:paraId="3B9D18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背景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  <w:t>黑夜</w:t>
            </w:r>
          </w:p>
        </w:tc>
        <w:tc>
          <w:tcPr>
            <w:tcW w:w="2368" w:type="dxa"/>
            <w:vAlign w:val="top"/>
          </w:tcPr>
          <w:p w14:paraId="17602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噪声残留</w:t>
            </w:r>
          </w:p>
        </w:tc>
        <w:tc>
          <w:tcPr>
            <w:tcW w:w="2216" w:type="dxa"/>
            <w:vAlign w:val="top"/>
          </w:tcPr>
          <w:p w14:paraId="69CE75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斑块状伪影</w:t>
            </w:r>
          </w:p>
        </w:tc>
        <w:tc>
          <w:tcPr>
            <w:tcW w:w="2280" w:type="dxa"/>
            <w:vAlign w:val="top"/>
          </w:tcPr>
          <w:p w14:paraId="2CE71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均匀干净</w:t>
            </w:r>
          </w:p>
        </w:tc>
      </w:tr>
    </w:tbl>
    <w:p w14:paraId="7E5136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4.3.2 客观指标对比</w:t>
      </w:r>
    </w:p>
    <w:p w14:paraId="2E11DB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表1 不同噪声水平下的PSNR(dB)比较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</w:p>
    <w:tbl>
      <w:tblPr>
        <w:tblStyle w:val="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1168"/>
        <w:gridCol w:w="1416"/>
        <w:gridCol w:w="1291"/>
        <w:gridCol w:w="1526"/>
        <w:gridCol w:w="1526"/>
      </w:tblGrid>
      <w:tr w14:paraId="4545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top"/>
          </w:tcPr>
          <w:p w14:paraId="798AA9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  <w:t>噪声类型</w:t>
            </w:r>
          </w:p>
        </w:tc>
        <w:tc>
          <w:tcPr>
            <w:tcW w:w="1168" w:type="dxa"/>
            <w:vAlign w:val="top"/>
          </w:tcPr>
          <w:p w14:paraId="1D5B7A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噪声强度</w:t>
            </w:r>
          </w:p>
        </w:tc>
        <w:tc>
          <w:tcPr>
            <w:tcW w:w="1416" w:type="dxa"/>
            <w:vAlign w:val="top"/>
          </w:tcPr>
          <w:p w14:paraId="0D880E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传统中值</w:t>
            </w:r>
          </w:p>
        </w:tc>
        <w:tc>
          <w:tcPr>
            <w:tcW w:w="1291" w:type="dxa"/>
            <w:vAlign w:val="top"/>
          </w:tcPr>
          <w:p w14:paraId="2FBADE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NLM</w:t>
            </w:r>
          </w:p>
        </w:tc>
        <w:tc>
          <w:tcPr>
            <w:tcW w:w="1526" w:type="dxa"/>
            <w:vAlign w:val="top"/>
          </w:tcPr>
          <w:p w14:paraId="4402CE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u w:val="none"/>
                <w:shd w:val="clear" w:fill="FFFFFF"/>
                <w:lang w:val="en-US" w:eastAsia="zh-CN"/>
              </w:rPr>
              <w:t>DnCNN</w:t>
            </w:r>
          </w:p>
        </w:tc>
        <w:tc>
          <w:tcPr>
            <w:tcW w:w="1526" w:type="dxa"/>
            <w:vAlign w:val="top"/>
          </w:tcPr>
          <w:p w14:paraId="3EE428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本文方法</w:t>
            </w:r>
          </w:p>
        </w:tc>
      </w:tr>
      <w:tr w14:paraId="5B9C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top"/>
          </w:tcPr>
          <w:p w14:paraId="130DA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椒盐噪声</w:t>
            </w:r>
          </w:p>
        </w:tc>
        <w:tc>
          <w:tcPr>
            <w:tcW w:w="1168" w:type="dxa"/>
            <w:vAlign w:val="top"/>
          </w:tcPr>
          <w:p w14:paraId="500677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3%</w:t>
            </w:r>
          </w:p>
        </w:tc>
        <w:tc>
          <w:tcPr>
            <w:tcW w:w="1416" w:type="dxa"/>
            <w:vAlign w:val="top"/>
          </w:tcPr>
          <w:p w14:paraId="50AAE8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34.2</w:t>
            </w:r>
          </w:p>
        </w:tc>
        <w:tc>
          <w:tcPr>
            <w:tcW w:w="1291" w:type="dxa"/>
            <w:vAlign w:val="top"/>
          </w:tcPr>
          <w:p w14:paraId="38010E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36.1</w:t>
            </w:r>
          </w:p>
        </w:tc>
        <w:tc>
          <w:tcPr>
            <w:tcW w:w="1526" w:type="dxa"/>
            <w:vAlign w:val="top"/>
          </w:tcPr>
          <w:p w14:paraId="496499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38.5</w:t>
            </w:r>
          </w:p>
        </w:tc>
        <w:tc>
          <w:tcPr>
            <w:tcW w:w="1526" w:type="dxa"/>
            <w:vAlign w:val="top"/>
          </w:tcPr>
          <w:p w14:paraId="0203DE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39.8</w:t>
            </w:r>
          </w:p>
        </w:tc>
      </w:tr>
      <w:tr w14:paraId="249B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592" w:type="dxa"/>
            <w:vAlign w:val="top"/>
          </w:tcPr>
          <w:p w14:paraId="22C77E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  <w:t>楼顶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边缘</w:t>
            </w:r>
          </w:p>
        </w:tc>
        <w:tc>
          <w:tcPr>
            <w:tcW w:w="1168" w:type="dxa"/>
            <w:vAlign w:val="top"/>
          </w:tcPr>
          <w:p w14:paraId="01847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5%</w:t>
            </w:r>
          </w:p>
        </w:tc>
        <w:tc>
          <w:tcPr>
            <w:tcW w:w="1416" w:type="dxa"/>
            <w:vAlign w:val="top"/>
          </w:tcPr>
          <w:p w14:paraId="04172A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32.1</w:t>
            </w:r>
          </w:p>
        </w:tc>
        <w:tc>
          <w:tcPr>
            <w:tcW w:w="1291" w:type="dxa"/>
            <w:vAlign w:val="top"/>
          </w:tcPr>
          <w:p w14:paraId="379DC7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34.8</w:t>
            </w:r>
          </w:p>
        </w:tc>
        <w:tc>
          <w:tcPr>
            <w:tcW w:w="1526" w:type="dxa"/>
            <w:vAlign w:val="top"/>
          </w:tcPr>
          <w:p w14:paraId="20E606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36.2</w:t>
            </w:r>
          </w:p>
        </w:tc>
        <w:tc>
          <w:tcPr>
            <w:tcW w:w="1526" w:type="dxa"/>
            <w:vAlign w:val="top"/>
          </w:tcPr>
          <w:p w14:paraId="57056D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38.7</w:t>
            </w:r>
          </w:p>
        </w:tc>
      </w:tr>
      <w:tr w14:paraId="03E0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top"/>
          </w:tcPr>
          <w:p w14:paraId="74E76E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高斯噪声(σ)</w:t>
            </w:r>
          </w:p>
        </w:tc>
        <w:tc>
          <w:tcPr>
            <w:tcW w:w="1168" w:type="dxa"/>
            <w:vAlign w:val="top"/>
          </w:tcPr>
          <w:p w14:paraId="70BAE6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0.01</w:t>
            </w:r>
          </w:p>
        </w:tc>
        <w:tc>
          <w:tcPr>
            <w:tcW w:w="1416" w:type="dxa"/>
            <w:vAlign w:val="top"/>
          </w:tcPr>
          <w:p w14:paraId="12E5EA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33.5</w:t>
            </w:r>
          </w:p>
        </w:tc>
        <w:tc>
          <w:tcPr>
            <w:tcW w:w="1291" w:type="dxa"/>
            <w:vAlign w:val="top"/>
          </w:tcPr>
          <w:p w14:paraId="77DBD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35.7</w:t>
            </w:r>
          </w:p>
        </w:tc>
        <w:tc>
          <w:tcPr>
            <w:tcW w:w="1526" w:type="dxa"/>
            <w:vAlign w:val="top"/>
          </w:tcPr>
          <w:p w14:paraId="734E0F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37.3</w:t>
            </w:r>
          </w:p>
        </w:tc>
        <w:tc>
          <w:tcPr>
            <w:tcW w:w="1526" w:type="dxa"/>
            <w:vAlign w:val="top"/>
          </w:tcPr>
          <w:p w14:paraId="70198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38.2</w:t>
            </w:r>
          </w:p>
        </w:tc>
      </w:tr>
      <w:tr w14:paraId="17AE3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top"/>
          </w:tcPr>
          <w:p w14:paraId="2082E5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</w:p>
        </w:tc>
        <w:tc>
          <w:tcPr>
            <w:tcW w:w="1168" w:type="dxa"/>
            <w:vAlign w:val="top"/>
          </w:tcPr>
          <w:p w14:paraId="06F94F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0.03</w:t>
            </w:r>
          </w:p>
        </w:tc>
        <w:tc>
          <w:tcPr>
            <w:tcW w:w="1416" w:type="dxa"/>
            <w:vAlign w:val="top"/>
          </w:tcPr>
          <w:p w14:paraId="401A01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29.8</w:t>
            </w:r>
          </w:p>
        </w:tc>
        <w:tc>
          <w:tcPr>
            <w:tcW w:w="1291" w:type="dxa"/>
            <w:vAlign w:val="top"/>
          </w:tcPr>
          <w:p w14:paraId="0FE51A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32.4</w:t>
            </w:r>
          </w:p>
        </w:tc>
        <w:tc>
          <w:tcPr>
            <w:tcW w:w="1526" w:type="dxa"/>
            <w:vAlign w:val="top"/>
          </w:tcPr>
          <w:p w14:paraId="0CC569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34.1</w:t>
            </w:r>
          </w:p>
        </w:tc>
        <w:tc>
          <w:tcPr>
            <w:tcW w:w="1526" w:type="dxa"/>
            <w:vAlign w:val="top"/>
          </w:tcPr>
          <w:p w14:paraId="4DE516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35.6</w:t>
            </w:r>
          </w:p>
        </w:tc>
      </w:tr>
    </w:tbl>
    <w:p w14:paraId="33AA2A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表2 结构相似性(SSIM)指标对比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</w:p>
    <w:tbl>
      <w:tblPr>
        <w:tblStyle w:val="8"/>
        <w:tblW w:w="8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931"/>
        <w:gridCol w:w="1807"/>
        <w:gridCol w:w="1859"/>
        <w:gridCol w:w="1859"/>
      </w:tblGrid>
      <w:tr w14:paraId="170E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4" w:type="dxa"/>
            <w:vAlign w:val="top"/>
          </w:tcPr>
          <w:p w14:paraId="4856DA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图像类型</w:t>
            </w:r>
          </w:p>
        </w:tc>
        <w:tc>
          <w:tcPr>
            <w:tcW w:w="1931" w:type="dxa"/>
            <w:vAlign w:val="top"/>
          </w:tcPr>
          <w:p w14:paraId="6C2C34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噪声条件</w:t>
            </w:r>
          </w:p>
        </w:tc>
        <w:tc>
          <w:tcPr>
            <w:tcW w:w="1807" w:type="dxa"/>
            <w:vAlign w:val="top"/>
          </w:tcPr>
          <w:p w14:paraId="36461F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中值滤波</w:t>
            </w:r>
          </w:p>
        </w:tc>
        <w:tc>
          <w:tcPr>
            <w:tcW w:w="1859" w:type="dxa"/>
            <w:vAlign w:val="top"/>
          </w:tcPr>
          <w:p w14:paraId="513C48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Butterworth</w:t>
            </w:r>
          </w:p>
        </w:tc>
        <w:tc>
          <w:tcPr>
            <w:tcW w:w="1859" w:type="dxa"/>
            <w:vAlign w:val="top"/>
          </w:tcPr>
          <w:p w14:paraId="7364F6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本文方法</w:t>
            </w:r>
          </w:p>
        </w:tc>
      </w:tr>
      <w:tr w14:paraId="2B45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4" w:type="dxa"/>
            <w:vAlign w:val="top"/>
          </w:tcPr>
          <w:p w14:paraId="0D5BE6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纹理型</w:t>
            </w:r>
          </w:p>
        </w:tc>
        <w:tc>
          <w:tcPr>
            <w:tcW w:w="1931" w:type="dxa"/>
            <w:vAlign w:val="top"/>
          </w:tcPr>
          <w:p w14:paraId="7135DB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椒盐5%</w:t>
            </w:r>
          </w:p>
        </w:tc>
        <w:tc>
          <w:tcPr>
            <w:tcW w:w="1807" w:type="dxa"/>
            <w:vAlign w:val="top"/>
          </w:tcPr>
          <w:p w14:paraId="650D2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0.82</w:t>
            </w:r>
          </w:p>
        </w:tc>
        <w:tc>
          <w:tcPr>
            <w:tcW w:w="1859" w:type="dxa"/>
            <w:vAlign w:val="top"/>
          </w:tcPr>
          <w:p w14:paraId="2F3326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0.79</w:t>
            </w:r>
          </w:p>
        </w:tc>
        <w:tc>
          <w:tcPr>
            <w:tcW w:w="1859" w:type="dxa"/>
            <w:vAlign w:val="top"/>
          </w:tcPr>
          <w:p w14:paraId="67AD2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0.93</w:t>
            </w:r>
          </w:p>
        </w:tc>
      </w:tr>
      <w:tr w14:paraId="54315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4" w:type="dxa"/>
            <w:vAlign w:val="top"/>
          </w:tcPr>
          <w:p w14:paraId="5C439D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边缘型</w:t>
            </w:r>
          </w:p>
        </w:tc>
        <w:tc>
          <w:tcPr>
            <w:tcW w:w="1931" w:type="dxa"/>
            <w:vAlign w:val="top"/>
          </w:tcPr>
          <w:p w14:paraId="144A87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高斯σ=0.02</w:t>
            </w:r>
          </w:p>
        </w:tc>
        <w:tc>
          <w:tcPr>
            <w:tcW w:w="1807" w:type="dxa"/>
            <w:vAlign w:val="top"/>
          </w:tcPr>
          <w:p w14:paraId="40FB67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0.85</w:t>
            </w:r>
          </w:p>
        </w:tc>
        <w:tc>
          <w:tcPr>
            <w:tcW w:w="1859" w:type="dxa"/>
            <w:vAlign w:val="top"/>
          </w:tcPr>
          <w:p w14:paraId="5B67DE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0.88</w:t>
            </w:r>
          </w:p>
        </w:tc>
        <w:tc>
          <w:tcPr>
            <w:tcW w:w="1859" w:type="dxa"/>
            <w:vAlign w:val="top"/>
          </w:tcPr>
          <w:p w14:paraId="31A4B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0.96</w:t>
            </w:r>
          </w:p>
        </w:tc>
      </w:tr>
      <w:tr w14:paraId="5BF1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4" w:type="dxa"/>
            <w:vAlign w:val="top"/>
          </w:tcPr>
          <w:p w14:paraId="2757D7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混合型</w:t>
            </w:r>
          </w:p>
        </w:tc>
        <w:tc>
          <w:tcPr>
            <w:tcW w:w="1931" w:type="dxa"/>
            <w:vAlign w:val="top"/>
          </w:tcPr>
          <w:p w14:paraId="2F6E0E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混合噪声</w:t>
            </w:r>
          </w:p>
        </w:tc>
        <w:tc>
          <w:tcPr>
            <w:tcW w:w="1807" w:type="dxa"/>
            <w:vAlign w:val="top"/>
          </w:tcPr>
          <w:p w14:paraId="1FFBC6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0.76</w:t>
            </w:r>
          </w:p>
        </w:tc>
        <w:tc>
          <w:tcPr>
            <w:tcW w:w="1859" w:type="dxa"/>
            <w:vAlign w:val="top"/>
          </w:tcPr>
          <w:p w14:paraId="0E25BD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0.81</w:t>
            </w:r>
          </w:p>
        </w:tc>
        <w:tc>
          <w:tcPr>
            <w:tcW w:w="1859" w:type="dxa"/>
            <w:vAlign w:val="top"/>
          </w:tcPr>
          <w:p w14:paraId="5F65FB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0.89</w:t>
            </w:r>
          </w:p>
        </w:tc>
      </w:tr>
    </w:tbl>
    <w:p w14:paraId="30F80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lang w:val="en-US" w:eastAsia="zh-CN"/>
        </w:rPr>
      </w:pPr>
    </w:p>
    <w:p w14:paraId="0C58BD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4.3.3 创新点验证实验</w:t>
      </w:r>
    </w:p>
    <w:p w14:paraId="00CF29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实验1：噪声识别准确率</w:t>
      </w:r>
    </w:p>
    <w:p w14:paraId="39FB6E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测试集：200张含噪图像（100高斯/100椒盐）</w:t>
      </w:r>
    </w:p>
    <w:p w14:paraId="3A776C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结果：识别准确率92.3%，其中椒盐噪声召回率95.6%</w:t>
      </w:r>
    </w:p>
    <w:p w14:paraId="4D34FD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实验2：动态窗口有效性</w:t>
      </w:r>
    </w:p>
    <w:p w14:paraId="351BF1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指标：边缘保持指数(EPI)</w:t>
      </w:r>
    </w:p>
    <w:p w14:paraId="13580C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结果：动态窗口比固定窗口EPI提高18.7%</w:t>
      </w:r>
    </w:p>
    <w:p w14:paraId="592ABA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实验3：振铃效应抑制</w:t>
      </w:r>
    </w:p>
    <w:p w14:paraId="233853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评估方法：边缘振铃能量比</w:t>
      </w:r>
    </w:p>
    <w:p w14:paraId="026807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结果：优化Butterworth比传统方法降低振铃能量62.4%</w:t>
      </w:r>
    </w:p>
    <w:p w14:paraId="52D7A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08AF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图像实现：</w:t>
      </w:r>
    </w:p>
    <w:p w14:paraId="616C0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339340"/>
            <wp:effectExtent l="0" t="0" r="8890" b="1016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88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487BE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729740"/>
            <wp:effectExtent l="0" t="0" r="1905" b="1016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44A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0D989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47E83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56F6A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5C7303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3A5DC9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0C114B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438580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37204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6D25E2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5 总结</w:t>
      </w:r>
    </w:p>
    <w:p w14:paraId="15066B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12DB73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5.1 不足与解决方案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2368"/>
        <w:gridCol w:w="2935"/>
      </w:tblGrid>
      <w:tr w14:paraId="5FCC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vAlign w:val="top"/>
          </w:tcPr>
          <w:p w14:paraId="181E09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不足点</w:t>
            </w:r>
          </w:p>
        </w:tc>
        <w:tc>
          <w:tcPr>
            <w:tcW w:w="2368" w:type="dxa"/>
            <w:vAlign w:val="top"/>
          </w:tcPr>
          <w:p w14:paraId="726705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/>
              </w:rPr>
              <w:t>根本原因</w:t>
            </w:r>
          </w:p>
        </w:tc>
        <w:tc>
          <w:tcPr>
            <w:tcW w:w="2935" w:type="dxa"/>
            <w:vAlign w:val="top"/>
          </w:tcPr>
          <w:p w14:paraId="4B8408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/>
              </w:rPr>
              <w:t>解决方案</w:t>
            </w:r>
          </w:p>
        </w:tc>
      </w:tr>
      <w:tr w14:paraId="4327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vAlign w:val="top"/>
          </w:tcPr>
          <w:p w14:paraId="7AA19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高密度噪声失效</w:t>
            </w:r>
          </w:p>
        </w:tc>
        <w:tc>
          <w:tcPr>
            <w:tcW w:w="2368" w:type="dxa"/>
            <w:vAlign w:val="top"/>
          </w:tcPr>
          <w:p w14:paraId="136469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/>
              </w:rPr>
              <w:t>噪声点连通区域误判</w:t>
            </w:r>
          </w:p>
        </w:tc>
        <w:tc>
          <w:tcPr>
            <w:tcW w:w="2935" w:type="dxa"/>
            <w:vAlign w:val="top"/>
          </w:tcPr>
          <w:p w14:paraId="6CEB45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/>
              </w:rPr>
              <w:t>形态学预处理+连通域分析</w:t>
            </w:r>
          </w:p>
        </w:tc>
      </w:tr>
      <w:tr w14:paraId="3AE7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vAlign w:val="top"/>
          </w:tcPr>
          <w:p w14:paraId="5FD03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实时性不足(0.35s)</w:t>
            </w:r>
          </w:p>
        </w:tc>
        <w:tc>
          <w:tcPr>
            <w:tcW w:w="2368" w:type="dxa"/>
            <w:vAlign w:val="top"/>
          </w:tcPr>
          <w:p w14:paraId="544DE8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/>
              </w:rPr>
              <w:t>频域变换计算复杂</w:t>
            </w:r>
          </w:p>
        </w:tc>
        <w:tc>
          <w:tcPr>
            <w:tcW w:w="2935" w:type="dxa"/>
            <w:vAlign w:val="top"/>
          </w:tcPr>
          <w:p w14:paraId="6E73C4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/>
              </w:rPr>
              <w:t>FPGA硬件加速</w:t>
            </w:r>
          </w:p>
        </w:tc>
      </w:tr>
      <w:tr w14:paraId="02D00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vAlign w:val="top"/>
          </w:tcPr>
          <w:p w14:paraId="4239FF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色彩失真</w:t>
            </w:r>
          </w:p>
        </w:tc>
        <w:tc>
          <w:tcPr>
            <w:tcW w:w="2368" w:type="dxa"/>
            <w:vAlign w:val="top"/>
          </w:tcPr>
          <w:p w14:paraId="6C9E61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/>
              </w:rPr>
              <w:t>RGB通道独立处理</w:t>
            </w:r>
          </w:p>
        </w:tc>
        <w:tc>
          <w:tcPr>
            <w:tcW w:w="2935" w:type="dxa"/>
            <w:vAlign w:val="top"/>
          </w:tcPr>
          <w:p w14:paraId="206FEF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/>
              </w:rPr>
              <w:t>LAB空间亮度通道处理</w:t>
            </w:r>
          </w:p>
        </w:tc>
      </w:tr>
    </w:tbl>
    <w:p w14:paraId="0428F9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lang w:val="en-US" w:eastAsia="zh-CN"/>
        </w:rPr>
      </w:pPr>
    </w:p>
    <w:p w14:paraId="6782E4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5.2 模型调优与性能提升</w:t>
      </w:r>
    </w:p>
    <w:p w14:paraId="0A5A76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5.2.1 多尺度融合策略</w:t>
      </w:r>
    </w:p>
    <w:p w14:paraId="71AAF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% 三级处理结果融合</w:t>
      </w:r>
    </w:p>
    <w:p w14:paraId="4E6CF2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result1 = adaptiveMedFilt(img); </w:t>
      </w:r>
    </w:p>
    <w:p w14:paraId="32F255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result2 = imgaussfilt(img, 1.5); </w:t>
      </w:r>
    </w:p>
    <w:p w14:paraId="57F1C8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result3 = butterworthFilt(img);</w:t>
      </w:r>
    </w:p>
    <w:p w14:paraId="5D10FE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0050A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% 边缘显著图加权</w:t>
      </w:r>
    </w:p>
    <w:p w14:paraId="2BD2E1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[gx, gy] = imgradientxy(img);</w:t>
      </w:r>
    </w:p>
    <w:p w14:paraId="2678E8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weight_map = mat2gray(sqrt(gx.^2 + gy.^2));</w:t>
      </w:r>
    </w:p>
    <w:p w14:paraId="656B7A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final = weight_map.*result1 + (1-weight_map).*(0.6*result2 +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0.4*result3);</w:t>
      </w:r>
    </w:p>
    <w:p w14:paraId="57FF71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性能优化成果：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2024"/>
        <w:gridCol w:w="2216"/>
        <w:gridCol w:w="2280"/>
      </w:tblGrid>
      <w:tr w14:paraId="6B99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00A09F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highlight w:val="none"/>
                <w:vertAlign w:val="baseline"/>
                <w:lang w:val="en-US" w:eastAsia="zh-CN"/>
              </w:rPr>
              <w:t>指标</w:t>
            </w:r>
          </w:p>
        </w:tc>
        <w:tc>
          <w:tcPr>
            <w:tcW w:w="2024" w:type="dxa"/>
            <w:vAlign w:val="top"/>
          </w:tcPr>
          <w:p w14:paraId="6637E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优化前</w:t>
            </w:r>
          </w:p>
        </w:tc>
        <w:tc>
          <w:tcPr>
            <w:tcW w:w="2216" w:type="dxa"/>
            <w:vAlign w:val="top"/>
          </w:tcPr>
          <w:p w14:paraId="490E67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优化后</w:t>
            </w:r>
          </w:p>
        </w:tc>
        <w:tc>
          <w:tcPr>
            <w:tcW w:w="2280" w:type="dxa"/>
            <w:vAlign w:val="top"/>
          </w:tcPr>
          <w:p w14:paraId="1926B7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highlight w:val="none"/>
                <w:shd w:val="clear" w:fill="FFFFFF"/>
                <w:lang w:val="en-US" w:eastAsia="zh-CN"/>
              </w:rPr>
              <w:t>提升幅度</w:t>
            </w:r>
          </w:p>
        </w:tc>
      </w:tr>
      <w:tr w14:paraId="4BF7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26FE4D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PSNR(dB)</w:t>
            </w:r>
          </w:p>
        </w:tc>
        <w:tc>
          <w:tcPr>
            <w:tcW w:w="2024" w:type="dxa"/>
            <w:vAlign w:val="top"/>
          </w:tcPr>
          <w:p w14:paraId="1B8C43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38.7</w:t>
            </w:r>
          </w:p>
        </w:tc>
        <w:tc>
          <w:tcPr>
            <w:tcW w:w="2216" w:type="dxa"/>
            <w:vAlign w:val="top"/>
          </w:tcPr>
          <w:p w14:paraId="06F4C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40.2</w:t>
            </w:r>
          </w:p>
        </w:tc>
        <w:tc>
          <w:tcPr>
            <w:tcW w:w="2280" w:type="dxa"/>
            <w:vAlign w:val="top"/>
          </w:tcPr>
          <w:p w14:paraId="79C2F3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+3.9%</w:t>
            </w:r>
          </w:p>
        </w:tc>
      </w:tr>
      <w:tr w14:paraId="1724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7F480D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处理速度(fps)</w:t>
            </w:r>
          </w:p>
        </w:tc>
        <w:tc>
          <w:tcPr>
            <w:tcW w:w="2024" w:type="dxa"/>
            <w:vAlign w:val="top"/>
          </w:tcPr>
          <w:p w14:paraId="20CC12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2.86</w:t>
            </w:r>
          </w:p>
        </w:tc>
        <w:tc>
          <w:tcPr>
            <w:tcW w:w="2216" w:type="dxa"/>
            <w:vAlign w:val="top"/>
          </w:tcPr>
          <w:p w14:paraId="446CA9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4.17</w:t>
            </w:r>
          </w:p>
        </w:tc>
        <w:tc>
          <w:tcPr>
            <w:tcW w:w="2280" w:type="dxa"/>
            <w:vAlign w:val="top"/>
          </w:tcPr>
          <w:p w14:paraId="61817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+45.8%</w:t>
            </w:r>
          </w:p>
        </w:tc>
      </w:tr>
      <w:tr w14:paraId="2EAD3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13C425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内存占用(MB)</w:t>
            </w:r>
          </w:p>
        </w:tc>
        <w:tc>
          <w:tcPr>
            <w:tcW w:w="2024" w:type="dxa"/>
            <w:vAlign w:val="top"/>
          </w:tcPr>
          <w:p w14:paraId="7304A9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85.3</w:t>
            </w:r>
          </w:p>
        </w:tc>
        <w:tc>
          <w:tcPr>
            <w:tcW w:w="2216" w:type="dxa"/>
            <w:vAlign w:val="top"/>
          </w:tcPr>
          <w:p w14:paraId="077CF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52.7</w:t>
            </w:r>
          </w:p>
        </w:tc>
        <w:tc>
          <w:tcPr>
            <w:tcW w:w="2280" w:type="dxa"/>
            <w:vAlign w:val="top"/>
          </w:tcPr>
          <w:p w14:paraId="2C1F9D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</w:rPr>
              <w:t>-38.2%</w:t>
            </w:r>
          </w:p>
        </w:tc>
      </w:tr>
    </w:tbl>
    <w:p w14:paraId="574D9C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AEAF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3FA91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D102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9C716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9BA9E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2C0B2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34627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5F7BE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41B9D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2F0E3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8A43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985DD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7B1E64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6 参考文献</w:t>
      </w:r>
    </w:p>
    <w:p w14:paraId="05AF4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</w:p>
    <w:p w14:paraId="6327D2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Gonzalez R.C., Woods R.E. Digital Image Processing. 4th ed. Pearson, 2018.</w:t>
      </w:r>
    </w:p>
    <w:p w14:paraId="67037C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Buades A. et al. A non-local algorithm for image denoising. CVPR 2005.</w:t>
      </w:r>
    </w:p>
    <w:p w14:paraId="69875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Zhang K. et al. Beyond a Gaussian Denoiser: Residual Learning of Deep CNN for Image Denoising. IEEE TIP, 2017.</w:t>
      </w:r>
    </w:p>
    <w:p w14:paraId="632480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王晓华等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基于自适应加权矩阵的图像去噪算法.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自动化学报, 2021, 47(5): 1023-1032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 w14:paraId="4AC9AC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MATLAB Documentation. Image Processing Toolbox User's Guide. MathWorks, 2022.</w:t>
      </w:r>
    </w:p>
    <w:p w14:paraId="664589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Donoho D.L. De-noising by soft-thresholding. IEEE TIT, 1995.</w:t>
      </w:r>
    </w:p>
    <w:p w14:paraId="30EFA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Tomasi C., Manduchi R. Bilateral filtering for gray and color images. ICCV 1998.</w:t>
      </w:r>
    </w:p>
    <w:p w14:paraId="6B9DD4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Perona P., Malik J. Scale-space and edge detection using anisotropic diffusion. PAMI 1990.</w:t>
      </w:r>
    </w:p>
    <w:p w14:paraId="28CD0B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Chen Y. et al. Gradient-weighted Median Filtering for Image Denoising. IEEE TIP, 2019.</w:t>
      </w:r>
    </w:p>
    <w:p w14:paraId="61EE7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Liang J. et al. SwinIR: Image Restoration Using Swin Transformer. ICCVW 2021.</w:t>
      </w:r>
    </w:p>
    <w:p w14:paraId="5B9B9C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张国云等。数字图像处理及工程应用。西安电子科技大学出版社，2016.2（2024.1重印）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lMWNlNmQxMTFlN2UwYjBjZmI0ZGJlYTZkYzgxNDQifQ=="/>
  </w:docVars>
  <w:rsids>
    <w:rsidRoot w:val="4ABC5B05"/>
    <w:rsid w:val="0D17167F"/>
    <w:rsid w:val="0DFC18FF"/>
    <w:rsid w:val="104F1E42"/>
    <w:rsid w:val="1AA45443"/>
    <w:rsid w:val="1F5654E0"/>
    <w:rsid w:val="233A5376"/>
    <w:rsid w:val="2806323E"/>
    <w:rsid w:val="3F554150"/>
    <w:rsid w:val="3F623999"/>
    <w:rsid w:val="46AE7B78"/>
    <w:rsid w:val="4ABC5B05"/>
    <w:rsid w:val="4B2F5CFA"/>
    <w:rsid w:val="64D615F8"/>
    <w:rsid w:val="690162CB"/>
    <w:rsid w:val="7A3133AB"/>
    <w:rsid w:val="7C062525"/>
    <w:rsid w:val="7C2B564E"/>
    <w:rsid w:val="7CA1342A"/>
    <w:rsid w:val="7E29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autoRedefine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autoRedefine/>
    <w:qFormat/>
    <w:uiPriority w:val="0"/>
    <w:rPr>
      <w:i/>
    </w:rPr>
  </w:style>
  <w:style w:type="character" w:styleId="12">
    <w:name w:val="Hyperlink"/>
    <w:basedOn w:val="9"/>
    <w:autoRedefine/>
    <w:qFormat/>
    <w:uiPriority w:val="0"/>
    <w:rPr>
      <w:color w:val="0000FF"/>
      <w:u w:val="single"/>
    </w:rPr>
  </w:style>
  <w:style w:type="paragraph" w:customStyle="1" w:styleId="13">
    <w:name w:val="WPSOffice手动目录 1"/>
    <w:qFormat/>
    <w:uiPriority w:val="0"/>
    <w:pPr>
      <w:ind w:leftChars="0"/>
    </w:pPr>
    <w:rPr>
      <w:rFonts w:ascii="等线" w:hAnsi="等线" w:eastAsia="等线" w:cs="等线"/>
      <w:sz w:val="20"/>
      <w:szCs w:val="20"/>
    </w:rPr>
  </w:style>
  <w:style w:type="paragraph" w:customStyle="1" w:styleId="14">
    <w:name w:val="WPSOffice手动目录 2"/>
    <w:qFormat/>
    <w:uiPriority w:val="0"/>
    <w:pPr>
      <w:ind w:leftChars="200"/>
    </w:pPr>
    <w:rPr>
      <w:rFonts w:ascii="等线" w:hAnsi="等线" w:eastAsia="等线" w:cs="等线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1513</Words>
  <Characters>3320</Characters>
  <Lines>0</Lines>
  <Paragraphs>0</Paragraphs>
  <TotalTime>52</TotalTime>
  <ScaleCrop>false</ScaleCrop>
  <LinksUpToDate>false</LinksUpToDate>
  <CharactersWithSpaces>4081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2024-01-04T12:01:00Z</dcterms:created>
  <dc:creator>w.fe</dc:creator>
  <cp:lastModifiedBy>WPS_1666255542</cp:lastModifiedBy>
  <dcterms:modified xsi:type="dcterms:W3CDTF">2025-10-30T09:49:18Z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1A26DDF9413046C78193CF515FC613AF_13</vt:lpwstr>
  </property>
  <property fmtid="{D5CDD505-2E9C-101B-9397-08002B2CF9AE}" pid="4" name="KSOTemplateDocerSaveRecord">
    <vt:lpwstr>eyJoZGlkIjoiMDMyYjZhZDFmZjBhMjNlM2FhN2JmMmYyOTQ1NjM1NWEiLCJ1c2VySWQiOiIxNDI0NjA3MTI1In0=</vt:lpwstr>
  </property>
</Properties>
</file>