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80" w:line="298" w:lineRule="auto"/>
        <w:jc w:val="left"/>
      </w:pPr>
      <w:r>
        <w:rPr>
          <w:rFonts w:ascii="Arial" w:hAnsi="Arial" w:eastAsia="Microsoft YaHei" w:cs="Arial"/>
          <w:b/>
          <w:bCs/>
          <w:color w:val="111827"/>
          <w:sz w:val="32"/>
          <w:szCs w:val="32"/>
        </w:rPr>
        <w:t xml:space="preserve">FreeFlow 画布是什么</w:t>
      </w:r>
    </w:p>
    <w:p>
      <w:pPr>
        <w:pStyle w:val="Heading4"/>
        <w:spacing w:before="220" w:after="65" w:line="298" w:lineRule="auto"/>
        <w:jc w:val="left"/>
      </w:pPr>
      <w:r>
        <w:rPr>
          <w:rFonts w:ascii="Arial" w:hAnsi="Arial" w:eastAsia="Microsoft YaHei" w:cs="Arial"/>
          <w:b/>
          <w:bCs/>
          <w:color w:val="111827"/>
          <w:sz w:val="24"/>
          <w:szCs w:val="24"/>
        </w:rPr>
        <w:t xml:space="preserve">        </w:t>
      </w:r>
      <w:r>
        <w:rPr>
          <w:rFonts w:ascii="Arial" w:hAnsi="Arial" w:eastAsia="Microsoft YaHei" w:cs="Arial"/>
          <w:b/>
          <w:bCs/>
          <w:color w:val="111827"/>
          <w:sz w:val="24"/>
          <w:szCs w:val="24"/>
        </w:rPr>
        <w:t xml:space="preserve">FreeFlow 画布 </w:t>
      </w:r>
      <w:r>
        <w:rPr>
          <w:rFonts w:ascii="Arial" w:hAnsi="Arial" w:eastAsia="Microsoft YaHei" w:cs="Arial"/>
          <w:b/>
          <w:bCs/>
          <w:color w:val="111827"/>
          <w:sz w:val="24"/>
          <w:szCs w:val="24"/>
        </w:rPr>
        <w:t xml:space="preserve">是一个强调</w:t>
      </w:r>
      <w:r>
        <w:rPr>
          <w:rFonts w:ascii="Arial" w:hAnsi="Arial" w:eastAsia="Microsoft YaHei" w:cs="Arial"/>
          <w:b/>
          <w:bCs/>
          <w:color w:val="111827"/>
          <w:sz w:val="24"/>
          <w:szCs w:val="24"/>
          <w:highlight w:val="lightGray"/>
          <w:highlightCs w:val="lightGray"/>
        </w:rPr>
        <w:t xml:space="preserve">“内容落地、格式保留、二次编辑、文件整理、导出可办公”</w:t>
      </w:r>
      <w:r>
        <w:rPr>
          <w:rFonts w:ascii="Arial" w:hAnsi="Arial" w:eastAsia="Microsoft YaHei" w:cs="Arial"/>
          <w:b/>
          <w:bCs/>
          <w:color w:val="111827"/>
          <w:sz w:val="24"/>
          <w:szCs w:val="24"/>
        </w:rPr>
        <w:t xml:space="preserve">的自研桌面型知识工作画布。</w:t>
      </w:r>
    </w:p>
    <w:p>
      <w:pPr>
        <w:pStyle w:val="Normal"/>
        <w:spacing w:before="0" w:after="120" w:line="298" w:lineRule="auto"/>
        <w:jc w:val="left"/>
      </w:pPr>
      <w:r>
        <w:rPr>
          <w:rFonts w:ascii="Arial" w:hAnsi="Arial" w:eastAsia="SimSun" w:cs="Arial"/>
          <w:color w:val="111827"/>
          <w:sz w:val="23"/>
          <w:szCs w:val="23"/>
        </w:rPr>
        <w:t xml:space="preserve">它的核心方向不是纯演示，也不是纯头脑风暴，而是将以下几类工作放在同一画布里连续完成：</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内容接入</w:t>
      </w:r>
    </w:p>
    <w:p>
      <w:pPr>
        <w:pStyle w:val="ListParagraph"/>
        <w:numPr>
          <w:ilvl w:val="1"/>
          <w:numId w:val="2"/>
        </w:numPr>
        <w:spacing w:before="0" w:after="50" w:line="298" w:lineRule="auto"/>
        <w:jc w:val="left"/>
      </w:pPr>
      <w:r>
        <w:rPr>
          <w:rFonts w:ascii="Arial" w:hAnsi="Arial" w:eastAsia="SimSun" w:cs="Arial"/>
          <w:color w:val="111827"/>
          <w:sz w:val="23"/>
          <w:szCs w:val="23"/>
        </w:rPr>
        <w:t xml:space="preserve">纯文本、富文本、网页内容、表格、代码、数学公式、文件、图片</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内容组织</w:t>
      </w:r>
    </w:p>
    <w:p>
      <w:pPr>
        <w:pStyle w:val="ListParagraph"/>
        <w:numPr>
          <w:ilvl w:val="1"/>
          <w:numId w:val="2"/>
        </w:numPr>
        <w:spacing w:before="0" w:after="50" w:line="298" w:lineRule="auto"/>
        <w:jc w:val="left"/>
      </w:pPr>
      <w:r>
        <w:rPr>
          <w:rFonts w:ascii="Arial" w:hAnsi="Arial" w:eastAsia="SimSun" w:cs="Arial"/>
          <w:color w:val="111827"/>
          <w:sz w:val="23"/>
          <w:szCs w:val="23"/>
        </w:rPr>
        <w:t xml:space="preserve">自由摆放、连接、流程节点、思维导图节点、摘要节点、关系连接</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内容编辑</w:t>
      </w:r>
    </w:p>
    <w:p>
      <w:pPr>
        <w:pStyle w:val="ListParagraph"/>
        <w:numPr>
          <w:ilvl w:val="1"/>
          <w:numId w:val="2"/>
        </w:numPr>
        <w:spacing w:before="0" w:after="50" w:line="298" w:lineRule="auto"/>
        <w:jc w:val="left"/>
      </w:pPr>
      <w:r>
        <w:rPr>
          <w:rFonts w:ascii="Arial" w:hAnsi="Arial" w:eastAsia="SimSun" w:cs="Arial"/>
          <w:color w:val="111827"/>
          <w:sz w:val="23"/>
          <w:szCs w:val="23"/>
        </w:rPr>
        <w:t xml:space="preserve">二次编辑、富文本继续修改、表格继续编辑、代码块继续编辑、图片轻编辑</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内容留存</w:t>
      </w:r>
    </w:p>
    <w:p>
      <w:pPr>
        <w:pStyle w:val="ListParagraph"/>
        <w:numPr>
          <w:ilvl w:val="1"/>
          <w:numId w:val="2"/>
        </w:numPr>
        <w:spacing w:before="0" w:after="50" w:line="298" w:lineRule="auto"/>
        <w:jc w:val="left"/>
      </w:pPr>
      <w:r>
        <w:rPr>
          <w:rFonts w:ascii="Arial" w:hAnsi="Arial" w:eastAsia="SimSun" w:cs="Arial"/>
          <w:color w:val="111827"/>
          <w:sz w:val="23"/>
          <w:szCs w:val="23"/>
        </w:rPr>
        <w:t xml:space="preserve">本地画布文件、图片落盘、工作区路径、文件位置回跳</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内容输出</w:t>
      </w:r>
    </w:p>
    <w:p>
      <w:pPr>
        <w:pStyle w:val="ListParagraph"/>
        <w:numPr>
          <w:ilvl w:val="1"/>
          <w:numId w:val="2"/>
        </w:numPr>
        <w:spacing w:before="0" w:after="50" w:line="298" w:lineRule="auto"/>
        <w:jc w:val="left"/>
      </w:pPr>
      <w:r>
        <w:rPr>
          <w:rFonts w:ascii="Arial" w:hAnsi="Arial" w:eastAsia="SimSun" w:cs="Arial"/>
          <w:color w:val="111827"/>
          <w:sz w:val="23"/>
          <w:szCs w:val="23"/>
        </w:rPr>
        <w:t xml:space="preserve">图片导出、PDF 导出、Word 导出、HTML / 文本 / CSV / Markdown / XLSX 等办公输出</w:t>
      </w:r>
    </w:p>
    <w:p>
      <w:pPr>
        <w:pStyle w:val="Normal"/>
        <w:spacing w:before="0" w:after="120" w:line="298" w:lineRule="auto"/>
        <w:jc w:val="left"/>
      </w:pPr>
      <w:r>
        <w:t xml:space="preserve"/>
      </w:r>
    </w:p>
    <w:p>
      <w:pPr>
        <w:pStyle w:val="Heading1"/>
        <w:spacing w:before="360" w:after="80" w:line="298" w:lineRule="auto"/>
        <w:jc w:val="left"/>
      </w:pPr>
      <w:r>
        <w:rPr>
          <w:rFonts w:ascii="Arial" w:hAnsi="Arial" w:eastAsia="Microsoft YaHei" w:cs="Arial"/>
          <w:b/>
          <w:bCs/>
          <w:color w:val="111827"/>
          <w:sz w:val="32"/>
          <w:szCs w:val="32"/>
        </w:rPr>
        <w:t xml:space="preserve">FreeFlow不只是白板</w:t>
      </w:r>
    </w:p>
    <w:p>
      <w:pPr>
        <w:pStyle w:val="Heading3"/>
        <w:spacing w:before="260" w:after="70" w:line="298" w:lineRule="auto"/>
        <w:jc w:val="left"/>
      </w:pPr>
      <w:r>
        <w:rPr>
          <w:rFonts w:ascii="Arial" w:hAnsi="Arial" w:eastAsia="Microsoft YaHei" w:cs="Arial"/>
          <w:b/>
          <w:bCs/>
          <w:color w:val="111827"/>
          <w:sz w:val="26"/>
          <w:szCs w:val="26"/>
        </w:rPr>
        <w:t xml:space="preserve">FreeFlow 的画布是以下三类产品能力的混合体：</w:t>
      </w:r>
    </w:p>
    <w:p>
      <w:pPr>
        <w:pStyle w:val="ListParagraph"/>
        <w:numPr>
          <w:ilvl w:val="0"/>
          <w:numId w:val="2"/>
        </w:numPr>
        <w:spacing w:before="0" w:after="50" w:line="298" w:lineRule="auto"/>
        <w:jc w:val="left"/>
      </w:pPr>
      <w:r>
        <w:rPr>
          <w:rFonts w:ascii="Arial" w:hAnsi="Arial" w:eastAsia="SimSun" w:cs="Arial"/>
          <w:b/>
          <w:bCs/>
          <w:color w:val="111827"/>
          <w:sz w:val="23"/>
          <w:szCs w:val="23"/>
        </w:rPr>
        <w:t xml:space="preserve">白板 / 画布</w:t>
      </w:r>
    </w:p>
    <w:p>
      <w:pPr>
        <w:pStyle w:val="ListParagraph"/>
        <w:numPr>
          <w:ilvl w:val="1"/>
          <w:numId w:val="2"/>
        </w:numPr>
        <w:spacing w:before="0" w:after="50" w:line="298" w:lineRule="auto"/>
        <w:jc w:val="left"/>
      </w:pPr>
      <w:r>
        <w:rPr>
          <w:rFonts w:ascii="Arial" w:hAnsi="Arial" w:eastAsia="SimSun" w:cs="Arial"/>
          <w:color w:val="111827"/>
          <w:sz w:val="23"/>
          <w:szCs w:val="23"/>
        </w:rPr>
        <w:t xml:space="preserve">自由布局、连接、缩放、截图、演示式组织</w:t>
      </w:r>
    </w:p>
    <w:p>
      <w:pPr>
        <w:pStyle w:val="ListParagraph"/>
        <w:numPr>
          <w:ilvl w:val="0"/>
          <w:numId w:val="2"/>
        </w:numPr>
        <w:spacing w:before="0" w:after="50" w:line="298" w:lineRule="auto"/>
        <w:jc w:val="left"/>
      </w:pPr>
      <w:r>
        <w:rPr>
          <w:rFonts w:ascii="Arial" w:hAnsi="Arial" w:eastAsia="SimSun" w:cs="Arial"/>
          <w:b/>
          <w:bCs/>
          <w:color w:val="111827"/>
          <w:sz w:val="23"/>
          <w:szCs w:val="23"/>
        </w:rPr>
        <w:t xml:space="preserve">文档工作台</w:t>
      </w:r>
    </w:p>
    <w:p>
      <w:pPr>
        <w:pStyle w:val="ListParagraph"/>
        <w:numPr>
          <w:ilvl w:val="1"/>
          <w:numId w:val="2"/>
        </w:numPr>
        <w:spacing w:before="0" w:after="50" w:line="298" w:lineRule="auto"/>
        <w:jc w:val="left"/>
      </w:pPr>
      <w:r>
        <w:rPr>
          <w:rFonts w:ascii="Arial" w:hAnsi="Arial" w:eastAsia="SimSun" w:cs="Arial"/>
          <w:color w:val="111827"/>
          <w:sz w:val="23"/>
          <w:szCs w:val="23"/>
        </w:rPr>
        <w:t xml:space="preserve">富文本保留、结构化导入、二次编辑、表格 / 代码 / 公式作为独立元素存在</w:t>
      </w:r>
    </w:p>
    <w:p>
      <w:pPr>
        <w:pStyle w:val="ListParagraph"/>
        <w:numPr>
          <w:ilvl w:val="0"/>
          <w:numId w:val="2"/>
        </w:numPr>
        <w:spacing w:before="0" w:after="50" w:line="298" w:lineRule="auto"/>
        <w:jc w:val="left"/>
      </w:pPr>
      <w:r>
        <w:rPr>
          <w:rFonts w:ascii="Arial" w:hAnsi="Arial" w:eastAsia="SimSun" w:cs="Arial"/>
          <w:b/>
          <w:bCs/>
          <w:color w:val="111827"/>
          <w:sz w:val="23"/>
          <w:szCs w:val="23"/>
        </w:rPr>
        <w:t xml:space="preserve">本地办公中枢</w:t>
      </w:r>
    </w:p>
    <w:p>
      <w:pPr>
        <w:pStyle w:val="ListParagraph"/>
        <w:numPr>
          <w:ilvl w:val="1"/>
          <w:numId w:val="2"/>
        </w:numPr>
        <w:spacing w:before="0" w:after="50" w:line="298" w:lineRule="auto"/>
        <w:jc w:val="left"/>
      </w:pPr>
      <w:r>
        <w:rPr>
          <w:rFonts w:ascii="Arial" w:hAnsi="Arial" w:eastAsia="SimSun" w:cs="Arial"/>
          <w:color w:val="111827"/>
          <w:sz w:val="23"/>
          <w:szCs w:val="23"/>
        </w:rPr>
        <w:t xml:space="preserve">支持本地各类文件的拖入暂存，并且支持了Word与PDF的画布级预览。这也是它与大量“只适合脑暴，不适合落地办公”的在线白板产品之间的根本区别。</w:t>
      </w:r>
    </w:p>
    <w:p>
      <w:pPr>
        <w:pStyle w:val="Normal"/>
        <w:spacing w:before="0" w:after="120" w:line="298" w:lineRule="auto"/>
        <w:jc w:val="left"/>
      </w:pPr>
      <w:r>
        <w:t xml:space="preserve"/>
      </w:r>
    </w:p>
    <w:p>
      <w:pPr>
        <w:pStyle w:val="Heading1"/>
        <w:spacing w:before="360" w:after="80" w:line="298" w:lineRule="auto"/>
        <w:jc w:val="left"/>
      </w:pPr>
      <w:r>
        <w:rPr>
          <w:rFonts w:ascii="Arial" w:hAnsi="Arial" w:eastAsia="Microsoft YaHei" w:cs="Arial"/>
          <w:b/>
          <w:bCs/>
          <w:color w:val="111827"/>
          <w:sz w:val="32"/>
          <w:szCs w:val="32"/>
        </w:rPr>
        <w:t xml:space="preserve">FreeFlow的核心定位
</w:t>
      </w:r>
    </w:p>
    <w:p>
      <w:pPr>
        <w:pStyle w:val="ListParagraph"/>
        <w:numPr>
          <w:ilvl w:val="0"/>
          <w:numId w:val="2"/>
        </w:numPr>
        <w:spacing w:before="0" w:after="50" w:line="298" w:lineRule="auto"/>
        <w:jc w:val="left"/>
      </w:pPr>
      <w:r>
        <w:rPr>
          <w:rFonts w:ascii="Arial" w:hAnsi="Arial" w:eastAsia="SimSun" w:cs="Arial"/>
          <w:color w:val="111827"/>
          <w:sz w:val="23"/>
          <w:szCs w:val="23"/>
          <w:u w:val="single"/>
        </w:rPr>
        <w:t xml:space="preserve">研究</w:t>
      </w:r>
      <w:r>
        <w:rPr>
          <w:rFonts w:ascii="Arial" w:hAnsi="Arial" w:eastAsia="SimSun" w:cs="Arial"/>
          <w:color w:val="111827"/>
          <w:sz w:val="23"/>
          <w:szCs w:val="23"/>
        </w:rPr>
        <w:t xml:space="preserve">资料整理</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课程或知识库搭建</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产品方案推演</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结构化内容规划</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文档汇总与输出</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个人项目管理与版本沉淀</w:t>
      </w:r>
    </w:p>
    <w:p>
      <w:pPr>
        <w:pStyle w:val="ListParagraph"/>
        <w:numPr>
          <w:ilvl w:val="0"/>
          <w:numId w:val="2"/>
        </w:numPr>
        <w:spacing w:before="0" w:after="50" w:line="298" w:lineRule="auto"/>
        <w:jc w:val="left"/>
      </w:pPr>
      <w:r>
        <w:rPr>
          <w:rFonts w:ascii="Arial" w:hAnsi="Arial" w:eastAsia="SimSun" w:cs="Arial"/>
          <w:color w:val="111827"/>
          <w:sz w:val="23"/>
          <w:szCs w:val="23"/>
        </w:rPr>
        <w:t xml:space="preserve">思维导图与正式办公材料之间的转换工作</w:t>
      </w:r>
    </w:p>
    <w:p>
      <w:pPr>
        <w:pStyle w:val="Normal"/>
        <w:spacing w:before="0" w:after="120" w:line="298" w:lineRule="auto"/>
        <w:jc w:val="left"/>
      </w:pPr>
      <w:r>
        <w:t xml:space="preserve"/>
      </w:r>
    </w:p>
    <w:p>
      <w:pPr>
        <w:pStyle w:val="Heading3"/>
        <w:spacing w:before="260" w:after="70" w:line="298" w:lineRule="auto"/>
        <w:jc w:val="left"/>
      </w:pPr>
      <w:r>
        <w:rPr>
          <w:rFonts w:ascii="Arial" w:hAnsi="Arial" w:eastAsia="Microsoft YaHei" w:cs="Arial"/>
          <w:b/>
          <w:bCs/>
          <w:color w:val="111827"/>
          <w:sz w:val="26"/>
          <w:szCs w:val="26"/>
        </w:rPr>
        <w:t xml:space="preserve">1、产品核心特色：</w:t>
      </w:r>
      <w:r>
        <w:rPr>
          <w:rFonts w:ascii="Arial" w:hAnsi="Arial" w:eastAsia="Microsoft YaHei" w:cs="Arial"/>
          <w:b/>
          <w:bCs/>
          <w:color w:val="111827"/>
          <w:sz w:val="26"/>
          <w:szCs w:val="26"/>
        </w:rPr>
        <w:t xml:space="preserve">
</w:t>
      </w:r>
    </w:p>
    <w:p>
      <w:pPr>
        <w:pStyle w:val="Heading4"/>
        <w:spacing w:before="220" w:after="65" w:line="298" w:lineRule="auto"/>
        <w:jc w:val="left"/>
      </w:pPr>
      <w:r>
        <w:rPr>
          <w:rFonts w:ascii="Arial" w:hAnsi="Arial" w:eastAsia="Microsoft YaHei" w:cs="Arial"/>
          <w:b/>
          <w:bCs/>
          <w:color w:val="111827"/>
          <w:sz w:val="24"/>
          <w:szCs w:val="24"/>
        </w:rPr>
        <w:t xml:space="preserve">FreeFlow：一块画布</w:t>
      </w:r>
      <w:r>
        <w:rPr>
          <w:rFonts w:ascii="Arial" w:hAnsi="Arial" w:eastAsia="Microsoft YaHei" w:cs="Arial"/>
          <w:b/>
          <w:bCs/>
          <w:color w:val="111827"/>
          <w:sz w:val="24"/>
          <w:szCs w:val="24"/>
          <w:highlight w:val="lightGray"/>
          <w:highlightCs w:val="lightGray"/>
        </w:rPr>
        <w:t xml:space="preserve">承接多种内容</w:t>
      </w:r>
      <w:r>
        <w:rPr>
          <w:rFonts w:ascii="Arial" w:hAnsi="Arial" w:eastAsia="Microsoft YaHei" w:cs="Arial"/>
          <w:b/>
          <w:bCs/>
          <w:color w:val="111827"/>
          <w:sz w:val="24"/>
          <w:szCs w:val="24"/>
        </w:rPr>
        <w:t xml:space="preserve">，不强迫用户切换工具</w:t>
      </w:r>
    </w:p>
    <w:p>
      <w:pPr>
        <w:pStyle w:val="FreeFlowBlockQuote"/>
        <w:spacing w:before="0" w:after="60" w:line="293" w:lineRule="auto"/>
        <w:jc w:val="left"/>
      </w:pPr>
      <w:r>
        <w:rPr>
          <w:rFonts w:ascii="Arial" w:hAnsi="Arial" w:eastAsia="SimSun" w:cs="Arial"/>
          <w:color w:val="475569"/>
          <w:sz w:val="23"/>
          <w:szCs w:val="23"/>
        </w:rPr>
        <w:t xml:space="preserve">普通文本 / 富文本</w:t>
      </w:r>
    </w:p>
    <w:p>
      <w:pPr>
        <w:pStyle w:val="FreeFlowBlockQuote"/>
        <w:spacing w:before="0" w:after="60" w:line="293" w:lineRule="auto"/>
        <w:jc w:val="left"/>
      </w:pPr>
      <w:r>
        <w:rPr>
          <w:rFonts w:ascii="Arial" w:hAnsi="Arial" w:eastAsia="SimSun" w:cs="Arial"/>
          <w:color w:val="475569"/>
          <w:sz w:val="23"/>
          <w:szCs w:val="23"/>
        </w:rPr>
        <w:t xml:space="preserve">流程节点</w:t>
      </w:r>
    </w:p>
    <w:p>
      <w:pPr>
        <w:pStyle w:val="FreeFlowBlockQuote"/>
        <w:spacing w:before="0" w:after="60" w:line="293" w:lineRule="auto"/>
        <w:jc w:val="left"/>
      </w:pPr>
      <w:r>
        <w:rPr>
          <w:rFonts w:ascii="Arial" w:hAnsi="Arial" w:eastAsia="SimSun" w:cs="Arial"/>
          <w:color w:val="475569"/>
          <w:sz w:val="23"/>
          <w:szCs w:val="23"/>
        </w:rPr>
        <w:t xml:space="preserve">思维导图节点</w:t>
      </w:r>
    </w:p>
    <w:p>
      <w:pPr>
        <w:pStyle w:val="FreeFlowBlockQuote"/>
        <w:spacing w:before="0" w:after="60" w:line="293" w:lineRule="auto"/>
        <w:jc w:val="left"/>
      </w:pPr>
      <w:r>
        <w:rPr>
          <w:rFonts w:ascii="Arial" w:hAnsi="Arial" w:eastAsia="SimSun" w:cs="Arial"/>
          <w:color w:val="475569"/>
          <w:sz w:val="23"/>
          <w:szCs w:val="23"/>
        </w:rPr>
        <w:t xml:space="preserve">思维导图摘要节点</w:t>
      </w:r>
    </w:p>
    <w:p>
      <w:pPr>
        <w:pStyle w:val="FreeFlowBlockQuote"/>
        <w:spacing w:before="0" w:after="60" w:line="293" w:lineRule="auto"/>
        <w:jc w:val="left"/>
      </w:pPr>
      <w:r>
        <w:rPr>
          <w:rFonts w:ascii="Arial" w:hAnsi="Arial" w:eastAsia="SimSun" w:cs="Arial"/>
          <w:color w:val="475569"/>
          <w:sz w:val="23"/>
          <w:szCs w:val="23"/>
        </w:rPr>
        <w:t xml:space="preserve">思维关系线</w:t>
      </w:r>
    </w:p>
    <w:p>
      <w:pPr>
        <w:pStyle w:val="FreeFlowBlockQuote"/>
        <w:spacing w:before="0" w:after="60" w:line="293" w:lineRule="auto"/>
        <w:jc w:val="left"/>
      </w:pPr>
      <w:r>
        <w:rPr>
          <w:rFonts w:ascii="Arial" w:hAnsi="Arial" w:eastAsia="SimSun" w:cs="Arial"/>
          <w:color w:val="475569"/>
          <w:sz w:val="23"/>
          <w:szCs w:val="23"/>
        </w:rPr>
        <w:t xml:space="preserve">文件卡</w:t>
      </w:r>
    </w:p>
    <w:p>
      <w:pPr>
        <w:pStyle w:val="FreeFlowBlockQuote"/>
        <w:spacing w:before="0" w:after="60" w:line="293" w:lineRule="auto"/>
        <w:jc w:val="left"/>
      </w:pPr>
      <w:r>
        <w:rPr>
          <w:rFonts w:ascii="Arial" w:hAnsi="Arial" w:eastAsia="SimSun" w:cs="Arial"/>
          <w:color w:val="475569"/>
          <w:sz w:val="23"/>
          <w:szCs w:val="23"/>
        </w:rPr>
        <w:t xml:space="preserve">图片</w:t>
      </w:r>
    </w:p>
    <w:p>
      <w:pPr>
        <w:pStyle w:val="FreeFlowBlockQuote"/>
        <w:spacing w:before="0" w:after="60" w:line="293" w:lineRule="auto"/>
        <w:jc w:val="left"/>
      </w:pPr>
      <w:r>
        <w:rPr>
          <w:rFonts w:ascii="Arial" w:hAnsi="Arial" w:eastAsia="SimSun" w:cs="Arial"/>
          <w:color w:val="475569"/>
          <w:sz w:val="23"/>
          <w:szCs w:val="23"/>
        </w:rPr>
        <w:t xml:space="preserve">表格</w:t>
      </w:r>
    </w:p>
    <w:p>
      <w:pPr>
        <w:pStyle w:val="FreeFlowBlockQuote"/>
        <w:spacing w:before="0" w:after="60" w:line="293" w:lineRule="auto"/>
        <w:jc w:val="left"/>
      </w:pPr>
      <w:r>
        <w:rPr>
          <w:rFonts w:ascii="Arial" w:hAnsi="Arial" w:eastAsia="SimSun" w:cs="Arial"/>
          <w:color w:val="475569"/>
          <w:sz w:val="23"/>
          <w:szCs w:val="23"/>
        </w:rPr>
        <w:t xml:space="preserve">代码块</w:t>
      </w:r>
    </w:p>
    <w:p>
      <w:pPr>
        <w:pStyle w:val="FreeFlowBlockQuote"/>
        <w:spacing w:before="0" w:after="60" w:line="293" w:lineRule="auto"/>
        <w:jc w:val="left"/>
      </w:pPr>
      <w:r>
        <w:rPr>
          <w:rFonts w:ascii="Arial" w:hAnsi="Arial" w:eastAsia="SimSun" w:cs="Arial"/>
          <w:color w:val="475569"/>
          <w:sz w:val="23"/>
          <w:szCs w:val="23"/>
        </w:rPr>
        <w:t xml:space="preserve">数学公式文本化承接</w:t>
      </w:r>
    </w:p>
    <w:p>
      <w:pPr>
        <w:pStyle w:val="FreeFlowBlockQuote"/>
        <w:spacing w:before="0" w:after="60" w:line="293" w:lineRule="auto"/>
        <w:jc w:val="left"/>
      </w:pPr>
      <w:r>
        <w:rPr>
          <w:rFonts w:ascii="Arial" w:hAnsi="Arial" w:eastAsia="SimSun" w:cs="Arial"/>
          <w:color w:val="475569"/>
          <w:sz w:val="23"/>
          <w:szCs w:val="23"/>
        </w:rPr>
        <w:t xml:space="preserve">图形与线条</w:t>
      </w:r>
    </w:p>
    <w:p>
      <w:pPr>
        <w:pStyle w:val="Normal"/>
        <w:spacing w:before="0" w:after="120" w:line="298" w:lineRule="auto"/>
        <w:jc w:val="left"/>
      </w:pPr>
      <w:r>
        <w:t xml:space="preserve"/>
      </w:r>
    </w:p>
    <w:p>
      <w:pPr>
        <w:pStyle w:val="Heading3"/>
        <w:spacing w:before="260" w:after="70" w:line="298" w:lineRule="auto"/>
        <w:jc w:val="left"/>
      </w:pPr>
      <w:r>
        <w:rPr>
          <w:rFonts w:ascii="Arial" w:hAnsi="Arial" w:eastAsia="Microsoft YaHei" w:cs="Arial"/>
          <w:b/>
          <w:bCs/>
          <w:color w:val="111827"/>
          <w:sz w:val="26"/>
          <w:szCs w:val="26"/>
        </w:rPr>
        <w:t xml:space="preserve">
</w:t>
      </w:r>
      <w:r>
        <w:rPr>
          <w:rFonts w:ascii="Arial" w:hAnsi="Arial" w:eastAsia="Microsoft YaHei" w:cs="Arial"/>
          <w:b/>
          <w:bCs/>
          <w:color w:val="111827"/>
          <w:sz w:val="26"/>
          <w:szCs w:val="26"/>
        </w:rPr>
        <w:t xml:space="preserve">2、万物</w:t>
      </w:r>
      <w:r>
        <w:rPr>
          <w:rFonts w:ascii="Arial" w:hAnsi="Arial" w:eastAsia="Microsoft YaHei" w:cs="Arial"/>
          <w:b/>
          <w:bCs/>
          <w:color w:val="111827"/>
          <w:sz w:val="26"/>
          <w:szCs w:val="26"/>
          <w:highlight w:val="lightGray"/>
          <w:highlightCs w:val="lightGray"/>
        </w:rPr>
        <w:t xml:space="preserve">可保留格式</w:t>
      </w:r>
      <w:r>
        <w:rPr>
          <w:rFonts w:ascii="Arial" w:hAnsi="Arial" w:eastAsia="Microsoft YaHei" w:cs="Arial"/>
          <w:b/>
          <w:bCs/>
          <w:color w:val="111827"/>
          <w:sz w:val="26"/>
          <w:szCs w:val="26"/>
        </w:rPr>
        <w:t xml:space="preserve">的拖拽进入画布</w:t>
      </w:r>
    </w:p>
    <w:p>
      <w:pPr>
        <w:pStyle w:val="Heading5"/>
        <w:spacing w:before="180" w:after="60" w:line="298" w:lineRule="auto"/>
        <w:jc w:val="left"/>
      </w:pPr>
      <w:r>
        <w:rPr>
          <w:rFonts w:ascii="Arial" w:hAnsi="Arial" w:eastAsia="Microsoft YaHei" w:cs="Arial"/>
          <w:b/>
          <w:bCs/>
          <w:color w:val="111827"/>
          <w:sz w:val="22"/>
          <w:szCs w:val="22"/>
        </w:rPr>
        <w:t xml:space="preserve">这是FreeFlow产品的核心优势：目前已经支持：</w:t>
      </w:r>
    </w:p>
    <w:p>
      <w:pPr>
        <w:pStyle w:val="FreeFlowBlockQuote"/>
        <w:spacing w:before="0" w:after="60" w:line="293" w:lineRule="auto"/>
        <w:jc w:val="left"/>
      </w:pPr>
      <w:r>
        <w:rPr>
          <w:rFonts w:ascii="Arial" w:hAnsi="Arial" w:eastAsia="SimSun" w:cs="Arial"/>
          <w:color w:val="475569"/>
          <w:sz w:val="23"/>
          <w:szCs w:val="23"/>
        </w:rPr>
        <w:t xml:space="preserve">网页文本/多格式文本直接复制拖拽进入FreeFlow中可以大程度的保留文本格式
</w:t>
      </w:r>
      <w:r>
        <w:rPr>
          <w:rFonts w:ascii="Arial" w:hAnsi="Arial" w:eastAsia="SimSun" w:cs="Arial"/>
          <w:color w:val="475569"/>
          <w:sz w:val="23"/>
          <w:szCs w:val="23"/>
        </w:rPr>
        <w:t xml:space="preserve">表格直接复制拖拽也可以保留表格可编辑的格式
代码块也可以直接拖拽进来保留可编辑的代码格式数学公式支持复制到画布内
LateX语法</w:t>
      </w:r>
      <w:r>
        <w:rPr>
          <w:rFonts w:ascii="Arial" w:hAnsi="Arial" w:eastAsia="SimSun" w:cs="Arial"/>
          <w:color w:val="475569"/>
          <w:sz w:val="23"/>
          <w:szCs w:val="23"/>
        </w:rPr>
        <w:t xml:space="preserve">进行二次编辑图片和文件可</w:t>
      </w:r>
      <w:r>
        <w:rPr>
          <w:rFonts w:ascii="Arial" w:hAnsi="Arial" w:eastAsia="SimSun" w:cs="Arial"/>
          <w:color w:val="475569"/>
          <w:sz w:val="23"/>
          <w:szCs w:val="23"/>
        </w:rPr>
        <w:t xml:space="preserve">进入可管理元素</w:t>
      </w:r>
      <w:r>
        <w:rPr>
          <w:rFonts w:ascii="Arial" w:hAnsi="Arial" w:eastAsia="SimSun" w:cs="Arial"/>
          <w:color w:val="475569"/>
          <w:sz w:val="23"/>
          <w:szCs w:val="23"/>
        </w:rPr>
        <w:t xml:space="preserve">
</w:t>
      </w:r>
    </w:p>
    <w:p>
      <w:pPr>
        <w:pStyle w:val="Normal"/>
        <w:spacing w:before="0" w:after="120" w:line="298" w:lineRule="auto"/>
        <w:jc w:val="left"/>
      </w:pPr>
      <w:r>
        <w:t xml:space="preserve"/>
      </w:r>
    </w:p>
    <w:p>
      <w:pPr>
        <w:pStyle w:val="Normal"/>
        <w:spacing w:before="0" w:after="120" w:line="298" w:lineRule="auto"/>
        <w:jc w:val="left"/>
      </w:pPr>
      <w:r>
        <w:br/>
      </w:r>
    </w:p>
    <w:p>
      <w:pPr>
        <w:pStyle w:val="Heading3"/>
        <w:spacing w:before="260" w:after="70" w:line="298" w:lineRule="auto"/>
        <w:jc w:val="left"/>
      </w:pPr>
      <w:r>
        <w:rPr>
          <w:rFonts w:ascii="Arial" w:hAnsi="Arial" w:eastAsia="Microsoft YaHei" w:cs="Arial"/>
          <w:b/>
          <w:bCs/>
          <w:color w:val="111827"/>
          <w:sz w:val="26"/>
          <w:szCs w:val="26"/>
        </w:rPr>
        <w:t xml:space="preserve">3、画布导出生态与办公</w:t>
      </w:r>
      <w:r>
        <w:rPr>
          <w:rFonts w:ascii="Arial" w:hAnsi="Arial" w:eastAsia="Microsoft YaHei" w:cs="Arial"/>
          <w:b/>
          <w:bCs/>
          <w:color w:val="111827"/>
          <w:sz w:val="26"/>
          <w:szCs w:val="26"/>
          <w:highlight w:val="lightGray"/>
          <w:highlightCs w:val="lightGray"/>
        </w:rPr>
        <w:t xml:space="preserve">无缝衔接</w:t>
      </w:r>
    </w:p>
    <w:p>
      <w:pPr>
        <w:pStyle w:val="Heading4"/>
        <w:spacing w:before="220" w:after="65" w:line="298" w:lineRule="auto"/>
        <w:jc w:val="left"/>
      </w:pPr>
      <w:r>
        <w:rPr>
          <w:rFonts w:ascii="Arial" w:hAnsi="Arial" w:eastAsia="Microsoft YaHei" w:cs="Arial"/>
          <w:b/>
          <w:bCs/>
          <w:color w:val="111827"/>
          <w:sz w:val="24"/>
          <w:szCs w:val="24"/>
        </w:rPr>
        <w:t xml:space="preserve">FreeFlow 的导出不是单一图片格式，而是面向办公链路的多出口：</w:t>
      </w:r>
    </w:p>
    <w:p>
      <w:pPr>
        <w:pStyle w:val="FreeFlowBlockQuote"/>
        <w:spacing w:before="0" w:after="60" w:line="293" w:lineRule="auto"/>
        <w:jc w:val="left"/>
      </w:pPr>
      <w:r>
        <w:rPr>
          <w:rFonts w:ascii="Arial" w:hAnsi="Arial" w:eastAsia="SimSun" w:cs="Arial"/>
          <w:color w:val="475569"/>
          <w:sz w:val="23"/>
          <w:szCs w:val="23"/>
        </w:rPr>
        <w:t xml:space="preserve">图片导出</w:t>
      </w:r>
      <w:r>
        <w:br/>
      </w:r>
      <w:r>
        <w:rPr>
          <w:rFonts w:ascii="Arial" w:hAnsi="Arial" w:eastAsia="SimSun" w:cs="Arial"/>
          <w:color w:val="475569"/>
          <w:sz w:val="23"/>
          <w:szCs w:val="23"/>
        </w:rPr>
        <w:t xml:space="preserve">PDF 导出</w:t>
      </w:r>
      <w:r>
        <w:br/>
      </w:r>
      <w:r>
        <w:rPr>
          <w:rFonts w:ascii="Arial" w:hAnsi="Arial" w:eastAsia="SimSun" w:cs="Arial"/>
          <w:color w:val="475569"/>
          <w:sz w:val="23"/>
          <w:szCs w:val="23"/>
        </w:rPr>
        <w:t xml:space="preserve">Word 导出</w:t>
      </w:r>
      <w:r>
        <w:br/>
      </w:r>
      <w:r>
        <w:rPr>
          <w:rFonts w:ascii="Arial" w:hAnsi="Arial" w:eastAsia="SimSun" w:cs="Arial"/>
          <w:color w:val="475569"/>
          <w:sz w:val="23"/>
          <w:szCs w:val="23"/>
        </w:rPr>
        <w:t xml:space="preserve">纯文本导出</w:t>
      </w:r>
      <w:r>
        <w:br/>
      </w:r>
      <w:r>
        <w:rPr>
          <w:rFonts w:ascii="Arial" w:hAnsi="Arial" w:eastAsia="SimSun" w:cs="Arial"/>
          <w:color w:val="475569"/>
          <w:sz w:val="23"/>
          <w:szCs w:val="23"/>
        </w:rPr>
        <w:t xml:space="preserve">表格导出为 CSV / Markdown / TXT / XLSX</w:t>
      </w:r>
      <w:r>
        <w:br/>
      </w:r>
      <w:r>
        <w:rPr>
          <w:rFonts w:ascii="Arial" w:hAnsi="Arial" w:eastAsia="SimSun" w:cs="Arial"/>
          <w:color w:val="475569"/>
          <w:sz w:val="23"/>
          <w:szCs w:val="23"/>
        </w:rPr>
        <w:t xml:space="preserve">代码块导出为源码 / Markdown</w:t>
      </w:r>
      <w:r>
        <w:br/>
      </w:r>
      <w:r>
        <w:rPr>
          <w:rFonts w:ascii="Arial" w:hAnsi="Arial" w:eastAsia="SimSun" w:cs="Arial"/>
          <w:color w:val="475569"/>
          <w:sz w:val="23"/>
          <w:szCs w:val="23"/>
        </w:rPr>
        <w:t xml:space="preserve">思维导图导出兼容Markdown/OPML协议</w:t>
      </w:r>
    </w:p>
    <w:p>
      <w:pPr>
        <w:pStyle w:val="Normal"/>
        <w:spacing w:before="0" w:after="120" w:line="298" w:lineRule="auto"/>
        <w:jc w:val="left"/>
      </w:pPr>
      <w:r>
        <w:t xml:space="preserve"/>
      </w:r>
    </w:p>
    <w:p>
      <w:pPr>
        <w:pStyle w:val="Normal"/>
        <w:spacing w:before="0" w:after="120" w:line="298" w:lineRule="auto"/>
        <w:jc w:val="left"/>
      </w:pPr>
      <w:r>
        <w:br/>
      </w:r>
    </w:p>
    <w:p>
      <w:pPr>
        <w:pStyle w:val="Heading3"/>
        <w:spacing w:before="260" w:after="70" w:line="298" w:lineRule="auto"/>
        <w:jc w:val="left"/>
      </w:pPr>
      <w:r>
        <w:rPr>
          <w:rFonts w:ascii="Arial" w:hAnsi="Arial" w:eastAsia="Microsoft YaHei" w:cs="Arial"/>
          <w:b/>
          <w:bCs/>
          <w:color w:val="111827"/>
          <w:sz w:val="26"/>
          <w:szCs w:val="26"/>
        </w:rPr>
        <w:t xml:space="preserve">4 、不是一次性摆放，而是可</w:t>
      </w:r>
      <w:r>
        <w:rPr>
          <w:rFonts w:ascii="Arial" w:hAnsi="Arial" w:eastAsia="Microsoft YaHei" w:cs="Arial"/>
          <w:b/>
          <w:bCs/>
          <w:color w:val="111827"/>
          <w:sz w:val="26"/>
          <w:szCs w:val="26"/>
          <w:highlight w:val="lightGray"/>
          <w:highlightCs w:val="lightGray"/>
        </w:rPr>
        <w:t xml:space="preserve">二次编辑</w:t>
      </w:r>
    </w:p>
    <w:p>
      <w:pPr>
        <w:pStyle w:val="Heading4"/>
        <w:spacing w:before="220" w:after="65" w:line="298" w:lineRule="auto"/>
        <w:jc w:val="left"/>
      </w:pPr>
      <w:r>
        <w:rPr>
          <w:rFonts w:ascii="Arial" w:hAnsi="Arial" w:eastAsia="Microsoft YaHei" w:cs="Arial"/>
          <w:b/>
          <w:bCs/>
          <w:color w:val="111827"/>
          <w:sz w:val="24"/>
          <w:szCs w:val="24"/>
        </w:rPr>
        <w:t xml:space="preserve">FreeFlow画布把内容放进画布后，可以继续细粒度编辑。</w:t>
      </w:r>
    </w:p>
    <w:p>
      <w:pPr>
        <w:pStyle w:val="FreeFlowBlockQuote"/>
        <w:spacing w:before="0" w:after="60" w:line="293" w:lineRule="auto"/>
        <w:jc w:val="left"/>
      </w:pPr>
      <w:r>
        <w:rPr>
          <w:rFonts w:ascii="Arial" w:hAnsi="Arial" w:eastAsia="SimSun" w:cs="Arial"/>
          <w:color w:val="475569"/>
          <w:sz w:val="23"/>
          <w:szCs w:val="23"/>
        </w:rPr>
        <w:t xml:space="preserve">文本可继续编辑</w:t>
      </w:r>
      <w:r>
        <w:br/>
      </w:r>
      <w:r>
        <w:rPr>
          <w:rFonts w:ascii="Arial" w:hAnsi="Arial" w:eastAsia="SimSun" w:cs="Arial"/>
          <w:color w:val="475569"/>
          <w:sz w:val="23"/>
          <w:szCs w:val="23"/>
        </w:rPr>
        <w:t xml:space="preserve">节点文本可继续编辑</w:t>
      </w:r>
      <w:r>
        <w:br/>
      </w:r>
      <w:r>
        <w:rPr>
          <w:rFonts w:ascii="Arial" w:hAnsi="Arial" w:eastAsia="SimSun" w:cs="Arial"/>
          <w:color w:val="475569"/>
          <w:sz w:val="23"/>
          <w:szCs w:val="23"/>
        </w:rPr>
        <w:t xml:space="preserve">表格可继续编辑</w:t>
      </w:r>
      <w:r>
        <w:br/>
      </w:r>
      <w:r>
        <w:rPr>
          <w:rFonts w:ascii="Arial" w:hAnsi="Arial" w:eastAsia="SimSun" w:cs="Arial"/>
          <w:color w:val="475569"/>
          <w:sz w:val="23"/>
          <w:szCs w:val="23"/>
        </w:rPr>
        <w:t xml:space="preserve">代码块可继续编辑</w:t>
      </w:r>
      <w:r>
        <w:br/>
      </w:r>
      <w:r>
        <w:rPr>
          <w:rFonts w:ascii="Arial" w:hAnsi="Arial" w:eastAsia="SimSun" w:cs="Arial"/>
          <w:color w:val="475569"/>
          <w:sz w:val="23"/>
          <w:szCs w:val="23"/>
        </w:rPr>
        <w:t xml:space="preserve">图片可继续轻编辑</w:t>
      </w:r>
      <w:r>
        <w:br/>
      </w:r>
      <w:r>
        <w:rPr>
          <w:rFonts w:ascii="Arial" w:hAnsi="Arial" w:eastAsia="SimSun" w:cs="Arial"/>
          <w:color w:val="475569"/>
          <w:sz w:val="23"/>
          <w:szCs w:val="23"/>
        </w:rPr>
        <w:t xml:space="preserve">文件卡有备注与工作区回跳能力</w:t>
      </w:r>
    </w:p>
    <w:p>
      <w:pPr>
        <w:pStyle w:val="Normal"/>
        <w:spacing w:before="0" w:after="120" w:line="298" w:lineRule="auto"/>
        <w:jc w:val="left"/>
      </w:pPr>
      <w:r>
        <w:rPr>
          <w:rFonts w:ascii="Arial" w:hAnsi="Arial" w:eastAsia="SimSun" w:cs="Arial"/>
          <w:color w:val="111827"/>
          <w:sz w:val="23"/>
          <w:szCs w:val="23"/>
        </w:rPr>
        <w:t xml:space="preserve">画布不是内容终点，而是内容中途工作台。
</w:t>
      </w:r>
    </w:p>
    <w:sectPr>
      <w:pgSz w:w="11905" w:h="16837"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
      <w:lvlJc w:val="left"/>
      <w:pPr>
        <w:ind w:left="1080" w:hanging="360"/>
      </w:pPr>
      <w:rPr>
        <w:rFonts w:ascii="Symbol" w:cs="Symbol" w:eastAsia="Symbol" w:hAnsi="Symbol"/>
      </w:rPr>
    </w:lvl>
    <w:lvl w:ilvl="2" w15:tentative="1">
      <w:start w:val="1"/>
      <w:numFmt w:val="bullet"/>
      <w:suff w:val="tab"/>
      <w:lvlText w:val="▪"/>
      <w:lvlJc w:val="left"/>
      <w:pPr>
        <w:ind w:left="1440" w:hanging="360"/>
      </w:pPr>
      <w:rPr>
        <w:rFonts w:ascii="Symbol" w:cs="Symbol" w:eastAsia="Symbol" w:hAnsi="Symbol"/>
      </w:rPr>
    </w:lvl>
    <w:lvl w:ilvl="3" w15:tentative="1">
      <w:start w:val="1"/>
      <w:numFmt w:val="bullet"/>
      <w:suff w:val="tab"/>
      <w:lvlText w:val="•"/>
      <w:lvlJc w:val="left"/>
      <w:pPr>
        <w:ind w:left="1800" w:hanging="360"/>
      </w:pPr>
      <w:rPr>
        <w:rFonts w:ascii="Symbol" w:cs="Symbol" w:eastAsia="Symbol" w:hAnsi="Symbol"/>
      </w:rPr>
    </w:lvl>
    <w:lvl w:ilvl="4" w15:tentative="1">
      <w:start w:val="1"/>
      <w:numFmt w:val="bullet"/>
      <w:suff w:val="tab"/>
      <w:lvlText w:val="◦"/>
      <w:lvlJc w:val="left"/>
      <w:pPr>
        <w:ind w:left="2160" w:hanging="360"/>
      </w:pPr>
      <w:rPr>
        <w:rFonts w:ascii="Symbol" w:cs="Symbol" w:eastAsia="Symbol" w:hAnsi="Symbol"/>
      </w:rPr>
    </w:lvl>
    <w:lvl w:ilvl="5" w15:tentative="1">
      <w:start w:val="1"/>
      <w:numFmt w:val="bullet"/>
      <w:suff w:val="tab"/>
      <w:lvlText w:val="▪"/>
      <w:lvlJc w:val="left"/>
      <w:pPr>
        <w:ind w:left="2520" w:hanging="360"/>
      </w:pPr>
      <w:rPr>
        <w:rFonts w:ascii="Symbol" w:cs="Symbol" w:eastAsia="Symbol" w:hAnsi="Symbol"/>
      </w:rPr>
    </w:lvl>
    <w:lvl w:ilvl="6" w15:tentative="1">
      <w:start w:val="1"/>
      <w:numFmt w:val="bullet"/>
      <w:suff w:val="tab"/>
      <w:lvlText w:val="•"/>
      <w:lvlJc w:val="left"/>
      <w:pPr>
        <w:ind w:left="2880" w:hanging="360"/>
      </w:pPr>
      <w:rPr>
        <w:rFonts w:ascii="Symbol" w:cs="Symbol" w:eastAsia="Symbol" w:hAnsi="Symbol"/>
      </w:rPr>
    </w:lvl>
    <w:lvl w:ilvl="7" w15:tentative="1">
      <w:start w:val="1"/>
      <w:numFmt w:val="bullet"/>
      <w:suff w:val="tab"/>
      <w:lvlText w:val="◦"/>
      <w:lvlJc w:val="left"/>
      <w:pPr>
        <w:ind w:left="3240" w:hanging="360"/>
      </w:pPr>
      <w:rPr>
        <w:rFonts w:ascii="Symbol" w:cs="Symbol" w:eastAsia="Symbol" w:hAnsi="Symbol"/>
      </w:rPr>
    </w:lvl>
    <w:lvl w:ilvl="8" w15:tentative="1">
      <w:start w:val="1"/>
      <w:numFmt w:val="bullet"/>
      <w:suff w:val="tab"/>
      <w:lvlText w:val="▪"/>
      <w:lvlJc w:val="left"/>
      <w:pPr>
        <w:ind w:left="3600" w:hanging="360"/>
      </w:pPr>
      <w:rPr>
        <w:rFonts w:ascii="Symbol" w:cs="Symbol" w:eastAsia="Symbol" w:hAnsi="Symbol"/>
      </w:r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decimal"/>
      <w:suff w:val="tab"/>
      <w:lvlText w:val="%2."/>
      <w:lvlJc w:val="left"/>
      <w:pPr>
        <w:ind w:left="1080" w:hanging="360"/>
      </w:pPr>
    </w:lvl>
    <w:lvl w:ilvl="2" w15:tentative="1">
      <w:start w:val="1"/>
      <w:numFmt w:val="decimal"/>
      <w:suff w:val="tab"/>
      <w:lvlText w:val="%3."/>
      <w:lvlJc w:val="left"/>
      <w:pPr>
        <w:ind w:left="1440" w:hanging="360"/>
      </w:pPr>
    </w:lvl>
    <w:lvl w:ilvl="3" w15:tentative="1">
      <w:start w:val="1"/>
      <w:numFmt w:val="decimal"/>
      <w:suff w:val="tab"/>
      <w:lvlText w:val="%4."/>
      <w:lvlJc w:val="left"/>
      <w:pPr>
        <w:ind w:left="1800" w:hanging="360"/>
      </w:pPr>
    </w:lvl>
    <w:lvl w:ilvl="4" w15:tentative="1">
      <w:start w:val="1"/>
      <w:numFmt w:val="decimal"/>
      <w:suff w:val="tab"/>
      <w:lvlText w:val="%5."/>
      <w:lvlJc w:val="left"/>
      <w:pPr>
        <w:ind w:left="2160" w:hanging="360"/>
      </w:pPr>
    </w:lvl>
    <w:lvl w:ilvl="5" w15:tentative="1">
      <w:start w:val="1"/>
      <w:numFmt w:val="decimal"/>
      <w:suff w:val="tab"/>
      <w:lvlText w:val="%6."/>
      <w:lvlJc w:val="left"/>
      <w:pPr>
        <w:ind w:left="2520" w:hanging="360"/>
      </w:pPr>
    </w:lvl>
    <w:lvl w:ilvl="6" w15:tentative="1">
      <w:start w:val="1"/>
      <w:numFmt w:val="decimal"/>
      <w:suff w:val="tab"/>
      <w:lvlText w:val="%7."/>
      <w:lvlJc w:val="left"/>
      <w:pPr>
        <w:ind w:left="2880" w:hanging="360"/>
      </w:pPr>
    </w:lvl>
    <w:lvl w:ilvl="7" w15:tentative="1">
      <w:start w:val="1"/>
      <w:numFmt w:val="decimal"/>
      <w:suff w:val="tab"/>
      <w:lvlText w:val="%8."/>
      <w:lvlJc w:val="left"/>
      <w:pPr>
        <w:ind w:left="3240" w:hanging="360"/>
      </w:pPr>
    </w:lvl>
    <w:lvl w:ilvl="8" w15:tentative="1">
      <w:start w:val="1"/>
      <w:numFmt w:val="decimal"/>
      <w:suff w:val="tab"/>
      <w:lvlText w:val="%9."/>
      <w:lvlJc w:val="left"/>
      <w:pPr>
        <w:ind w:left="3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hemeFontLang w:val="en-US" w:eastAsia="zh-CN" w:bidi="ar-SA"/>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eastAsia="SimSun" w:cs="Arial"/>
        <w:color w:val="111827"/>
        <w:sz w:val="23"/>
        <w:szCs w:val="23"/>
      </w:rPr>
    </w:rPrDefault>
    <w:pPrDefault>
      <w:pPr>
        <w:spacing w:before="0" w:after="120" w:line="29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00" w:line="298" w:lineRule="auto"/>
    </w:pPr>
    <w:rPr>
      <w:rFonts w:ascii="Arial" w:hAnsi="Arial" w:eastAsia="Microsoft YaHei" w:cs="Arial"/>
      <w:b/>
      <w:bCs/>
      <w:color w:val="111827"/>
      <w:sz w:val="32"/>
      <w:szCs w:val="32"/>
    </w:rPr>
  </w:style>
  <w:style w:type="paragraph" w:styleId="Heading2">
    <w:name w:val="Heading 2"/>
    <w:basedOn w:val="Normal"/>
    <w:next w:val="Normal"/>
    <w:qFormat/>
    <w:pPr>
      <w:spacing w:before="300" w:after="90" w:line="298" w:lineRule="auto"/>
    </w:pPr>
    <w:rPr>
      <w:rFonts w:ascii="Arial" w:hAnsi="Arial" w:eastAsia="Microsoft YaHei" w:cs="Arial"/>
      <w:b/>
      <w:bCs/>
      <w:color w:val="111827"/>
      <w:sz w:val="28"/>
      <w:szCs w:val="28"/>
    </w:rPr>
  </w:style>
  <w:style w:type="paragraph" w:styleId="Heading3">
    <w:name w:val="Heading 3"/>
    <w:basedOn w:val="Normal"/>
    <w:next w:val="Normal"/>
    <w:qFormat/>
    <w:pPr>
      <w:spacing w:before="260" w:after="80" w:line="298" w:lineRule="auto"/>
    </w:pPr>
    <w:rPr>
      <w:rFonts w:ascii="Arial" w:hAnsi="Arial" w:eastAsia="Microsoft YaHei" w:cs="Arial"/>
      <w:b/>
      <w:bCs/>
      <w:color w:val="111827"/>
      <w:sz w:val="26"/>
      <w:szCs w:val="26"/>
    </w:rPr>
  </w:style>
  <w:style w:type="paragraph" w:styleId="Heading4">
    <w:name w:val="Heading 4"/>
    <w:basedOn w:val="Normal"/>
    <w:next w:val="Normal"/>
    <w:qFormat/>
    <w:pPr>
      <w:spacing w:before="220" w:after="70" w:line="298" w:lineRule="auto"/>
    </w:pPr>
    <w:rPr>
      <w:rFonts w:ascii="Arial" w:hAnsi="Arial" w:eastAsia="Microsoft YaHei" w:cs="Arial"/>
      <w:b/>
      <w:bCs/>
      <w:color w:val="111827"/>
      <w:sz w:val="24"/>
      <w:szCs w:val="24"/>
    </w:rPr>
  </w:style>
  <w:style w:type="paragraph" w:styleId="Heading5">
    <w:name w:val="Heading 5"/>
    <w:basedOn w:val="Normal"/>
    <w:next w:val="Normal"/>
    <w:qFormat/>
    <w:pPr>
      <w:spacing w:before="180" w:after="60" w:line="298" w:lineRule="auto"/>
    </w:pPr>
    <w:rPr>
      <w:rFonts w:ascii="Arial" w:hAnsi="Arial" w:eastAsia="Microsoft YaHei" w:cs="Arial"/>
      <w:b/>
      <w:bCs/>
      <w:color w:val="111827"/>
      <w:sz w:val="22"/>
      <w:szCs w:val="22"/>
    </w:rPr>
  </w:style>
  <w:style w:type="paragraph" w:styleId="Heading6">
    <w:name w:val="Heading 6"/>
    <w:basedOn w:val="Normal"/>
    <w:next w:val="Normal"/>
    <w:qFormat/>
    <w:pPr>
      <w:spacing w:before="160" w:after="50" w:line="298" w:lineRule="auto"/>
    </w:pPr>
    <w:rPr>
      <w:rFonts w:ascii="Arial" w:hAnsi="Arial" w:eastAsia="Microsoft YaHei" w:cs="Arial"/>
      <w:b/>
      <w:bCs/>
      <w:color w:val="111827"/>
      <w:sz w:val="21"/>
      <w:szCs w:val="21"/>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563EB"/>
      <w:u w:val="single"/>
    </w:rPr>
  </w:style>
  <w:style w:type="character" w:styleId="FootnoteReference">
    <w:name w:val="footnote reference"/>
    <w:basedOn w:val="DefaultParagraphFont"/>
    <w:uiPriority w:val="99"/>
    <w:semiHidden/>
    <w:unhideWhenUsed/>
    <w:rPr>
      <w:sz w:val="20"/>
      <w:szCs w:val="20"/>
      <w:vertAlign w:val="superscript"/>
    </w:rPr>
  </w:style>
  <w:style w:type="paragraph" w:styleId="FootnoteText">
    <w:name w:val="footnote text"/>
    <w:basedOn w:val="Normal"/>
    <w:link w:val="FootnoteTextChar"/>
    <w:uiPriority w:val="99"/>
    <w:semiHidden/>
    <w:unhideWhenUsed/>
    <w:pPr>
      <w:spacing w:after="0" w:line="240" w:lineRule="auto"/>
    </w:pPr>
    <w:rPr>
      <w:rFonts w:ascii="Arial" w:hAnsi="Arial" w:eastAsia="SimSun" w:cs="Arial"/>
      <w:color w:val="111827"/>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before="0" w:after="120" w:line="298" w:lineRule="auto"/>
    </w:pPr>
    <w:rPr>
      <w:rFonts w:ascii="Arial" w:hAnsi="Arial" w:eastAsia="SimSun" w:cs="Arial"/>
      <w:color w:val="111827"/>
      <w:sz w:val="23"/>
      <w:szCs w:val="23"/>
    </w:rPr>
  </w:style>
  <w:style w:type="paragraph" w:styleId="FreeFlowBlockQuote">
    <w:name w:val="FreeFlow Block Quote"/>
    <w:basedOn w:val="Normal"/>
    <w:pPr>
      <w:pBdr>
        <w:left w:val="single" w:color="CBD5E1" w:sz="6" w:space="6"/>
      </w:pBdr>
      <w:spacing w:before="40" w:after="100" w:line="293" w:lineRule="auto"/>
      <w:ind w:left="340"/>
    </w:pPr>
    <w:rPr>
      <w:color w:val="475569"/>
    </w:rPr>
  </w:style>
  <w:style w:type="paragraph" w:styleId="FreeFlowCodeLine">
    <w:name w:val="FreeFlow Code Line"/>
    <w:basedOn w:val="Normal"/>
    <w:pPr>
      <w:spacing w:before="0" w:after="0" w:line="276" w:lineRule="auto"/>
    </w:pPr>
    <w:rPr>
      <w:rFonts w:ascii="Consolas" w:hAnsi="Consolas" w:eastAsia="Consolas" w:cs="Consolas"/>
      <w:color w:val="0F172A"/>
      <w:sz w:val="21"/>
      <w:szCs w:val="21"/>
    </w:rPr>
  </w:style>
  <w:style w:type="paragraph" w:styleId="FreeFlowCodeLabel">
    <w:name w:val="FreeFlow Code Label"/>
    <w:basedOn w:val="Normal"/>
    <w:pPr>
      <w:spacing w:before="0" w:after="50" w:line="276" w:lineRule="auto"/>
    </w:pPr>
    <w:rPr>
      <w:rFonts w:ascii="Arial" w:hAnsi="Arial" w:eastAsia="Microsoft YaHei" w:cs="Arial"/>
      <w:b/>
      <w:bCs/>
      <w:color w:val="64748B"/>
      <w:sz w:val="19"/>
      <w:szCs w:val="19"/>
    </w:rPr>
  </w:style>
  <w:style w:type="paragraph" w:styleId="FreeFlowMathBlock">
    <w:name w:val="FreeFlow Math Block"/>
    <w:basedOn w:val="Normal"/>
    <w:pPr>
      <w:spacing w:before="80" w:after="160" w:line="298" w:lineRule="auto"/>
    </w:pPr>
    <w:rPr>
      <w:rFonts w:ascii="Cambria Math" w:hAnsi="Cambria Math" w:eastAsia="SimSun" w:cs="Cambria Math"/>
      <w:i/>
      <w:iCs/>
    </w:rPr>
  </w:style>
  <w:style w:type="paragraph" w:styleId="FreeFlowTableHeader">
    <w:name w:val="FreeFlow Table Header"/>
    <w:basedOn w:val="Normal"/>
    <w:pPr>
      <w:spacing w:before="0" w:after="30" w:line="298" w:lineRule="auto"/>
    </w:pPr>
    <w:rPr>
      <w:b/>
      <w:bCs/>
    </w:rPr>
  </w:style>
  <w:style w:type="paragraph" w:styleId="FreeFlowTableCell">
    <w:name w:val="FreeFlow Table Cell"/>
    <w:basedOn w:val="Normal"/>
    <w:pPr>
      <w:spacing w:before="0" w:after="30" w:line="298" w:lineRule="auto"/>
    </w:pPr>
  </w:style>
  <w:style w:type="paragraph" w:styleId="FreeFlowListContinuation">
    <w:name w:val="FreeFlow List Continuation"/>
    <w:basedOn w:val="Normal"/>
    <w:pPr>
      <w:spacing w:before="0" w:after="20" w:line="298" w:lineRule="auto"/>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theme" Target="theme/theme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FreeFlow Theme">
  <a:themeElements>
    <a:clrScheme name="FreeFlow Colors">
      <a:dk1>
        <a:srgbClr val="111827"/>
      </a:dk1>
      <a:lt1>
        <a:srgbClr val="FFFFFF"/>
      </a:lt1>
      <a:dk2>
        <a:srgbClr val="1F2937"/>
      </a:dk2>
      <a:lt2>
        <a:srgbClr val="F8FAFC"/>
      </a:lt2>
      <a:accent1>
        <a:srgbClr val="2563EB"/>
      </a:accent1>
      <a:accent2>
        <a:srgbClr val="0EA5E9"/>
      </a:accent2>
      <a:accent3>
        <a:srgbClr val="16A34A"/>
      </a:accent3>
      <a:accent4>
        <a:srgbClr val="F97316"/>
      </a:accent4>
      <a:accent5>
        <a:srgbClr val="7C3AED"/>
      </a:accent5>
      <a:accent6>
        <a:srgbClr val="DB2777"/>
      </a:accent6>
      <a:hlink>
        <a:srgbClr val="2563EB"/>
      </a:hlink>
      <a:folHlink>
        <a:srgbClr val="7C3AED"/>
      </a:folHlink>
    </a:clrScheme>
    <a:fontScheme name="FreeFlow Fonts">
      <a:majorFont>
        <a:latin typeface="Arial"/>
        <a:ea typeface="Microsoft YaHei"/>
        <a:cs typeface="Arial"/>
      </a:majorFont>
      <a:minorFont>
        <a:latin typeface="Arial"/>
        <a:ea typeface="SimSun"/>
        <a:cs typeface="Arial"/>
      </a:minorFont>
    </a:fontScheme>
    <a:fmtScheme name="FreeFlow Forma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path path="circle">
            <a:fillToRect l="50000" t="-80000" r="50000" b="18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导出 Word</dc:title>
  <dc:creator>FreeFlow</dc:creator>
  <cp:lastModifiedBy>FreeFlow</cp:lastModifiedBy>
  <cp:revision>1</cp:revision>
  <dcterms:created xsi:type="dcterms:W3CDTF">2026-05-04T15:48:51.260Z</dcterms:created>
  <dcterms:modified xsi:type="dcterms:W3CDTF">2026-05-04T15:48:51.260Z</dcterms:modified>
</cp:coreProperties>
</file>

<file path=docProps/custom.xml><?xml version="1.0" encoding="utf-8"?>
<Properties xmlns="http://schemas.openxmlformats.org/officeDocument/2006/custom-properties" xmlns:vt="http://schemas.openxmlformats.org/officeDocument/2006/docPropsVTypes"/>
</file>