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面向料箱拣选的抓取序列 QUBO 建模：单调编码、位姿联合优化与闭环评估</w:t>
      </w:r>
    </w:p>
    <w:p>
      <w:r>
        <w:rPr>
          <w:b/>
        </w:rPr>
        <w:t>摘要</w:t>
      </w:r>
      <w:r>
        <w:t xml:space="preserve">　料箱拣选的核心是一串离散决策：抓哪个物体、用什么位姿、先抓谁、抓空了怎么办。本文把这串决策写成二次无约束二值优化（QUBO），给出一个可证明单调的编码：每个物体占一行、每一步占一列、另加一列表示"不抓"，前置关系只以正耦合出现，于是任意可行解的能量恒等于负的收益，罚权重只需大于某一下界，不需要精细调参。在这个编码上，抓取位姿也进入决策变量，使"分数略低但通道更干净"的位姿可能被选中；在有位姿冲突的拥挤场景里，联合优化比固定最优位姿平均提升 9.8%（15 个实例中 6 个有效，最大 64.7%），在离散位姿邻域上再做局部精修还能再得 1.7%。我们用精确整数规划、贪心剥离、模拟退火与路径积分（量子退火模拟）四种求解器，在 39 个静态实例、15 个位姿实例、8 个规模实例（最大 1860 个变量）与两组闭环任务上做同机同码对比。结论与直觉相反，但清楚：在 30–400 个变量的区间，精确解在 0.01–2 秒内给出可证明最优，两种退火都更慢、结果也更差；贪心剥离平均只差 0.8%，但当场景要求先清障才能拿到清单目标时，它的完成率从 75% 掉到 47%，而会提前规划清障的方法维持在 75%。所有量子退火结果都是 CPU 上的路径积分模拟，本文不主张量子加速。代码、数据与图随文提供，可一键复现。</w:t>
      </w:r>
    </w:p>
    <w:p>
      <w:r>
        <w:rPr>
          <w:b/>
        </w:rPr>
        <w:t>关键词</w:t>
      </w:r>
      <w:r>
        <w:t xml:space="preserve">　二次无约束二值优化；抓取序列；料箱拣选；量子退火；闭环重规划</w:t>
      </w:r>
    </w:p>
    <w:p>
      <w:pPr>
        <w:pStyle w:val="Heading2"/>
      </w:pPr>
      <w:r>
        <w:t>1 引言</w:t>
      </w:r>
    </w:p>
    <w:p>
      <w:r>
        <w:t>机器人从料箱里取物，真正难的地方往往不在"怎么抓"，而在"先抓哪个"。夹爪需要一条干净的指间通道：目标被上面的物体压住，就得先把它移走；两个物体互相压住时谁也拿不到，只能放弃；一次任务的动作预算有限，多抓一个挡路的非目标物体，就要少抓一个真正的目标。这类决策天然离散、强耦合，而且要反复重算。</w:t>
      </w:r>
    </w:p>
    <w:p>
      <w:r>
        <w:t>QUBO 的好处在于约束被写成二次项之后，同一份目标函数可以换不同后端来解：退火机、门模型上的变分算法、或者就是个经典采样器。抓取这一侧，工程上常见的做法是先用检测网络给出候选与分数，再按分数贪心或按区域分区把执行顺序排出来。本文想做的是把位姿和次序一起放进同一个二次型，看这样换来的收益是否值得那份建模与求解的成本。</w:t>
      </w:r>
    </w:p>
    <w:p>
      <w:r>
        <w:t>本文做三件事。</w:t>
      </w:r>
    </w:p>
    <w:p>
      <w:r>
        <w:t>第一件是一个可证明单调的编码。常见的写法是"若 i 在第 q 步、它的前置在第 p 步，则要求 p&lt;q，否则加罚"，问题在于前置物体根本没被选中时，这一对变量都不存在，惩罚项为空，于是"抓了被挡的物体、却没抓挡它的物体"反而成为最低能量解。我们改成物体级 one-hot，另加一列"不抓"，前置项只取正耦合，并让"不抓"这一列参与前置判定，把上面那个空惩罚堵住。可行解上能量恒等于负收益，罚权重只要足够大就行（定理 1）。这套编码在 6 组小实例上与穷举和全排列暴力解逐一核对通过。</w:t>
      </w:r>
    </w:p>
    <w:p>
      <w:r>
        <w:t>第二件是把位姿当成决策变量。每个物体保留若干候选位姿，阻塞关系按位姿分别计算；拥挤场景里这才有可能"换个姿势绕开"，平均增益 9.8%。</w:t>
      </w:r>
    </w:p>
    <w:p>
      <w:r>
        <w:t>第三件是一次尽量诚实的闭环评估。我们比较"只规划一次"与"滚动重规划"，再把场景做复杂：非凸形状、指杆扫掠通道、感知噪声、抓取失败、可以推、按清单拣选。结论是规划器之间的差异在简单场景里会被噪声和重规划频率淹没，只有当任务需要主动清障时才显现出来，贪心 47%、规划 75%。</w:t>
      </w:r>
    </w:p>
    <w:p>
      <w:r>
        <w:t>需要说明的边界：所有"量子退火"数字都来自 CPU 上的路径积分蒙特卡洛模拟，硬件一次也没参与；在本文的规模上精确解已经足够快，退火的嵌入、链断裂与多次采样开销摊不薄。</w:t>
      </w:r>
    </w:p>
    <w:p>
      <w:pPr>
        <w:pStyle w:val="Heading2"/>
      </w:pPr>
      <w:r>
        <w:t>2 问题定义</w:t>
      </w:r>
    </w:p>
    <w:p>
      <w:r>
        <w:t>设料箱内物体集合 O=1..M，物体 o 的候选抓取集合 G_o（本文取 |G_o|=3 或 6）。一个抓取 g∈ G_o 由中心、开口宽度与朝向确定，其矩形记为 R(g)。</w:t>
      </w:r>
    </w:p>
    <w:p>
      <w:r>
        <w:t>阻塞关系有两条来源：其一，同堆中某个物体的实体中心高于 o，它就挡 o；其二，夹爪接近时两根指杆扫过的通道与某个物体相交，那个物体挡 g。记作 blk(o,g)⊂eq O。若 o'∈blk(o,g)，则只有在 o' 已被移走之后，g 才可执行。</w:t>
      </w:r>
    </w:p>
    <w:p>
      <w:r>
        <w:t>决策变量方面，每个物体 o 要么"在第 s 步抓某个候选 c"（0≤ s&lt;T），要么"不抓"（s=T），即 z_o,c,s∈0,1，并满足 Σ_c,s z_o,c,s=1。动作预算 T 是单次规划的步数，变量数因此是 M·|G_o|·(T+1)。</w:t>
      </w:r>
    </w:p>
    <w:p>
      <w:r>
        <w:t>目标是最大化被选抓取的分数之和 Σ_o,cscore(o,c) 1[s&lt;T]，约束有三条：每物体恰有一个状态、每步至多一个抓取、前置关系成立。可行的序列指：按步序执行时，每一步的抓取在其执行时刻所有前置物体都已被移除。</w:t>
      </w:r>
    </w:p>
    <w:p>
      <w:r>
        <w:t>该问题是带前置约束的选择与排序问题，判定版本包含"加权最大独立集 + 线性序"作为特例，属 NP 难。</w:t>
      </w:r>
    </w:p>
    <w:p>
      <w:pPr>
        <w:pStyle w:val="Heading2"/>
      </w:pPr>
      <w:r>
        <w:t>3 方法</w:t>
      </w:r>
    </w:p>
    <w:p>
      <w:pPr>
        <w:pStyle w:val="Heading3"/>
      </w:pPr>
      <w:r>
        <w:t>3.1 单调编码</w:t>
      </w:r>
    </w:p>
    <w:p>
      <w:r>
        <w:t>把三条约束写成罚项，能量为</w:t>
      </w:r>
    </w:p>
    <w:p>
      <w:pPr>
        <w:jc w:val="center"/>
      </w:pPr>
      <w:r>
        <w:rPr>
          <w:i/>
          <w:sz w:val="21"/>
        </w:rPr>
        <w:t>E(z)= -Σ_o,cΣ_s&lt;T score(o,c)z_o,c,s + λΣ_o(Σ_c,s z_o,c,s-1)^2 + λΣ_s&lt;TΣ_(o,c)&lt;(o',c') z_o,c,sz_o',c',s + λΣ_(o,c)Σ_o'∈ blk(o,c)Σ_s=0^T-1Σ_t=s^T z_o,c,sz_o',c',t.</w:t>
      </w:r>
    </w:p>
    <w:p>
      <w:r>
        <w:t>第二项展开后只有 -λ 的对角项与 +2λ 的成对项；第三项是步独占；第四项是前置关系。第四项里 t 取到 T 是关键：前置物体被放弃时（t=T）这一项依然存在并被罚，上面说的那个漏洞就是靠它堵住的。</w:t>
      </w:r>
    </w:p>
    <w:p>
      <w:r>
        <w:rPr>
          <w:b/>
        </w:rPr>
        <w:t>定理 1（单调性）</w:t>
      </w:r>
      <w:r>
        <w:t xml:space="preserve"> 设 λ&gt; max_o,cscore(o,c)·max(1, T)，则对任意满足三条约束的 z 有 E(z)=-Σ score· z；而任何违反约束的 z，其能量严格大于最优可行解。</w:t>
      </w:r>
    </w:p>
    <w:p>
      <w:r>
        <w:rPr>
          <w:i/>
        </w:rPr>
        <w:t>证明要点</w:t>
      </w:r>
      <w:r>
        <w:t>：可行解上后三项全为 0；任一违反项至少增加 λ，而放弃或改序至多损失 Tmaxscore，取 λ 足够大即可使违反不划算。∎</w:t>
      </w:r>
    </w:p>
    <w:p>
      <w:r>
        <w:t>实现里取 λ=2T，在全部验证用例中满足定理条件。这个性质带来两个实际好处：不需要调参，以及能量可以直接读成负收益，比较不同求解器给出的解时不必回到原问题重新算分。</w:t>
      </w:r>
    </w:p>
    <w:p>
      <w:pPr>
        <w:pStyle w:val="Heading3"/>
      </w:pPr>
      <w:r>
        <w:t>3.2 位姿联合优化</w:t>
      </w:r>
    </w:p>
    <w:p>
      <w:r>
        <w:t>每个物体的候选位姿集合扩大到 (δ,θ) 的组合（沿长轴的三个偏移与两个旋转），阻塞关系按候选分别计算，于是"分数略低但通道更干净"的位姿有机会被选中。代价是变量数乘以候选数，具体在 §5.2 量化。</w:t>
      </w:r>
    </w:p>
    <w:p>
      <w:r>
        <w:t>在这个编码之上再加一层局部精修：对已选序列，在每个位姿的九个邻域（沿长轴 ±0.05、±0.10 倍长，角度 ±12°）里搜索，只要不新增阻塞且分数更高就接受。精修不改动序列，因此不需要重解，代价是序列长度九倍的几何评估。</w:t>
      </w:r>
    </w:p>
    <w:p>
      <w:pPr>
        <w:pStyle w:val="Heading3"/>
      </w:pPr>
      <w:r>
        <w:t>3.3 求解器</w:t>
      </w:r>
    </w:p>
    <w:p>
      <w:r>
        <w:t xml:space="preserve">精确整数规划用 pulp 调用 HiGHS，直接对三条约束建模，前置写成 z_o,c,s≤Σ_t&lt;sz_o',c',t（s&lt;T）。贪心剥离每轮在"当前无阻塞"的抓取里取分数最高者；因为移走物体只会放松约束，这个启发式在纯剥离任务上接近最优。模拟退火用 dwave-samplers 的 </w:t>
      </w:r>
      <w:r>
        <w:rPr>
          <w:rFonts w:ascii="Consolas" w:hAnsi="Consolas"/>
          <w:sz w:val="19"/>
        </w:rPr>
        <w:t>SimulatedAnnealingSampler</w:t>
      </w:r>
      <w:r>
        <w:t xml:space="preserve">，20–40 次读、600–2000 次扫描。路径积分（量子退火模拟）用 </w:t>
      </w:r>
      <w:r>
        <w:rPr>
          <w:rFonts w:ascii="Consolas" w:hAnsi="Consolas"/>
          <w:sz w:val="19"/>
        </w:rPr>
        <w:t>PathIntegralAnnealingSampler</w:t>
      </w:r>
      <w:r>
        <w:t xml:space="preserve">，Trotter 切片 6–8。硬件接口 </w:t>
      </w:r>
      <w:r>
        <w:rPr>
          <w:rFonts w:ascii="Consolas" w:hAnsi="Consolas"/>
          <w:sz w:val="19"/>
        </w:rPr>
        <w:t>anneal_hardware</w:t>
      </w:r>
      <w:r>
        <w:t xml:space="preserve"> 通过 D-Wave Leap 提交，需要 API token，记录 </w:t>
      </w:r>
      <w:r>
        <w:rPr>
          <w:rFonts w:ascii="Consolas" w:hAnsi="Consolas"/>
          <w:sz w:val="19"/>
        </w:rPr>
        <w:t>qpu_access_time</w:t>
      </w:r>
      <w:r>
        <w:t xml:space="preserve"> 与 </w:t>
      </w:r>
      <w:r>
        <w:rPr>
          <w:rFonts w:ascii="Consolas" w:hAnsi="Consolas"/>
          <w:sz w:val="19"/>
        </w:rPr>
        <w:t>chain_break_fraction</w:t>
      </w:r>
      <w:r>
        <w:t>；本文所有数字都没有走这条路径。</w:t>
      </w:r>
    </w:p>
    <w:p>
      <w:pPr>
        <w:pStyle w:val="Heading3"/>
      </w:pPr>
      <w:r>
        <w:t>3.4 闭环</w:t>
      </w:r>
    </w:p>
    <w:p>
      <w:r>
        <w:t>滚动时域的做法是：每轮用带噪观测重建场景，规划长度为 T 的窗口，只执行前 H 步，成功就移除该物体，失败就重试或推一下挡路的物体，然后重新观测。观测里含位置高斯噪声、掩膜膨胀与漏检；执行成功率是适配度、被挡个数、是否碰到易碎物与质量的函数。基线是"只规划一次"的开环策略。</w:t>
      </w:r>
    </w:p>
    <w:p>
      <w:pPr>
        <w:pStyle w:val="Heading2"/>
      </w:pPr>
      <w:r>
        <w:t>4 实验设置</w:t>
      </w:r>
    </w:p>
    <w:p>
      <w:r>
        <w:t>环境为 Windows、单进程 CPU（Intel 桌面级处理器）、Python 3.12。所有求解器在同一进程、同一份数据上计时，报告墙钟中位数。量子退火的计时只含采样，不含 QUBO 到 BQM 的转换（该转换在 N=200 变量上约 20 ms，单独测过），所以本文给出的退火时间偏乐观。</w:t>
      </w:r>
    </w:p>
    <w:p>
      <w:r>
        <w:t>场景分四组。静态 39 例：堆叠族 7 个规模 × 3 种子，散乱族 6 个规模 × 3 种子，变量数 30–360。位姿 15 例：拥挤场景，重叠上限 0.62，每物体 4 个候选位姿。规模 8 例：N=9..60，窗口取 T=N/2，最大 1860 个变量、10524 个非零耦合。闭环两组：简化场景（凸矩形、干净观测）与真实场景（非凸形状、通道、噪声、失败、推、清单拣选），24/40/60 个物体各 3 个种子。</w:t>
      </w:r>
    </w:p>
    <w:p>
      <w:r>
        <w:t>验证分两级。小实例穷举全部 2^n 状态，并与全排列暴力最优核对（n=9,12,18,24）；大实例以整数规划最优作参照，同时检查三条不变量：编码序列的能量等于负收益、解码能还原出同一序列、随机 400 个状态里"可行⇒等式成立、不可行⇒能量更高"。单次与序贯两套编码共 11 组用例全部通过，清单见附录 B。</w:t>
      </w:r>
    </w:p>
    <w:p>
      <w:pPr>
        <w:pStyle w:val="Heading2"/>
      </w:pPr>
      <w:r>
        <w:t>5 结果</w:t>
      </w:r>
    </w:p>
    <w:p>
      <w:pPr>
        <w:pStyle w:val="Heading3"/>
      </w:pPr>
      <w:r>
        <w:t>5.1 静态：精确解赢，且差距按规模触发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求解器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平均差距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最大差距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平均耗时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不可行率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MILP/HiGHS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0.00%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0.00%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48.8 ms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0%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贪心剥离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0.83%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6.46%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0.0 ms（微秒级）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0%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模拟退火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2.11%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9.68%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115 ms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1.6%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路径积分（量子退火模拟）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3.99%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17.91%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1472 ms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4.8%</w:t>
            </w:r>
          </w:p>
        </w:tc>
      </w:tr>
    </w:tbl>
    <w:p/>
    <w:p>
      <w:r>
        <w:t>差距是随规模出现的。变量数不超过 150 时贪心几乎不差，到 M=24（360 个变量）才掉到 6.46%，所以小规模实验很容易得出"贪心就够了"的结论，而这个结论是规模不够造成的。</w:t>
      </w:r>
    </w:p>
    <w:p>
      <w:r>
        <w:t>那 6.46% 能定位到具体一步。24 个物体的实例里，贪心第一步抓了分数 0.822 的物体，最优解抓的是 0.534 的一个。后者压着三个分数更高的物体，最优解愿意先付这一步"开通费"，贪心只看当前最高分，不肯付。</w:t>
      </w:r>
    </w:p>
    <w:p>
      <w:r>
        <w:t>路径积分模拟另有约 5% 的采样直接违反 one-hot 或前置约束，筛掉这些样本之后它的可用性还要再打折。</w:t>
      </w:r>
    </w:p>
    <w:p>
      <w:pPr>
        <w:pStyle w:val="Heading3"/>
      </w:pPr>
      <w:r>
        <w:t>5.2 位姿：联合优化与精修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设置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平均收益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固定最优位姿、只排顺序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4.31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基线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位姿 + 顺序联合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4.73（+9.8%）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15 例中 6 例提升，最大 +64.7%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再加局部精修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4.81（+1.7%）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15 例全部提升，0.3%–2.5%</w:t>
            </w:r>
          </w:p>
        </w:tc>
      </w:tr>
    </w:tbl>
    <w:p/>
    <w:p>
      <w:r>
        <w:t>机制是这样的：某实例中物体 5 与 14 在最优位姿下互相压住，谁都拿不到；改用第二个候选位姿后，物体 5 只压住物体 3，于是"3→5→14"这条路通了，抓取数从 3 变成 5，收益从 2.16 变成 3.55。代价是变量数乘上候选数，精确解耗时变成 2–9 倍。堆叠场景的增益是 0，那里由层级规则主导、位姿没有语义，所以这个方法适用于松散堆叠或拥挤摆放，不适用于整齐码垛。</w:t>
      </w:r>
    </w:p>
    <w:p>
      <w:pPr>
        <w:pStyle w:val="Heading3"/>
      </w:pPr>
      <w:r>
        <w:t>5.3 规模：窗口要跟着场景长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变量数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贪心差距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MILP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贪心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0.00%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10.8 ms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0.010 ms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231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0.49%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48.7 ms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0.023 ms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840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1.83%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634 ms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0.118 ms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1860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3.08%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1 941 ms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0.146 ms</w:t>
            </w:r>
          </w:p>
        </w:tc>
      </w:tr>
    </w:tbl>
    <w:p/>
    <w:p>
      <w:r>
        <w:t>如果窗口固定成 6 去跑 60 个物体，问题就退化成"从 60 个里挑 6 个"，前置约束不再咬合，差距在 0–3% 之间乱跳。窗口和场景匹配是这类实验的前提，否则测到的是参数设置而不是算法差异。</w:t>
      </w:r>
    </w:p>
    <w:p>
      <w:pPr>
        <w:pStyle w:val="Heading3"/>
      </w:pPr>
      <w:r>
        <w:t>5.4 闭环</w:t>
      </w:r>
    </w:p>
    <w:p>
      <w:r>
        <w:t>简化场景里没有清障需求。只规划一次的清理率是 42%，每三步重规划的清理率是 100%。三种规划器给出的清理结果逐位相同，抓走数、尝试数、总收益完全一致，耗时却差三个数量级：贪心 0.4 ms、精确 353 ms、退火 1269 ms。此时规划器的选择被重规划频率淹没，真正的杠杆是"多久重算一次"。</w:t>
      </w:r>
    </w:p>
    <w:p>
      <w:r>
        <w:t>真实场景加了非凸形状、指杆通道、噪声、失败、推与清单拣选，结果如下。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规划器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清单完成率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动作数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每目标动作数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决策 p50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p99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贪心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47%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12.4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3.40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0.11 ms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0.14 ms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MILP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75%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17.7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3.08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8.1 ms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34.3 ms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退火 SA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75%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15.1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2.54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19.2 ms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38.4 ms</w:t>
            </w:r>
          </w:p>
        </w:tc>
      </w:tr>
    </w:tbl>
    <w:p/>
    <w:p>
      <w:r>
        <w:t>差异来自清障。清单目标被非目标物体压住时，必须先花一个动作把它抓走，这一步是拿现在的预算换后面的收益。贪心只挑当前分数最高的，于是要么在推、要么反复抓已经能抓的，8 次推用完就卡住。两种规划器的完成率打平，但动作开销不同：退火一次给出多个候选，可执行前缀更短（2.54 对 3.08），代价是决策延迟高一倍。</w:t>
      </w:r>
    </w:p>
    <w:p>
      <w:pPr>
        <w:pStyle w:val="Heading2"/>
      </w:pPr>
      <w:r>
        <w:t>6 结论</w:t>
      </w:r>
    </w:p>
    <w:p>
      <w:r>
        <w:t>抓取序列可以写成一个单调的 QUBO：每个物体一行、每步一列、多一列"不抓"，前置只取正耦合，可行解的能量等于负收益。这个编码让位姿与顺序可以联合优化（+9.8%），也让闭环评估能在同一套代码上做完。实验给出的结论是批判性的：在数百个变量的规模上，精确解更快更准，退火不占优；贪心在简单场景里够用，但在需要清障的清单任务里丢掉近一半完成率。QUBO 的价值不在速度，而在于它把选择、排序、阻塞与预算放进同一个可采样、可分解的目标函数，为多解输出和硬件映射留出了接口。</w:t>
      </w:r>
    </w:p>
    <w:p>
      <w:pPr>
        <w:pStyle w:val="Heading2"/>
      </w:pPr>
      <w:r>
        <w:t>附录 A 复现</w:t>
      </w:r>
    </w:p>
    <w:p>
      <w:pPr>
        <w:spacing w:after="0" w:before="0" w:line="240" w:lineRule="auto"/>
        <w:ind w:left="280"/>
        <w:shd w:val="clear" w:color="auto" w:fill="F4F6F8"/>
      </w:pPr>
      <w:r>
        <w:rPr>
          <w:rFonts w:ascii="Consolas" w:hAnsi="Consolas" w:eastAsia="微软雅黑"/>
          <w:sz w:val="17"/>
        </w:rPr>
        <w:t># 单次抓取的最小实现</w:t>
      </w:r>
    </w:p>
    <w:p>
      <w:pPr>
        <w:spacing w:after="0" w:before="0" w:line="240" w:lineRule="auto"/>
        <w:ind w:left="280"/>
        <w:shd w:val="clear" w:color="auto" w:fill="F4F6F8"/>
      </w:pPr>
      <w:r>
        <w:rPr>
          <w:rFonts w:ascii="Consolas" w:hAnsi="Consolas" w:eastAsia="微软雅黑"/>
          <w:sz w:val="17"/>
        </w:rPr>
        <w:t>$env:PYTHONPATH = "&lt;repo&gt;\code\seq2d\src"</w:t>
      </w:r>
    </w:p>
    <w:p>
      <w:pPr>
        <w:spacing w:after="0" w:before="0" w:line="240" w:lineRule="auto"/>
        <w:ind w:left="280"/>
        <w:shd w:val="clear" w:color="auto" w:fill="F4F6F8"/>
      </w:pPr>
      <w:r>
        <w:rPr>
          <w:rFonts w:ascii="Consolas" w:hAnsi="Consolas" w:eastAsia="微软雅黑"/>
          <w:sz w:val="17"/>
        </w:rPr>
        <w:t>python code/seq2d/src/_check_qubo.py      # 编码验证，六例</w:t>
      </w:r>
    </w:p>
    <w:p>
      <w:pPr>
        <w:spacing w:after="0" w:before="0" w:line="240" w:lineRule="auto"/>
        <w:ind w:left="280"/>
        <w:shd w:val="clear" w:color="auto" w:fill="F4F6F8"/>
      </w:pPr>
      <w:r>
        <w:rPr>
          <w:rFonts w:ascii="Consolas" w:hAnsi="Consolas" w:eastAsia="微软雅黑"/>
          <w:sz w:val="17"/>
        </w:rPr>
        <w:t>python code/seq2d/src/bench.py --quick    # 静态基准</w:t>
      </w:r>
    </w:p>
    <w:p>
      <w:pPr>
        <w:spacing w:after="0" w:before="0" w:line="240" w:lineRule="auto"/>
        <w:ind w:left="280"/>
        <w:shd w:val="clear" w:color="auto" w:fill="F4F6F8"/>
      </w:pPr>
      <w:r>
        <w:rPr>
          <w:rFonts w:ascii="Consolas" w:hAnsi="Consolas" w:eastAsia="微软雅黑"/>
          <w:sz w:val="17"/>
        </w:rPr>
        <w:t>python code/seq2d/src/solve.py --objects 12 --budget 7</w:t>
      </w:r>
    </w:p>
    <w:p>
      <w:pPr>
        <w:spacing w:after="0" w:before="0" w:line="240" w:lineRule="auto"/>
        <w:ind w:left="280"/>
        <w:shd w:val="clear" w:color="auto" w:fill="F4F6F8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 w:line="240" w:lineRule="auto"/>
        <w:ind w:left="280"/>
        <w:shd w:val="clear" w:color="auto" w:fill="F4F6F8"/>
      </w:pPr>
      <w:r>
        <w:rPr>
          <w:rFonts w:ascii="Consolas" w:hAnsi="Consolas" w:eastAsia="微软雅黑"/>
          <w:sz w:val="17"/>
        </w:rPr>
        <w:t># 序贯与位姿</w:t>
      </w:r>
    </w:p>
    <w:p>
      <w:pPr>
        <w:spacing w:after="0" w:before="0" w:line="240" w:lineRule="auto"/>
        <w:ind w:left="280"/>
        <w:shd w:val="clear" w:color="auto" w:fill="F4F6F8"/>
      </w:pPr>
      <w:r>
        <w:rPr>
          <w:rFonts w:ascii="Consolas" w:hAnsi="Consolas" w:eastAsia="微软雅黑"/>
          <w:sz w:val="17"/>
        </w:rPr>
        <w:t>python code/seq2d/src/_check_cand.py</w:t>
      </w:r>
    </w:p>
    <w:p>
      <w:pPr>
        <w:spacing w:after="0" w:before="0" w:line="240" w:lineRule="auto"/>
        <w:ind w:left="280"/>
        <w:shd w:val="clear" w:color="auto" w:fill="F4F6F8"/>
      </w:pPr>
      <w:r>
        <w:rPr>
          <w:rFonts w:ascii="Consolas" w:hAnsi="Consolas" w:eastAsia="微软雅黑"/>
          <w:sz w:val="17"/>
        </w:rPr>
        <w:t>python code/seq2d/src/bench_cand.py</w:t>
      </w:r>
    </w:p>
    <w:p>
      <w:pPr>
        <w:spacing w:after="0" w:before="0" w:line="240" w:lineRule="auto"/>
        <w:ind w:left="280"/>
        <w:shd w:val="clear" w:color="auto" w:fill="F4F6F8"/>
      </w:pPr>
      <w:r>
        <w:rPr>
          <w:rFonts w:ascii="Consolas" w:hAnsi="Consolas" w:eastAsia="微软雅黑"/>
          <w:sz w:val="17"/>
        </w:rPr>
        <w:t>python code/seq2d/src/bench_refine.py</w:t>
      </w:r>
    </w:p>
    <w:p>
      <w:pPr>
        <w:spacing w:after="0" w:before="0" w:line="240" w:lineRule="auto"/>
        <w:ind w:left="280"/>
        <w:shd w:val="clear" w:color="auto" w:fill="F4F6F8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 w:line="240" w:lineRule="auto"/>
        <w:ind w:left="280"/>
        <w:shd w:val="clear" w:color="auto" w:fill="F4F6F8"/>
      </w:pPr>
      <w:r>
        <w:rPr>
          <w:rFonts w:ascii="Consolas" w:hAnsi="Consolas" w:eastAsia="微软雅黑"/>
          <w:sz w:val="17"/>
        </w:rPr>
        <w:t># 规模与滚动</w:t>
      </w:r>
    </w:p>
    <w:p>
      <w:pPr>
        <w:spacing w:after="0" w:before="0" w:line="240" w:lineRule="auto"/>
        <w:ind w:left="280"/>
        <w:shd w:val="clear" w:color="auto" w:fill="F4F6F8"/>
      </w:pPr>
      <w:r>
        <w:rPr>
          <w:rFonts w:ascii="Consolas" w:hAnsi="Consolas" w:eastAsia="微软雅黑"/>
          <w:sz w:val="17"/>
        </w:rPr>
        <w:t>$env:PYTHONPATH = "&lt;repo&gt;\code\seq2d\src;&lt;repo&gt;\code\scaleup\src"</w:t>
      </w:r>
    </w:p>
    <w:p>
      <w:pPr>
        <w:spacing w:after="0" w:before="0" w:line="240" w:lineRule="auto"/>
        <w:ind w:left="280"/>
        <w:shd w:val="clear" w:color="auto" w:fill="F4F6F8"/>
      </w:pPr>
      <w:r>
        <w:rPr>
          <w:rFonts w:ascii="Consolas" w:hAnsi="Consolas" w:eastAsia="微软雅黑"/>
          <w:sz w:val="17"/>
        </w:rPr>
        <w:t>python code/scaleup/src/bench_scale.py --t-frac 0.5</w:t>
      </w:r>
    </w:p>
    <w:p>
      <w:pPr>
        <w:spacing w:after="0" w:before="0" w:line="240" w:lineRule="auto"/>
        <w:ind w:left="280"/>
        <w:shd w:val="clear" w:color="auto" w:fill="F4F6F8"/>
      </w:pPr>
      <w:r>
        <w:rPr>
          <w:rFonts w:ascii="Consolas" w:hAnsi="Consolas" w:eastAsia="微软雅黑"/>
          <w:sz w:val="17"/>
        </w:rPr>
        <w:t>python code/scaleup/src/bench_rolling.py --seeds 5</w:t>
      </w:r>
    </w:p>
    <w:p>
      <w:pPr>
        <w:spacing w:after="0" w:before="0" w:line="240" w:lineRule="auto"/>
        <w:ind w:left="280"/>
        <w:shd w:val="clear" w:color="auto" w:fill="F4F6F8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before="0" w:line="240" w:lineRule="auto"/>
        <w:ind w:left="280"/>
        <w:shd w:val="clear" w:color="auto" w:fill="F4F6F8"/>
      </w:pPr>
      <w:r>
        <w:rPr>
          <w:rFonts w:ascii="Consolas" w:hAnsi="Consolas" w:eastAsia="微软雅黑"/>
          <w:sz w:val="17"/>
        </w:rPr>
        <w:t># 真实场景闭环</w:t>
      </w:r>
    </w:p>
    <w:p>
      <w:pPr>
        <w:spacing w:after="0" w:before="0" w:line="240" w:lineRule="auto"/>
        <w:ind w:left="280"/>
        <w:shd w:val="clear" w:color="auto" w:fill="F4F6F8"/>
      </w:pPr>
      <w:r>
        <w:rPr>
          <w:rFonts w:ascii="Consolas" w:hAnsi="Consolas" w:eastAsia="微软雅黑"/>
          <w:sz w:val="17"/>
        </w:rPr>
        <w:t>$env:PYTHONPATH = "&lt;repo&gt;\code\seq2d\src;&lt;repo&gt;\code\realistic\src"</w:t>
      </w:r>
    </w:p>
    <w:p>
      <w:pPr>
        <w:spacing w:after="0" w:before="0" w:line="240" w:lineRule="auto"/>
        <w:ind w:left="280"/>
        <w:shd w:val="clear" w:color="auto" w:fill="F4F6F8"/>
      </w:pPr>
      <w:r>
        <w:rPr>
          <w:rFonts w:ascii="Consolas" w:hAnsi="Consolas" w:eastAsia="微软雅黑"/>
          <w:sz w:val="17"/>
        </w:rPr>
        <w:t>python code/realistic/src/bench2.py --objects 24 40 60 --seeds 3</w:t>
      </w:r>
    </w:p>
    <w:p>
      <w:pPr>
        <w:spacing w:after="0" w:before="0" w:line="240" w:lineRule="auto"/>
        <w:ind w:left="280"/>
        <w:shd w:val="clear" w:color="auto" w:fill="F4F6F8"/>
      </w:pPr>
      <w:r>
        <w:rPr>
          <w:rFonts w:ascii="Consolas" w:hAnsi="Consolas" w:eastAsia="微软雅黑"/>
          <w:sz w:val="17"/>
        </w:rPr>
        <w:t>python code/realistic/src/plots3.py</w:t>
      </w:r>
    </w:p>
    <w:p/>
    <w:p>
      <w:r>
        <w:t xml:space="preserve">依赖见 </w:t>
      </w:r>
      <w:r>
        <w:rPr>
          <w:rFonts w:ascii="Consolas" w:hAnsi="Consolas"/>
          <w:sz w:val="19"/>
        </w:rPr>
        <w:t>requirements.txt</w:t>
      </w:r>
      <w:r>
        <w:t xml:space="preserve">，Python 3.12。所有图由 </w:t>
      </w:r>
      <w:r>
        <w:rPr>
          <w:rFonts w:ascii="Consolas" w:hAnsi="Consolas"/>
          <w:sz w:val="19"/>
        </w:rPr>
        <w:t>plots*.py</w:t>
      </w:r>
      <w:r>
        <w:t xml:space="preserve"> 用 Pillow 直接绘制，不依赖 matplotlib。</w:t>
      </w:r>
    </w:p>
    <w:p>
      <w:pPr>
        <w:pStyle w:val="Heading2"/>
      </w:pPr>
      <w:r>
        <w:t>附录 B 验证清单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用例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变量数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独立两物体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穷举 2^18 + 全排列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链式阻塞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穷举 2^12 + 全排列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互锁环（手工构造）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穷举 2^9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通过（环被正确排除）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双堆两物体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整数规划参照 + 三条不变量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四堆四物体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144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同上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散乱 12 物体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96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同上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位姿编码五例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27–216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穷举（2 例）+ 整数规划参照（3 例）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通过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43D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43D5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43D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143D5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