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Author"/>
      </w:pPr>
      <w:r>
        <w:t xml:space="preserve">Yusen Wu and Weiyi Qu</w:t>
      </w:r>
    </w:p>
    <w:p>
      <w:pPr>
        <w:pStyle w:val="Author"/>
      </w:pPr>
      <w:r>
        <w:t xml:space="preserve">Beijing Foreign Studies University, School of English and International Studies, Beijing, China</w:t>
      </w:r>
    </w:p>
    <w:p>
      <w:pPr>
        <w:pStyle w:val="Date"/>
      </w:pPr>
      <w:r>
        <w:t xml:space="preserve">v10, 1 October 2026</w:t>
      </w:r>
    </w:p>
    <w:p>
      <w:pPr>
        <w:pStyle w:val="FirstParagraph"/>
      </w:pPr>
      <w:r>
        <w:rPr>
          <w:b/>
          <w:bCs/>
        </w:rPr>
        <w:t xml:space="preserve">Abstract</w:t>
      </w:r>
    </w:p>
    <w:p>
      <w:pPr>
        <w:pStyle w:val="BodyText"/>
      </w:pPr>
      <w:r>
        <w:t xml:space="preserve">Where morphology is largely absent from the written record, derivation has to be inferred from evidence. Old Chinese is such a case: its affixes are reconstructed rather than observed, and its script writes whole syllables, so no affix is written on its own. This study asks whether a native analyst’s classification can serve as evidence, and for which part of derivation. It takes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of the</w:t>
      </w:r>
      <w:r>
        <w:t xml:space="preserve"> </w:t>
      </w:r>
      <w:r>
        <w:rPr>
          <w:i/>
          <w:iCs/>
        </w:rPr>
        <w:t xml:space="preserve">Shuōwén jiězì</w:t>
      </w:r>
      <w:r>
        <w:t xml:space="preserve"> </w:t>
      </w:r>
      <w:r>
        <w:t xml:space="preserve">(100 CE), which marks compounds whose phonetic component also carries meaning. Labelled characters are compared with ordinary phonetic compounds on the same phonetics, using Middle Chinese readings, Old Chinese reconstructions and a blind semantic coding. The label tracks relatedness of meaning. Among related pairs it shows a moderate preference for the same word or a minimal derivative, notably pairs that differ only in the tone reflecting the suffix *-s. It says nothing detectable about which member is derived. The sound effects are weaker in the labels most likely to be Xu Shen’s own, whereas the contrast in meaning is not. It follows that a native classification evidences lexical relatedness and formal closeness, and that where morphology is covert, relatedness, formal relation and direction must be diagnosed separately.</w:t>
      </w:r>
    </w:p>
    <w:p>
      <w:pPr>
        <w:pStyle w:val="BodyText"/>
      </w:pPr>
      <w:r>
        <w:rPr>
          <w:b/>
          <w:bCs/>
        </w:rPr>
        <w:t xml:space="preserve">Keywords</w:t>
      </w:r>
      <w:r>
        <w:t xml:space="preserve"> </w:t>
      </w:r>
      <w:r>
        <w:t xml:space="preserve">Derivation · Lexical relatedness · Conversion · Phonetic compounds · Chinese writing system · Old Chinese</w:t>
      </w:r>
    </w:p>
    <w:bookmarkStart w:id="18" w:name="introduction"/>
    <w:p>
      <w:pPr>
        <w:pStyle w:val="Heading1"/>
      </w:pPr>
      <w:r>
        <w:t xml:space="preserve">1 Introduction</w:t>
      </w:r>
    </w:p>
    <w:p>
      <w:pPr>
        <w:pStyle w:val="FirstParagraph"/>
      </w:pPr>
      <w:r>
        <w:t xml:space="preserve">Derivational relations are usually diagnosed from overt form: a shared stem, a recurrent affix, a regular change of meaning. Where the form gives no sign, as in conversion, relatedness and direction must be argued on other grounds (e.g., Ševčíková &amp; Hledíková, 2026), and the diagnostics proposed do not always hold up (Rasin et al., 2024). Old Chinese presents the problem in an extreme form: its affixes are reconstructed rather than observed, several left no trace in the Middle Chinese syllable, and its script writes whole syllables, so that no affix is ever written on its own. This paper asks whether evidence of an independent kind, a native analyst’s classification, can diagnose derivation, and which part of it.</w:t>
      </w:r>
    </w:p>
    <w:p>
      <w:pPr>
        <w:pStyle w:val="BodyText"/>
      </w:pPr>
      <w:r>
        <w:t xml:space="preserve">Most Chinese characters are phonetic compounds </w:t>
      </w:r>
      <w:r>
        <w:rPr>
          <w:rFonts w:hint="eastAsia"/>
        </w:rPr>
        <w:t xml:space="preserve">(形聲字),</w:t>
      </w:r>
      <w:r>
        <w:t xml:space="preserve"> which join a semantic element to a phonetic element that is itself a character; compounds sharing a phonetic form a phonetic series. The</w:t>
      </w:r>
      <w:r>
        <w:t xml:space="preserve"> </w:t>
      </w:r>
      <w:r>
        <w:rPr>
          <w:i/>
          <w:iCs/>
        </w:rPr>
        <w:t xml:space="preserve">Shuōwén jiězì</w:t>
      </w:r>
      <w:r>
        <w:t xml:space="preserve"> </w:t>
      </w:r>
      <w:r>
        <w:rPr>
          <w:rFonts w:hint="eastAsia"/>
        </w:rPr>
        <w:t xml:space="preserve">說文解字</w:t>
      </w:r>
      <w:r>
        <w:t xml:space="preserve"> of Xu Shen </w:t>
      </w:r>
      <w:r>
        <w:rPr>
          <w:rFonts w:hint="eastAsia"/>
        </w:rPr>
        <w:t xml:space="preserve">許慎</w:t>
      </w:r>
      <w:r>
        <w:t xml:space="preserve"> (100 CE; hereafter</w:t>
      </w:r>
      <w:r>
        <w:t xml:space="preserve"> </w:t>
      </w:r>
      <w:r>
        <w:rPr>
          <w:i/>
          <w:iCs/>
        </w:rPr>
        <w:t xml:space="preserve">Shuōwén</w:t>
      </w:r>
      <w:r>
        <w:t xml:space="preserve">) analyses most of them with the formula </w:t>
      </w:r>
      <w:r>
        <w:rPr>
          <w:rFonts w:hint="eastAsia"/>
        </w:rPr>
        <w:t xml:space="preserve">从A，B聲</w:t>
      </w:r>
      <w:r>
        <w:t xml:space="preserve"> </w:t>
      </w:r>
      <w:r>
        <w:t xml:space="preserve">‘from A; B gives the sound’</w:t>
      </w:r>
      <w:r>
        <w:t xml:space="preserve">. For about two hundred it writes instead </w:t>
      </w:r>
      <w:r>
        <w:rPr>
          <w:rFonts w:hint="eastAsia"/>
        </w:rPr>
        <w:t xml:space="preserve">从A从B，B亦聲</w:t>
      </w:r>
      <w:r>
        <w:t xml:space="preserve"> </w:t>
      </w:r>
      <w:r>
        <w:t xml:space="preserve">‘from A and from B; B also gives the sound’</w:t>
      </w:r>
      <w:r>
        <w:t xml:space="preserve">, so that B contributes to the meaning as well: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Middle Chinese (MC, c. 600 CE) pronunciations, recorded in rhyme books, can be compared directly; Old Chinese (OC) forms are reconstructions, which rest partly on the phonetic series themselves. The MC departing tone </w:t>
      </w:r>
      <w:r>
        <w:rPr>
          <w:rFonts w:hint="eastAsia"/>
        </w:rPr>
        <w:t xml:space="preserve">(去聲)</w:t>
      </w:r>
      <w:r>
        <w:t xml:space="preserve"> goes back largely to an OC suffix *-s. The series of </w:t>
      </w:r>
      <w:r>
        <w:rPr>
          <w:rFonts w:hint="eastAsia"/>
        </w:rPr>
        <w:t xml:space="preserve">賓</w:t>
      </w:r>
      <w:r>
        <w:t xml:space="preserve"> </w:t>
      </w:r>
      <w:r>
        <w:rPr>
          <w:i/>
          <w:iCs/>
        </w:rPr>
        <w:t xml:space="preserve">pjin</w:t>
      </w:r>
      <w:r>
        <w:t xml:space="preserve"> </w:t>
      </w:r>
      <w:r>
        <w:t xml:space="preserve">‘guest’</w:t>
      </w:r>
      <w:r>
        <w:t xml:space="preserve"> </w:t>
      </w:r>
      <w:r>
        <w:t xml:space="preserve">shows what is at stake. </w:t>
      </w:r>
      <w:r>
        <w:rPr>
          <w:rFonts w:hint="eastAsia"/>
        </w:rPr>
        <w:t xml:space="preserve">殯</w:t>
      </w:r>
      <w:r>
        <w:t xml:space="preserve"> </w:t>
      </w:r>
      <w:r>
        <w:rPr>
          <w:i/>
          <w:iCs/>
        </w:rPr>
        <w:t xml:space="preserve">pjinH</w:t>
      </w:r>
      <w:r>
        <w:t xml:space="preserve"> </w:t>
      </w:r>
      <w:r>
        <w:t xml:space="preserve">‘to lay out the dead in the coffin’</w:t>
      </w:r>
      <w:r>
        <w:t xml:space="preserve">, whose gloss says the dead is</w:t>
      </w:r>
      <w:r>
        <w:t xml:space="preserve"> </w:t>
      </w:r>
      <w:r>
        <w:t xml:space="preserve">“treated as a guest”</w:t>
      </w:r>
      <w:r>
        <w:t xml:space="preserve"> </w:t>
      </w:r>
      <w:r>
        <w:rPr>
          <w:rFonts w:hint="eastAsia"/>
        </w:rPr>
        <w:t xml:space="preserve">(賓遇之),</w:t>
      </w:r>
      <w:r>
        <w:t xml:space="preserve"> is analysed </w:t>
      </w:r>
      <w:r>
        <w:rPr>
          <w:rFonts w:hint="eastAsia"/>
        </w:rPr>
        <w:t xml:space="preserve">从歺从賓，賓亦聲;</w:t>
      </w:r>
      <w:r>
        <w:t xml:space="preserve"> </w:t>
      </w:r>
      <w:r>
        <w:rPr>
          <w:rFonts w:hint="eastAsia"/>
        </w:rPr>
        <w:t xml:space="preserve">鬢</w:t>
      </w:r>
      <w:r>
        <w:t xml:space="preserve"> </w:t>
      </w:r>
      <w:r>
        <w:rPr>
          <w:i/>
          <w:iCs/>
        </w:rPr>
        <w:t xml:space="preserve">pjinH</w:t>
      </w:r>
      <w:r>
        <w:t xml:space="preserve"> </w:t>
      </w:r>
      <w:r>
        <w:t xml:space="preserve">‘hair on the cheeks’</w:t>
      </w:r>
      <w:r>
        <w:t xml:space="preserve"> </w:t>
      </w:r>
      <w:r>
        <w:t xml:space="preserve">stands in exactly the same relation of sound to </w:t>
      </w:r>
      <w:r>
        <w:rPr>
          <w:rFonts w:hint="eastAsia"/>
        </w:rPr>
        <w:t xml:space="preserve">賓</w:t>
      </w:r>
      <w:r>
        <w:t xml:space="preserve"> and is an ordinary compound. Does the label record a relation between graphs, between meanings, or between words?</w:t>
      </w:r>
    </w:p>
    <w:p>
      <w:pPr>
        <w:pStyle w:val="BodyText"/>
      </w:pPr>
      <w:r>
        <w:t xml:space="preserve">Wang Yun </w:t>
      </w:r>
      <w:r>
        <w:rPr>
          <w:rFonts w:hint="eastAsia"/>
        </w:rPr>
        <w:t xml:space="preserve">王筠</w:t>
      </w:r>
      <w:r>
        <w:t xml:space="preserve"> came closest to the last answer. His</w:t>
      </w:r>
      <w:r>
        <w:t xml:space="preserve"> </w:t>
      </w:r>
      <w:r>
        <w:rPr>
          <w:i/>
          <w:iCs/>
        </w:rPr>
        <w:t xml:space="preserve">Shuōwén shìlì</w:t>
      </w:r>
      <w:r>
        <w:t xml:space="preserve"> </w:t>
      </w:r>
      <w:r>
        <w:rPr>
          <w:rFonts w:hint="eastAsia"/>
        </w:rPr>
        <w:t xml:space="preserve">說文釋例</w:t>
      </w:r>
      <w:r>
        <w:t xml:space="preserve"> (1837) counts</w:t>
      </w:r>
      <w:r>
        <w:t xml:space="preserve"> </w:t>
      </w:r>
      <w:r>
        <w:t xml:space="preserve">“differentiated graphs filed in their own section”</w:t>
      </w:r>
      <w:r>
        <w:t xml:space="preserve"> </w:t>
      </w:r>
      <w:r>
        <w:t xml:space="preserve">among the kinds of</w:t>
      </w:r>
      <w:r>
        <w:t xml:space="preserve"> </w:t>
      </w:r>
      <w:r>
        <w:rPr>
          <w:i/>
          <w:iCs/>
        </w:rPr>
        <w:t xml:space="preserve">yìshēng</w:t>
      </w:r>
      <w:r>
        <w:t xml:space="preserve"> </w:t>
      </w:r>
      <w:r>
        <w:t xml:space="preserve">and rejects nine labels as additions to the Dà Xú </w:t>
      </w:r>
      <w:r>
        <w:rPr>
          <w:rFonts w:hint="eastAsia"/>
        </w:rPr>
        <w:t xml:space="preserve">大徐</w:t>
      </w:r>
      <w:r>
        <w:t xml:space="preserve"> recension (Section 2.2). But his test was a filing rule applied to chosen examples, with no baseline of ordinary compounds.</w:t>
      </w:r>
    </w:p>
    <w:p>
      <w:pPr>
        <w:pStyle w:val="BodyText"/>
      </w:pPr>
      <w:r>
        <w:t xml:space="preserve">We test the label on its whole population, comparing every</w:t>
      </w:r>
      <w:r>
        <w:t xml:space="preserve"> </w:t>
      </w:r>
      <w:r>
        <w:rPr>
          <w:i/>
          <w:iCs/>
        </w:rPr>
        <w:t xml:space="preserve">yìshēng</w:t>
      </w:r>
      <w:r>
        <w:t xml:space="preserve"> </w:t>
      </w:r>
      <w:r>
        <w:t xml:space="preserve">entry of the Dà Xú text with the ordinary compounds on the same phonetics against evidence gathered independently of it: MC readings, OC reconstructions and a semantic coding made blind to it. The label covaries with this evidence, selectively: labelled pairs are enriched in identity of sound and the departing-tone alternation but not in the series’ other alternations, are far more often related in meaning, and are, even among related pairs, more often identical or *-s related; but the label says nothing about which member is derived. In the labels most likely to be Xu’s own, however, the sound effects are smaller while the relation of meaning is not.</w:t>
      </w:r>
    </w:p>
    <w:p>
      <w:pPr>
        <w:pStyle w:val="BodyText"/>
      </w:pPr>
      <w:r>
        <w:t xml:space="preserve">The paper makes three contributions. It gives Wang’s account, to our knowledge, its first population-level, phonologically controlled test. It shows how a native classification can be validated like any other, against a within-series baseline and independent evidence, and finds that what this one tracks is lexical relatedness, with a moderate preference for homophones and *-s pairs, rather than derivation with a direction. And it argues that relatedness, formal relation and direction, which overt morphology supplies together, must be diagnosed separately where morphology is covert. Section 2 sets out the background and four rival accounts of the label, Section 3 the data and methods, and Section 4 the results; Section 5 discusses what the label measures, Section 6 the limits of the evidence, and Section 7 what follows.</w:t>
      </w:r>
    </w:p>
    <w:bookmarkEnd w:id="18"/>
    <w:bookmarkStart w:id="24" w:name="background"/>
    <w:p>
      <w:pPr>
        <w:pStyle w:val="Heading1"/>
      </w:pPr>
      <w:r>
        <w:t xml:space="preserve">2 Background</w:t>
      </w:r>
    </w:p>
    <w:bookmarkStart w:id="19" w:name="X4d1b1194ece0f3546f4c02ebf82f8ca5f0ea48e"/>
    <w:p>
      <w:pPr>
        <w:pStyle w:val="Heading2"/>
      </w:pPr>
      <w:r>
        <w:t xml:space="preserve">2.1 Phonetic compounds, readings and recensions</w:t>
      </w:r>
    </w:p>
    <w:p>
      <w:pPr>
        <w:pStyle w:val="FirstParagraph"/>
      </w:pPr>
      <w:r>
        <w:t xml:space="preserve">A phonetic series may hold words that extend the meaning of the phonetic’s word alongside words that have nothing in common with it but sound, because the phonetic was borrowed for them. The series of </w:t>
      </w:r>
      <w:r>
        <w:rPr>
          <w:rFonts w:hint="eastAsia"/>
        </w:rPr>
        <w:t xml:space="preserve">取</w:t>
      </w:r>
      <w:r>
        <w:t xml:space="preserve"> </w:t>
      </w:r>
      <w:r>
        <w:rPr>
          <w:i/>
          <w:iCs/>
        </w:rPr>
        <w:t xml:space="preserve">tshjuX</w:t>
      </w:r>
      <w:r>
        <w:t xml:space="preserve"> </w:t>
      </w:r>
      <w:r>
        <w:t xml:space="preserve">‘to take’</w:t>
      </w:r>
      <w:r>
        <w:t xml:space="preserve"> </w:t>
      </w:r>
      <w:r>
        <w:t xml:space="preserve">holds both: </w:t>
      </w:r>
      <w:r>
        <w:rPr>
          <w:rFonts w:hint="eastAsia"/>
        </w:rPr>
        <w:t xml:space="preserve">娶</w:t>
      </w:r>
      <w:r>
        <w:t xml:space="preserve"> </w:t>
      </w:r>
      <w:r>
        <w:rPr>
          <w:i/>
          <w:iCs/>
        </w:rPr>
        <w:t xml:space="preserve">tshjuH</w:t>
      </w:r>
      <w:r>
        <w:t xml:space="preserve"> </w:t>
      </w:r>
      <w:r>
        <w:t xml:space="preserve">‘to take a wife’</w:t>
      </w:r>
      <w:r>
        <w:t xml:space="preserve"> </w:t>
      </w:r>
      <w:r>
        <w:t xml:space="preserve">extends its meaning, whereas </w:t>
      </w:r>
      <w:r>
        <w:rPr>
          <w:rFonts w:hint="eastAsia"/>
        </w:rPr>
        <w:t xml:space="preserve">鯫</w:t>
      </w:r>
      <w:r>
        <w:t xml:space="preserve"> </w:t>
      </w:r>
      <w:r>
        <w:t xml:space="preserve">‘a white fish’</w:t>
      </w:r>
      <w:r>
        <w:t xml:space="preserve"> </w:t>
      </w:r>
      <w:r>
        <w:t xml:space="preserve">has no evident connection with taking. The</w:t>
      </w:r>
      <w:r>
        <w:t xml:space="preserve"> </w:t>
      </w:r>
      <w:r>
        <w:rPr>
          <w:i/>
          <w:iCs/>
        </w:rPr>
        <w:t xml:space="preserve">Shuōwén</w:t>
      </w:r>
      <w:r>
        <w:t xml:space="preserve"> </w:t>
      </w:r>
      <w:r>
        <w:t xml:space="preserve">analyses </w:t>
      </w:r>
      <w:r>
        <w:rPr>
          <w:rFonts w:hint="eastAsia"/>
        </w:rPr>
        <w:t xml:space="preserve">趣</w:t>
      </w:r>
      <w:r>
        <w:t xml:space="preserve"> </w:t>
      </w:r>
      <w:r>
        <w:t xml:space="preserve">‘to hasten’</w:t>
      </w:r>
      <w:r>
        <w:t xml:space="preserve"> </w:t>
      </w:r>
      <w:r>
        <w:t xml:space="preserve">as </w:t>
      </w:r>
      <w:r>
        <w:rPr>
          <w:rFonts w:hint="eastAsia"/>
        </w:rPr>
        <w:t xml:space="preserve">从走取聲</w:t>
      </w:r>
      <w:r>
        <w:t xml:space="preserve"> </w:t>
      </w:r>
      <w:r>
        <w:t xml:space="preserve">‘from </w:t>
      </w:r>
      <w:r>
        <w:rPr>
          <w:rFonts w:hint="eastAsia"/>
        </w:rPr>
        <w:t xml:space="preserve">走;</w:t>
      </w:r>
      <w:r>
        <w:t xml:space="preserve"> </w:t>
      </w:r>
      <w:r>
        <w:rPr>
          <w:rFonts w:hint="eastAsia"/>
        </w:rPr>
        <w:t xml:space="preserve">取</w:t>
      </w:r>
      <w:r>
        <w:t xml:space="preserve"> gives the sound’</w:t>
      </w:r>
      <w:r>
        <w:t xml:space="preserve"> </w:t>
      </w:r>
      <w:r>
        <w:t xml:space="preserve">and </w:t>
      </w:r>
      <w:r>
        <w:rPr>
          <w:rFonts w:hint="eastAsia"/>
        </w:rPr>
        <w:t xml:space="preserve">娶</w:t>
      </w:r>
      <w:r>
        <w:t xml:space="preserve"> as </w:t>
      </w:r>
      <w:r>
        <w:rPr>
          <w:rFonts w:hint="eastAsia"/>
        </w:rPr>
        <w:t xml:space="preserve">从女从取，取亦聲</w:t>
      </w:r>
      <w:r>
        <w:t xml:space="preserve"> </w:t>
      </w:r>
      <w:r>
        <w:t xml:space="preserve">‘from </w:t>
      </w:r>
      <w:r>
        <w:rPr>
          <w:rFonts w:hint="eastAsia"/>
        </w:rPr>
        <w:t xml:space="preserve">女</w:t>
      </w:r>
      <w:r>
        <w:t xml:space="preserve"> and from </w:t>
      </w:r>
      <w:r>
        <w:rPr>
          <w:rFonts w:hint="eastAsia"/>
        </w:rPr>
        <w:t xml:space="preserve">取;</w:t>
      </w:r>
      <w:r>
        <w:t xml:space="preserve"> </w:t>
      </w:r>
      <w:r>
        <w:rPr>
          <w:rFonts w:hint="eastAsia"/>
        </w:rPr>
        <w:t xml:space="preserve">取</w:t>
      </w:r>
      <w:r>
        <w:t xml:space="preserve"> also gives the sound’</w:t>
      </w:r>
      <w:r>
        <w:t xml:space="preserve">. The second formula is the label tested here, and the series shows why it cannot simply be read off the sound: </w:t>
      </w:r>
      <w:r>
        <w:rPr>
          <w:rFonts w:hint="eastAsia"/>
        </w:rPr>
        <w:t xml:space="preserve">趣</w:t>
      </w:r>
      <w:r>
        <w:t xml:space="preserve"> differs from </w:t>
      </w:r>
      <w:r>
        <w:rPr>
          <w:rFonts w:hint="eastAsia"/>
        </w:rPr>
        <w:t xml:space="preserve">取</w:t>
      </w:r>
      <w:r>
        <w:t xml:space="preserve"> in just the way </w:t>
      </w:r>
      <w:r>
        <w:rPr>
          <w:rFonts w:hint="eastAsia"/>
        </w:rPr>
        <w:t xml:space="preserve">娶</w:t>
      </w:r>
      <w:r>
        <w:t xml:space="preserve"> does, by the departing tone, but carries no label.</w:t>
      </w:r>
    </w:p>
    <w:p>
      <w:pPr>
        <w:pStyle w:val="BodyText"/>
      </w:pPr>
      <w:r>
        <w:t xml:space="preserve">MC readings are written in Baxter’s transcription (Baxter &amp; Sagart, 2014): -X marks the rising tone, -H the departing tone, and a syllable with neither is in the level tone or, if it ends in a stop, the entering tone. The OC forms are Baxter and Sagart’s reconstructions, which derive the rising tone from a final glottal stop *-ʔ and the departing tone largely from a suffix *-s; they write </w:t>
      </w:r>
      <w:r>
        <w:rPr>
          <w:rFonts w:hint="eastAsia"/>
        </w:rPr>
        <w:t xml:space="preserve">取</w:t>
      </w:r>
      <w:r>
        <w:t xml:space="preserve"> as *tsʰoʔ and </w:t>
      </w:r>
      <w:r>
        <w:rPr>
          <w:rFonts w:hint="eastAsia"/>
        </w:rPr>
        <w:t xml:space="preserve">娶,</w:t>
      </w:r>
      <w:r>
        <w:t xml:space="preserve"> with the suffix added, as *[ts]ʰoʔ-s (square brackets mark uncertain segments). A difference of MC tone can thus be the trace of a difference of derivation, which is why the departing tone matters below.</w:t>
      </w:r>
    </w:p>
    <w:p>
      <w:pPr>
        <w:pStyle w:val="BodyText"/>
      </w:pPr>
      <w:r>
        <w:t xml:space="preserve">Two recensions of the</w:t>
      </w:r>
      <w:r>
        <w:t xml:space="preserve"> </w:t>
      </w:r>
      <w:r>
        <w:rPr>
          <w:i/>
          <w:iCs/>
        </w:rPr>
        <w:t xml:space="preserve">Shuōwén</w:t>
      </w:r>
      <w:r>
        <w:t xml:space="preserve"> </w:t>
      </w:r>
      <w:r>
        <w:t xml:space="preserve">survive. The Dà Xú </w:t>
      </w:r>
      <w:r>
        <w:rPr>
          <w:rFonts w:hint="eastAsia"/>
        </w:rPr>
        <w:t xml:space="preserve">大徐</w:t>
      </w:r>
      <w:r>
        <w:t xml:space="preserve"> is the revision by Xu Xuan </w:t>
      </w:r>
      <w:r>
        <w:rPr>
          <w:rFonts w:hint="eastAsia"/>
        </w:rPr>
        <w:t xml:space="preserve">徐鉉</w:t>
      </w:r>
      <w:r>
        <w:t xml:space="preserve"> of 986 and the standard text; the Xiǎo Xú </w:t>
      </w:r>
      <w:r>
        <w:rPr>
          <w:rFonts w:hint="eastAsia"/>
        </w:rPr>
        <w:t xml:space="preserve">小徐</w:t>
      </w:r>
      <w:r>
        <w:t xml:space="preserve"> is the commentary edition of his brother Xu Kai </w:t>
      </w:r>
      <w:r>
        <w:rPr>
          <w:rFonts w:hint="eastAsia"/>
        </w:rPr>
        <w:t xml:space="preserve">徐鍇.</w:t>
      </w:r>
      <w:r>
        <w:t xml:space="preserve"> They differ in places, among them which characters carry the label (Section 3.1).</w:t>
      </w:r>
    </w:p>
    <w:bookmarkEnd w:id="19"/>
    <w:bookmarkStart w:id="20" w:name="X3629ca0989c67cb5e07442910b75b5559b9df83"/>
    <w:p>
      <w:pPr>
        <w:pStyle w:val="Heading2"/>
      </w:pPr>
      <w:r>
        <w:t xml:space="preserve">2.2 Native analyses: from Duan Yucai to Wang Yun</w:t>
      </w:r>
    </w:p>
    <w:p>
      <w:pPr>
        <w:pStyle w:val="FirstParagraph"/>
      </w:pPr>
      <w:r>
        <w:t xml:space="preserve">In the Dà Xú recension, 227 head entries carry the formula </w:t>
      </w:r>
      <w:r>
        <w:rPr>
          <w:rFonts w:hint="eastAsia"/>
        </w:rPr>
        <w:t xml:space="preserve">从A从B，B亦聲;</w:t>
      </w:r>
      <w:r>
        <w:t xml:space="preserve"> Section 3.1 explains why 212 are analysed. Duan Yucai (1815) read the label as marking a graph whose phonetic also contributes meaning:</w:t>
      </w:r>
      <w:r>
        <w:t xml:space="preserve"> </w:t>
      </w:r>
      <w:r>
        <w:t xml:space="preserve">“whenever [Xu] says</w:t>
      </w:r>
      <w:r>
        <w:t xml:space="preserve"> </w:t>
      </w:r>
      <w:r>
        <w:t xml:space="preserve">‘also phonetic’</w:t>
      </w:r>
      <w:r>
        <w:t xml:space="preserve">, the character is a meaning-compound that is at the same time a phonetic compound”</w:t>
      </w:r>
      <w:r>
        <w:t xml:space="preserve"> </w:t>
      </w:r>
      <w:r>
        <w:rPr>
          <w:rFonts w:hint="eastAsia"/>
        </w:rPr>
        <w:t xml:space="preserve">(凡言亦聲者，會意兼形聲也).</w:t>
      </w:r>
      <w:r>
        <w:t xml:space="preserve"> He also thought Xu had used it too sparingly. </w:t>
      </w:r>
      <w:r>
        <w:rPr>
          <w:rFonts w:hint="eastAsia"/>
        </w:rPr>
        <w:t xml:space="preserve">論</w:t>
      </w:r>
      <w:r>
        <w:t xml:space="preserve"> </w:t>
      </w:r>
      <w:r>
        <w:t xml:space="preserve">‘discuss’</w:t>
      </w:r>
      <w:r>
        <w:t xml:space="preserve"> </w:t>
      </w:r>
      <w:r>
        <w:t xml:space="preserve">“should read”</w:t>
      </w:r>
      <w:r>
        <w:t xml:space="preserve"> </w:t>
      </w:r>
      <w:r>
        <w:rPr>
          <w:rFonts w:hint="eastAsia"/>
        </w:rPr>
        <w:t xml:space="preserve">侖亦聲,</w:t>
      </w:r>
      <w:r>
        <w:t xml:space="preserve"> and 128 characters are</w:t>
      </w:r>
      <w:r>
        <w:t xml:space="preserve"> </w:t>
      </w:r>
      <w:r>
        <w:t xml:space="preserve">“phonetic compounds containing a meaning-compound”</w:t>
      </w:r>
      <w:r>
        <w:t xml:space="preserve"> </w:t>
      </w:r>
      <w:r>
        <w:rPr>
          <w:rFonts w:hint="eastAsia"/>
        </w:rPr>
        <w:t xml:space="preserve">(形聲包會意),</w:t>
      </w:r>
      <w:r>
        <w:t xml:space="preserve"> 203 with related wordings. The label was thus the visible edge of the</w:t>
      </w:r>
      <w:r>
        <w:t xml:space="preserve"> </w:t>
      </w:r>
      <w:r>
        <w:rPr>
          <w:i/>
          <w:iCs/>
        </w:rPr>
        <w:t xml:space="preserve">yòuwén</w:t>
      </w:r>
      <w:r>
        <w:t xml:space="preserve"> </w:t>
      </w:r>
      <w:r>
        <w:rPr>
          <w:rFonts w:hint="eastAsia"/>
        </w:rPr>
        <w:t xml:space="preserve">右文</w:t>
      </w:r>
      <w:r>
        <w:t xml:space="preserve"> principle, recorded since Shen Kuo (ca. 1090/2016), that characters sharing a phonetic mostly, or in Duan’s bolder formulas all, share its meaning (Xu Shushi, 2024; Zeng, 2002). Shen Jianshi (1935) separated this claim about whole series from the claim about a single pair </w:t>
      </w:r>
      <w:r>
        <w:rPr>
          <w:rFonts w:hint="eastAsia"/>
        </w:rPr>
        <w:t xml:space="preserve">(形聲兼會意).</w:t>
      </w:r>
    </w:p>
    <w:p>
      <w:pPr>
        <w:pStyle w:val="BodyText"/>
      </w:pPr>
      <w:r>
        <w:t xml:space="preserve">Later work has asked which characters the label should cover. Wang Li (1982, as cited in Zeng, 2002) held all</w:t>
      </w:r>
      <w:r>
        <w:t xml:space="preserve"> </w:t>
      </w:r>
      <w:r>
        <w:rPr>
          <w:i/>
          <w:iCs/>
        </w:rPr>
        <w:t xml:space="preserve">yìshēng</w:t>
      </w:r>
      <w:r>
        <w:t xml:space="preserve"> </w:t>
      </w:r>
      <w:r>
        <w:t xml:space="preserve">characters to be cognate with their phonetic. Zeng (2002) objected that some are merely accumulated graphs of the same word. Li Guoying (1996/2020), whose school named the phonetic’s</w:t>
      </w:r>
      <w:r>
        <w:t xml:space="preserve"> </w:t>
      </w:r>
      <w:r>
        <w:t xml:space="preserve">“source-indicating function”</w:t>
      </w:r>
      <w:r>
        <w:t xml:space="preserve"> </w:t>
      </w:r>
      <w:r>
        <w:rPr>
          <w:rFonts w:hint="eastAsia"/>
        </w:rPr>
        <w:t xml:space="preserve">(示源功能),</w:t>
      </w:r>
      <w:r>
        <w:t xml:space="preserve"> argues that a graph differentiated from its source inherits the source’s sound, whereas a derived word</w:t>
      </w:r>
      <w:r>
        <w:t xml:space="preserve"> </w:t>
      </w:r>
      <w:r>
        <w:t xml:space="preserve">“need not be”</w:t>
      </w:r>
      <w:r>
        <w:t xml:space="preserve"> </w:t>
      </w:r>
      <w:r>
        <w:t xml:space="preserve">homophonous with its base. Li Ning and Guo (2019) count 217 labels and claim that 79 more characters deserve one, but their criterion already includes derivation from the phonetic and Old Chinese homophony. Hsu (2005) collects 267 labelled characters from three versions of the text. A recent review faults the programme for</w:t>
      </w:r>
      <w:r>
        <w:t xml:space="preserve"> </w:t>
      </w:r>
      <w:r>
        <w:t xml:space="preserve">“substituting the character for the word”</w:t>
      </w:r>
      <w:r>
        <w:t xml:space="preserve"> </w:t>
      </w:r>
      <w:r>
        <w:rPr>
          <w:rFonts w:hint="eastAsia"/>
        </w:rPr>
        <w:t xml:space="preserve">(以字代詞;</w:t>
      </w:r>
      <w:r>
        <w:t xml:space="preserve"> Chen Shuo, 2022).</w:t>
      </w:r>
    </w:p>
    <w:p>
      <w:pPr>
        <w:pStyle w:val="BodyText"/>
      </w:pPr>
      <w:r>
        <w:t xml:space="preserve">Wang Yun’s</w:t>
      </w:r>
      <w:r>
        <w:t xml:space="preserve"> </w:t>
      </w:r>
      <w:r>
        <w:rPr>
          <w:i/>
          <w:iCs/>
        </w:rPr>
        <w:t xml:space="preserve">Shuōwén shìlì</w:t>
      </w:r>
      <w:r>
        <w:t xml:space="preserve"> </w:t>
      </w:r>
      <w:r>
        <w:t xml:space="preserve">(1837) makes a different kind of claim, and it is the one tested here. The label</w:t>
      </w:r>
      <w:r>
        <w:t xml:space="preserve"> </w:t>
      </w:r>
      <w:r>
        <w:t xml:space="preserve">“is said of three kinds: meaning-compounds that also give the sound; phonetic compounds that also give the meaning; and differentiated graphs filed in their own section”</w:t>
      </w:r>
      <w:r>
        <w:t xml:space="preserve"> </w:t>
      </w:r>
      <w:r>
        <w:rPr>
          <w:rFonts w:hint="eastAsia"/>
        </w:rPr>
        <w:t xml:space="preserve">(言亦聲者凡三種：會意字而兼聲者，一也；形聲字而兼意者，二也；分別文之在本部者，三也;</w:t>
      </w:r>
      <w:r>
        <w:t xml:space="preserve"> Wang Yun, 1837, juan 3). A differentiated graph </w:t>
      </w:r>
      <w:r>
        <w:rPr>
          <w:rFonts w:hint="eastAsia"/>
        </w:rPr>
        <w:t xml:space="preserve">(分別文)</w:t>
      </w:r>
      <w:r>
        <w:t xml:space="preserve"> adds a component that changes the meaning of an existing graph; one that leaves the meaning unchanged is an accumulated graph </w:t>
      </w:r>
      <w:r>
        <w:rPr>
          <w:rFonts w:hint="eastAsia"/>
        </w:rPr>
        <w:t xml:space="preserve">(累增字;</w:t>
      </w:r>
      <w:r>
        <w:t xml:space="preserve"> juan 8). A filing rule links the third kind to the label. Differentiated graphs filed in another section never state the base’s meaning, while those in their own section make the principal component the sound as well </w:t>
      </w:r>
      <w:r>
        <w:rPr>
          <w:rFonts w:hint="eastAsia"/>
        </w:rPr>
        <w:t xml:space="preserve">(在異部者，概不言義；在本部者，概以主義兼聲也),</w:t>
      </w:r>
      <w:r>
        <w:t xml:space="preserve"> as with </w:t>
      </w:r>
      <w:r>
        <w:rPr>
          <w:rFonts w:hint="eastAsia"/>
        </w:rPr>
        <w:t xml:space="preserve">胖</w:t>
      </w:r>
      <w:r>
        <w:t xml:space="preserve"> </w:t>
      </w:r>
      <w:r>
        <w:t xml:space="preserve">‘half a carcass’</w:t>
      </w:r>
      <w:r>
        <w:t xml:space="preserve">, filed under </w:t>
      </w:r>
      <w:r>
        <w:rPr>
          <w:rFonts w:hint="eastAsia"/>
        </w:rPr>
        <w:t xml:space="preserve">半</w:t>
      </w:r>
      <w:r>
        <w:t xml:space="preserve"> </w:t>
      </w:r>
      <w:r>
        <w:t xml:space="preserve">‘half’</w:t>
      </w:r>
      <w:r>
        <w:t xml:space="preserve"> </w:t>
      </w:r>
      <w:r>
        <w:t xml:space="preserve">rather than </w:t>
      </w:r>
      <w:r>
        <w:rPr>
          <w:rFonts w:hint="eastAsia"/>
        </w:rPr>
        <w:t xml:space="preserve">肉</w:t>
      </w:r>
      <w:r>
        <w:t xml:space="preserve"> </w:t>
      </w:r>
      <w:r>
        <w:t xml:space="preserve">‘meat’</w:t>
      </w:r>
      <w:r>
        <w:t xml:space="preserve">. Wang also pruned the transmitted labels. Of thirteen labelled characters,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as</w:t>
      </w:r>
      <w:r>
        <w:t xml:space="preserve"> </w:t>
      </w:r>
      <w:r>
        <w:t xml:space="preserve">“mistaken additions in the Dà Xú”</w:t>
      </w:r>
      <w:r>
        <w:t xml:space="preserve"> </w:t>
      </w:r>
      <w:r>
        <w:rPr>
          <w:rFonts w:hint="eastAsia"/>
        </w:rPr>
        <w:t xml:space="preserve">(大徐誤增).</w:t>
      </w:r>
      <w:r>
        <w:t xml:space="preserve"> Yet in juan 8 he quotes three labelled graphs filed away from their base </w:t>
      </w:r>
      <w:r>
        <w:rPr>
          <w:rFonts w:hint="eastAsia"/>
        </w:rPr>
        <w:t xml:space="preserve">(傾</w:t>
      </w:r>
      <w:r>
        <w:t xml:space="preserve"> </w:t>
      </w:r>
      <w:r>
        <w:t xml:space="preserve">‘lean’</w:t>
      </w:r>
      <w:r>
        <w:t xml:space="preserve">, </w:t>
      </w:r>
      <w:r>
        <w:rPr>
          <w:rFonts w:hint="eastAsia"/>
        </w:rPr>
        <w:t xml:space="preserve">𨻺</w:t>
      </w:r>
      <w:r>
        <w:t xml:space="preserve"> and 䫇) without objection. Wang thus tied one kind of</w:t>
      </w:r>
      <w:r>
        <w:t xml:space="preserve"> </w:t>
      </w:r>
      <w:r>
        <w:rPr>
          <w:i/>
          <w:iCs/>
        </w:rPr>
        <w:t xml:space="preserve">yìshēng</w:t>
      </w:r>
      <w:r>
        <w:t xml:space="preserve">, not the label as a whole, to graph differentiation. Neither he nor later scholars asked how often the label coincides with a relation between words, against what baseline, or with which difference in sound.</w:t>
      </w:r>
    </w:p>
    <w:bookmarkEnd w:id="20"/>
    <w:bookmarkStart w:id="21" w:name="derivation-in-old-chinese"/>
    <w:p>
      <w:pPr>
        <w:pStyle w:val="Heading2"/>
      </w:pPr>
      <w:r>
        <w:t xml:space="preserve">2.3 Derivation in Old Chinese</w:t>
      </w:r>
    </w:p>
    <w:p>
      <w:pPr>
        <w:pStyle w:val="FirstParagraph"/>
      </w:pPr>
      <w:r>
        <w:t xml:space="preserve">Historical phonology says which differences in sound a derivation would leave. Karlgren (1933) grouped Old Chinese words into families linked by recurrent alternations, without analysing these as affixes; Pulleyblank (1973, 2000) did, and current reconstructions posit an explicit system of derivational affixes (Baxter &amp; Sagart, 1998, 2014; Sagart, 1999; Schuessler, 2007). The best established is the suffix *-s, the source of the Middle Chinese departing tone. It most often formed nouns from verbs and adjectives (Baxter &amp; Sagart, 1998; Mei, 2012), but it also formed verbs, and it has been split into three suffixes (Baxter &amp; Sagart, 2014), traced to several merged ones (Jacques, 2016; Zhang, 2022), or reduced to a marker of outward-directed derivation (Schuessler, 2007). All these accounts treat the departing-tone member as the derived one. Alternations of initial voicing, the second main type, are attributed to a prefix *N- (Sagart &amp; Baxter, 2012).</w:t>
      </w:r>
    </w:p>
    <w:p>
      <w:pPr>
        <w:pStyle w:val="BodyText"/>
      </w:pPr>
      <w:r>
        <w:t xml:space="preserve">Native evidence enters in two ways. Jacques (2022) defends the tone-change readings </w:t>
      </w:r>
      <w:r>
        <w:rPr>
          <w:rFonts w:hint="eastAsia"/>
        </w:rPr>
        <w:t xml:space="preserve">(破讀)</w:t>
      </w:r>
      <w:r>
        <w:t xml:space="preserve"> of Han to early Tang commentators, collected in the</w:t>
      </w:r>
      <w:r>
        <w:t xml:space="preserve"> </w:t>
      </w:r>
      <w:r>
        <w:rPr>
          <w:i/>
          <w:iCs/>
        </w:rPr>
        <w:t xml:space="preserve">Jīngdiǎn shìwén</w:t>
      </w:r>
      <w:r>
        <w:t xml:space="preserve">, as evidence of inherited morphology; such readings are attested from Xu Shen’s own time (Zhang, 2022). The script, too, often writes a derived word with its base’s graph, as Warring States manuscripts write </w:t>
      </w:r>
      <w:r>
        <w:rPr>
          <w:rFonts w:hint="eastAsia"/>
        </w:rPr>
        <w:t xml:space="preserve">義</w:t>
      </w:r>
      <w:r>
        <w:t xml:space="preserve"> </w:t>
      </w:r>
      <w:r>
        <w:t xml:space="preserve">‘duty’</w:t>
      </w:r>
      <w:r>
        <w:t xml:space="preserve"> </w:t>
      </w:r>
      <w:r>
        <w:t xml:space="preserve">as </w:t>
      </w:r>
      <w:r>
        <w:rPr>
          <w:rFonts w:hint="eastAsia"/>
        </w:rPr>
        <w:t xml:space="preserve">宜</w:t>
      </w:r>
      <w:r>
        <w:t xml:space="preserve"> </w:t>
      </w:r>
      <w:r>
        <w:t xml:space="preserve">‘proper’</w:t>
      </w:r>
      <w:r>
        <w:t xml:space="preserve"> </w:t>
      </w:r>
      <w:r>
        <w:t xml:space="preserve">(Baxter &amp; Sagart, 2014), or adds a semantic element to that graph, as in </w:t>
      </w:r>
      <w:r>
        <w:rPr>
          <w:rFonts w:hint="eastAsia"/>
        </w:rPr>
        <w:t xml:space="preserve">授</w:t>
      </w:r>
      <w:r>
        <w:t xml:space="preserve"> </w:t>
      </w:r>
      <w:r>
        <w:t xml:space="preserve">‘give’</w:t>
      </w:r>
      <w:r>
        <w:t xml:space="preserve"> </w:t>
      </w:r>
      <w:r>
        <w:t xml:space="preserve">beside </w:t>
      </w:r>
      <w:r>
        <w:rPr>
          <w:rFonts w:hint="eastAsia"/>
        </w:rPr>
        <w:t xml:space="preserve">受</w:t>
      </w:r>
      <w:r>
        <w:t xml:space="preserve"> </w:t>
      </w:r>
      <w:r>
        <w:t xml:space="preserve">‘receive’</w:t>
      </w:r>
      <w:r>
        <w:t xml:space="preserve">, already distinct on the oracle bones (Jacques, 2022). Character formation has been modelled as evidence for Old Chinese phonology (Hill &amp; List, 2019), but the</w:t>
      </w:r>
      <w:r>
        <w:t xml:space="preserve"> </w:t>
      </w:r>
      <w:r>
        <w:rPr>
          <w:i/>
          <w:iCs/>
        </w:rPr>
        <w:t xml:space="preserve">Shuōwén</w:t>
      </w:r>
      <w:r>
        <w:t xml:space="preserve">’s labels have not, to our knowledge, been tested as evidence of derivation.</w:t>
      </w:r>
    </w:p>
    <w:bookmarkEnd w:id="21"/>
    <w:bookmarkStart w:id="22" w:name="X12ad8db4ba35cc53038dbfc0df125dcc9f40183"/>
    <w:p>
      <w:pPr>
        <w:pStyle w:val="Heading2"/>
      </w:pPr>
      <w:r>
        <w:t xml:space="preserve">2.4 Graphs, words and the diagnosis of derivation</w:t>
      </w:r>
    </w:p>
    <w:p>
      <w:pPr>
        <w:pStyle w:val="FirstParagraph"/>
      </w:pPr>
      <w:r>
        <w:t xml:space="preserve">Whether a label on a graph can say anything about words depends on how phonetic compounds arose. Boltz (1994) derives most of them from a graph borrowed for a homophonous, usually unrelated word and then given a semantic determinative, so that word families within a series are</w:t>
      </w:r>
      <w:r>
        <w:t xml:space="preserve"> </w:t>
      </w:r>
      <w:r>
        <w:t xml:space="preserve">“an accidental feature”</w:t>
      </w:r>
      <w:r>
        <w:t xml:space="preserve">; yet he reads Xu’s formula as giving the phonetic</w:t>
      </w:r>
      <w:r>
        <w:t xml:space="preserve"> </w:t>
      </w:r>
      <w:r>
        <w:t xml:space="preserve">“a simultaneous phonetic and semantic function”</w:t>
      </w:r>
      <w:r>
        <w:t xml:space="preserve">. Qiu (2000) traces such meaningful phonetics to graphs used in an extended sense and then given a semantic element, as in </w:t>
      </w:r>
      <w:r>
        <w:rPr>
          <w:rFonts w:hint="eastAsia"/>
        </w:rPr>
        <w:t xml:space="preserve">娶</w:t>
      </w:r>
      <w:r>
        <w:t xml:space="preserve"> </w:t>
      </w:r>
      <w:r>
        <w:t xml:space="preserve">‘take a wife’</w:t>
      </w:r>
      <w:r>
        <w:t xml:space="preserve"> </w:t>
      </w:r>
      <w:r>
        <w:t xml:space="preserve">from </w:t>
      </w:r>
      <w:r>
        <w:rPr>
          <w:rFonts w:hint="eastAsia"/>
        </w:rPr>
        <w:t xml:space="preserve">取</w:t>
      </w:r>
      <w:r>
        <w:t xml:space="preserve"> </w:t>
      </w:r>
      <w:r>
        <w:t xml:space="preserve">‘take’</w:t>
      </w:r>
      <w:r>
        <w:t xml:space="preserve">. He finds them a small share of all compounds and rejects the claim that a phonetic’s meaning is shared by all its compounds (see also Schuessler, 2007).</w:t>
      </w:r>
    </w:p>
    <w:p>
      <w:pPr>
        <w:pStyle w:val="BodyText"/>
      </w:pPr>
      <w:r>
        <w:t xml:space="preserve">Morphological theory meets the same problem wherever derivation has no overt marker. Arad (2003) distinguishes words formed from roots from words formed from existing words, which keep their base’s meaning, and diagnoses the latter by formal traces of the base and entailment of its meaning. Rasin et al. (2024) find that the two diagnostics come apart in her own Hebrew and English data, so formal and semantic evidence of derivation must be established independently. Lexeme-based work places lexical meaning in words rather than roots (Aronoff, 2007), and paradigm-based work defines relatedness as a content relation and a form relation that recur together across pairs, with no single base required (Bonami &amp; Strnadová, 2019; Hathout &amp; Namer, 2019). A</w:t>
      </w:r>
      <w:r>
        <w:t xml:space="preserve"> </w:t>
      </w:r>
      <w:r>
        <w:rPr>
          <w:i/>
          <w:iCs/>
        </w:rPr>
        <w:t xml:space="preserve">yìshēng</w:t>
      </w:r>
      <w:r>
        <w:t xml:space="preserve"> </w:t>
      </w:r>
      <w:r>
        <w:t xml:space="preserve">label is a third, native kind of evidence: a record of the pairs in which an ancient analyst saw the phonetic enter the meaning. Whether it also tracks form, beyond what meaning predicts, is an empirical question.</w:t>
      </w:r>
    </w:p>
    <w:p>
      <w:pPr>
        <w:pStyle w:val="BodyText"/>
      </w:pPr>
      <w:r>
        <w:t xml:space="preserve">One baseline remains. Form and meaning are weakly associated even without morphology (Dingemanse et al., 2015; Monaghan et al., 2014), in Chinese rhyme books as elsewhere (Meng et al., 2025), although that study did not separate phonetic series from other homophones. Any effect of the label must therefore be measured within phonetic series, against their unlabelled members.</w:t>
      </w:r>
    </w:p>
    <w:bookmarkEnd w:id="22"/>
    <w:bookmarkStart w:id="23" w:name="four-accounts-and-their-predictions"/>
    <w:p>
      <w:pPr>
        <w:pStyle w:val="Heading2"/>
      </w:pPr>
      <w:r>
        <w:t xml:space="preserve">2.5 Four accounts and their predictions</w:t>
      </w:r>
    </w:p>
    <w:p>
      <w:pPr>
        <w:pStyle w:val="FirstParagraph"/>
      </w:pPr>
      <w:r>
        <w:t xml:space="preserve">Four accounts of the label make different predictions (Table 1).</w:t>
      </w:r>
    </w:p>
    <w:p>
      <w:pPr>
        <w:numPr>
          <w:ilvl w:val="0"/>
          <w:numId w:val="1001"/>
        </w:numPr>
      </w:pPr>
      <w:r>
        <w:t xml:space="preserve">On a meaning-first account, the label records that the phonetic contributes meaning, as Duan read it, and carries no information about sound of its own. It still predicts a sound profile, through meaning: a graph differentiated from its source inherits the source’s reading (Li Guoying, 1996/2020), so labelled pairs should share the sound profile of the related pairs in their series, whatever it is.</w:t>
      </w:r>
    </w:p>
    <w:p>
      <w:pPr>
        <w:numPr>
          <w:ilvl w:val="0"/>
          <w:numId w:val="1001"/>
        </w:numPr>
      </w:pPr>
      <w:r>
        <w:t xml:space="preserve">If the label is a general, implicit marker of derivation, the hypothesis this study started from, labelled pairs should be enriched in identity (conversion, sense specialisation), in *-s and in the other affixal relations alike, and the label should single out the derived member.</w:t>
      </w:r>
    </w:p>
    <w:p>
      <w:pPr>
        <w:numPr>
          <w:ilvl w:val="0"/>
          <w:numId w:val="1001"/>
        </w:numPr>
      </w:pPr>
      <w:r>
        <w:t xml:space="preserve">If the label marks a new graph for the same word or for a word minimally derived from it, an extension of Wang’s differentiated graph, identity and *-s should be enriched and other affixal relations not, and the label need say nothing about direction.</w:t>
      </w:r>
    </w:p>
    <w:p>
      <w:pPr>
        <w:numPr>
          <w:ilvl w:val="0"/>
          <w:numId w:val="1001"/>
        </w:numPr>
      </w:pPr>
      <w:r>
        <w:t xml:space="preserve">If the effect reflects lexicon-wide systematicity, labelled and ordinary members of the same series should differ little.</w:t>
      </w:r>
    </w:p>
    <w:p>
      <w:pPr>
        <w:pStyle w:val="TableCaption"/>
      </w:pPr>
      <w:r>
        <w:rPr>
          <w:b/>
          <w:bCs/>
        </w:rPr>
        <w:t xml:space="preserve">Table 1</w:t>
      </w:r>
      <w:r>
        <w:t xml:space="preserve"> </w:t>
      </w:r>
      <w:r>
        <w:t xml:space="preserve">Predictions of four accounts of the label</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138"/>
        <w:gridCol w:w="1267"/>
        <w:gridCol w:w="1504"/>
        <w:gridCol w:w="1584"/>
        <w:gridCol w:w="1425"/>
      </w:tblGrid>
      <w:tr>
        <w:trPr>
          <w:tblHeader w:val="on"/>
          <w:cantSplit/>
        </w:trPr>
        <w:tc>
          <w:tcPr>
            <w:tcBorders>
              <w:bottom w:val="single" w:sz="4" w:space="0" w:color="000000"/>
            </w:tcBorders>
          </w:tcPr>
          <w:p>
            <w:pPr>
              <w:pStyle w:val="Compact"/>
              <w:keepNext/>
            </w:pPr>
          </w:p>
        </w:tc>
        <w:tc>
          <w:tcPr>
            <w:tcBorders>
              <w:bottom w:val="single" w:sz="4" w:space="0" w:color="000000"/>
            </w:tcBorders>
          </w:tcPr>
          <w:p>
            <w:pPr>
              <w:pStyle w:val="Compact"/>
              <w:keepNext/>
            </w:pPr>
            <w:r>
              <w:rPr>
                <w:b/>
                <w:sz w:val="18"/>
              </w:rPr>
              <w:t xml:space="preserve">(A) Meaning first</w:t>
            </w:r>
          </w:p>
        </w:tc>
        <w:tc>
          <w:tcPr>
            <w:tcBorders>
              <w:bottom w:val="single" w:sz="4" w:space="0" w:color="000000"/>
            </w:tcBorders>
          </w:tcPr>
          <w:p>
            <w:pPr>
              <w:pStyle w:val="Compact"/>
              <w:keepNext/>
            </w:pPr>
            <w:r>
              <w:rPr>
                <w:b/>
                <w:sz w:val="18"/>
              </w:rPr>
              <w:t xml:space="preserve">(B) General derivation</w:t>
            </w:r>
          </w:p>
        </w:tc>
        <w:tc>
          <w:tcPr>
            <w:tcBorders>
              <w:bottom w:val="single" w:sz="4" w:space="0" w:color="000000"/>
            </w:tcBorders>
          </w:tcPr>
          <w:p>
            <w:pPr>
              <w:pStyle w:val="Compact"/>
              <w:keepNext/>
            </w:pPr>
            <w:r>
              <w:rPr>
                <w:b/>
                <w:sz w:val="18"/>
              </w:rPr>
              <w:t xml:space="preserve">(C) Same word or minimal derivative</w:t>
            </w:r>
          </w:p>
        </w:tc>
        <w:tc>
          <w:tcPr>
            <w:tcBorders>
              <w:bottom w:val="single" w:sz="4" w:space="0" w:color="000000"/>
            </w:tcBorders>
          </w:tcPr>
          <w:p>
            <w:pPr>
              <w:pStyle w:val="Compact"/>
              <w:keepNext/>
            </w:pPr>
            <w:r>
              <w:rPr>
                <w:b/>
                <w:sz w:val="18"/>
              </w:rPr>
              <w:t xml:space="preserve">(D) Systematicity</w:t>
            </w:r>
          </w:p>
        </w:tc>
      </w:tr>
      <w:tr>
        <w:trPr>
          <w:cantSplit/>
        </w:trPr>
        <w:tc>
          <w:tcPr/>
          <w:p>
            <w:pPr>
              <w:pStyle w:val="Compact"/>
              <w:keepNext/>
            </w:pPr>
            <w:r>
              <w:rPr>
                <w:sz w:val="18"/>
              </w:rPr>
              <w:t xml:space="preserve">Identity of sound (H1a)</w:t>
            </w:r>
          </w:p>
        </w:tc>
        <w:tc>
          <w:tcPr/>
          <w:p>
            <w:pPr>
              <w:pStyle w:val="Compact"/>
              <w:keepNext/>
            </w:pPr>
            <w:r>
              <w:rPr>
                <w:sz w:val="18"/>
              </w:rPr>
              <w:t xml:space="preserve">+</w:t>
            </w:r>
            <w:r>
              <w:rPr>
                <w:sz w:val="18"/>
                <w:vertAlign w:val="superscript"/>
              </w:rPr>
              <w:t xml:space="preserve">a</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small</w:t>
            </w:r>
          </w:p>
        </w:tc>
      </w:tr>
      <w:tr>
        <w:trPr>
          <w:cantSplit/>
        </w:trPr>
        <w:tc>
          <w:tcPr/>
          <w:p>
            <w:pPr>
              <w:pStyle w:val="Compact"/>
              <w:keepNext/>
            </w:pPr>
            <w:r>
              <w:rPr>
                <w:sz w:val="18"/>
              </w:rPr>
              <w:t xml:space="preserve">Departing-tone alternation (H1c, step 1)</w:t>
            </w:r>
          </w:p>
        </w:tc>
        <w:tc>
          <w:tcPr/>
          <w:p>
            <w:pPr>
              <w:pStyle w:val="Compact"/>
              <w:keepNext/>
            </w:pPr>
            <w:r>
              <w:rPr>
                <w:sz w:val="18"/>
              </w:rPr>
              <w:t xml:space="preserve">+</w:t>
            </w:r>
            <w:r>
              <w:rPr>
                <w:sz w:val="18"/>
                <w:vertAlign w:val="superscript"/>
              </w:rPr>
              <w:t xml:space="preserve">a</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small</w:t>
            </w:r>
          </w:p>
        </w:tc>
      </w:tr>
      <w:tr>
        <w:trPr>
          <w:cantSplit/>
        </w:trPr>
        <w:tc>
          <w:tcPr/>
          <w:p>
            <w:pPr>
              <w:pStyle w:val="Compact"/>
              <w:keepNext/>
            </w:pPr>
            <w:r>
              <w:rPr>
                <w:sz w:val="18"/>
              </w:rPr>
              <w:t xml:space="preserve">Other alternations (H1b without the departing tone)</w:t>
            </w:r>
          </w:p>
        </w:tc>
        <w:tc>
          <w:tcPr/>
          <w:p>
            <w:pPr>
              <w:pStyle w:val="Compact"/>
              <w:keepNext/>
            </w:pPr>
            <w:r>
              <w:rPr>
                <w:sz w:val="18"/>
              </w:rPr>
              <w:t xml:space="preserve">0</w:t>
            </w:r>
            <w:r>
              <w:rPr>
                <w:sz w:val="18"/>
                <w:vertAlign w:val="superscript"/>
              </w:rPr>
              <w:t xml:space="preserve">a</w:t>
            </w:r>
          </w:p>
        </w:tc>
        <w:tc>
          <w:tcPr/>
          <w:p>
            <w:pPr>
              <w:pStyle w:val="Compact"/>
              <w:keepNext/>
            </w:pPr>
            <w:r>
              <w:rPr>
                <w:sz w:val="18"/>
              </w:rPr>
              <w:t xml:space="preserve">+</w:t>
            </w:r>
          </w:p>
        </w:tc>
        <w:tc>
          <w:tcPr/>
          <w:p>
            <w:pPr>
              <w:pStyle w:val="Compact"/>
              <w:keepNext/>
            </w:pPr>
            <w:r>
              <w:rPr>
                <w:sz w:val="18"/>
              </w:rPr>
              <w:t xml:space="preserve">0</w:t>
            </w:r>
          </w:p>
        </w:tc>
        <w:tc>
          <w:tcPr/>
          <w:p>
            <w:pPr>
              <w:pStyle w:val="Compact"/>
              <w:keepNext/>
            </w:pPr>
            <w:r>
              <w:rPr>
                <w:sz w:val="18"/>
              </w:rPr>
              <w:t xml:space="preserve">small</w:t>
            </w:r>
          </w:p>
        </w:tc>
      </w:tr>
      <w:tr>
        <w:trPr>
          <w:cantSplit/>
        </w:trPr>
        <w:tc>
          <w:tcPr/>
          <w:p>
            <w:pPr>
              <w:pStyle w:val="Compact"/>
              <w:keepNext/>
            </w:pPr>
            <w:r>
              <w:rPr>
                <w:sz w:val="18"/>
              </w:rPr>
              <w:t xml:space="preserve">Relatedness of meaning (H2)</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small</w:t>
            </w:r>
          </w:p>
        </w:tc>
      </w:tr>
      <w:tr>
        <w:trPr>
          <w:cantSplit/>
        </w:trPr>
        <w:tc>
          <w:tcPr/>
          <w:p>
            <w:pPr>
              <w:pStyle w:val="Compact"/>
              <w:keepNext/>
            </w:pPr>
            <w:r>
              <w:rPr>
                <w:sz w:val="18"/>
              </w:rPr>
              <w:t xml:space="preserve">Direction of *-s pairs</w:t>
            </w:r>
          </w:p>
        </w:tc>
        <w:tc>
          <w:tcPr/>
          <w:p>
            <w:pPr>
              <w:pStyle w:val="Compact"/>
              <w:keepNext/>
            </w:pPr>
            <w:r>
              <w:rPr>
                <w:sz w:val="18"/>
              </w:rPr>
              <w:t xml:space="preserve">–</w:t>
            </w:r>
          </w:p>
        </w:tc>
        <w:tc>
          <w:tcPr/>
          <w:p>
            <w:pPr>
              <w:pStyle w:val="Compact"/>
              <w:keepNext/>
            </w:pPr>
            <w:r>
              <w:rPr>
                <w:sz w:val="18"/>
              </w:rPr>
              <w:t xml:space="preserve">label picks the derived member</w:t>
            </w:r>
          </w:p>
        </w:tc>
        <w:tc>
          <w:tcPr/>
          <w:p>
            <w:pPr>
              <w:pStyle w:val="Compact"/>
              <w:keepNext/>
            </w:pPr>
            <w:r>
              <w:rPr>
                <w:sz w:val="18"/>
              </w:rPr>
              <w:t xml:space="preserve">no difference</w:t>
            </w:r>
          </w:p>
        </w:tc>
        <w:tc>
          <w:tcPr/>
          <w:p>
            <w:pPr>
              <w:pStyle w:val="Compact"/>
              <w:keepNext/>
            </w:pPr>
            <w:r>
              <w:rPr>
                <w:sz w:val="18"/>
              </w:rPr>
              <w:t xml:space="preserve">–</w:t>
            </w:r>
          </w:p>
        </w:tc>
      </w:tr>
      <w:tr>
        <w:trPr>
          <w:cantSplit/>
        </w:trPr>
        <w:tc>
          <w:tcPr/>
          <w:p>
            <w:pPr>
              <w:pStyle w:val="Compact"/>
            </w:pPr>
            <w:r>
              <w:rPr>
                <w:sz w:val="18"/>
              </w:rPr>
              <w:t xml:space="preserve">Sound among related pairs</w:t>
            </w:r>
          </w:p>
        </w:tc>
        <w:tc>
          <w:tcPr/>
          <w:p>
            <w:pPr>
              <w:pStyle w:val="Compact"/>
            </w:pPr>
            <w:r>
              <w:rPr>
                <w:sz w:val="18"/>
              </w:rPr>
              <w:t xml:space="preserve">no difference</w:t>
            </w:r>
          </w:p>
        </w:tc>
        <w:tc>
          <w:tcPr/>
          <w:p>
            <w:pPr>
              <w:pStyle w:val="Compact"/>
            </w:pPr>
            <w:r>
              <w:rPr>
                <w:sz w:val="18"/>
              </w:rPr>
              <w:t xml:space="preserve">+</w:t>
            </w:r>
          </w:p>
        </w:tc>
        <w:tc>
          <w:tcPr/>
          <w:p>
            <w:pPr>
              <w:pStyle w:val="Compact"/>
            </w:pPr>
            <w:r>
              <w:rPr>
                <w:sz w:val="18"/>
              </w:rPr>
              <w:t xml:space="preserve">+</w:t>
            </w:r>
          </w:p>
        </w:tc>
        <w:tc>
          <w:tcPr/>
          <w:p>
            <w:pPr>
              <w:pStyle w:val="Compact"/>
            </w:pPr>
            <w:r>
              <w:rPr>
                <w:sz w:val="18"/>
              </w:rPr>
              <w:t xml:space="preserve">–</w:t>
            </w:r>
          </w:p>
        </w:tc>
      </w:tr>
    </w:tbl>
    <w:p>
      <w:pPr>
        <w:pStyle w:val="TableNote"/>
      </w:pPr>
      <w:r>
        <w:rPr>
          <w:i/>
          <w:iCs/>
        </w:rPr>
        <w:t xml:space="preserve">Note.</w:t>
      </w:r>
      <w:r>
        <w:t xml:space="preserve"> </w:t>
      </w:r>
      <w:r>
        <w:t xml:space="preserve">+ labelled pairs enriched; 0 no difference; – no prediction.</w:t>
      </w:r>
      <w:r>
        <w:t xml:space="preserve"> </w:t>
      </w:r>
      <w:r>
        <w:rPr>
          <w:vertAlign w:val="superscript"/>
        </w:rPr>
        <w:t xml:space="preserve">a</w:t>
      </w:r>
      <w:r>
        <w:t xml:space="preserve"> </w:t>
      </w:r>
      <w:r>
        <w:t xml:space="preserve">Predicted through meaning, to the extent that related members of a series are identical or *-s related.</w:t>
      </w:r>
    </w:p>
    <w:p>
      <w:pPr>
        <w:pStyle w:val="Compact"/>
        <w:numPr>
          <w:ilvl w:val="0"/>
          <w:numId w:val="1002"/>
        </w:numPr>
      </w:pPr>
      <w:r>
        <w:t xml:space="preserve">and (C) part company only in the last row, and testing it needs many pairs related in meaning on both sides of the label. The analysis is organised by directional hypotheses H1a to H2 and H5 and exploratory comparisons H3 and H4:</w:t>
      </w:r>
    </w:p>
    <w:p>
      <w:pPr>
        <w:pStyle w:val="Compact"/>
        <w:numPr>
          <w:ilvl w:val="0"/>
          <w:numId w:val="1003"/>
        </w:numPr>
      </w:pPr>
      <w:r>
        <w:rPr>
          <w:b/>
          <w:bCs/>
        </w:rPr>
        <w:t xml:space="preserve">H1a (homophony).</w:t>
      </w:r>
      <w:r>
        <w:t xml:space="preserve"> </w:t>
      </w:r>
      <w:r>
        <w:t xml:space="preserve">Labelled characters are homophonous with their phonetic more often than ordinary compounds on the same phonetics.</w:t>
      </w:r>
    </w:p>
    <w:p>
      <w:pPr>
        <w:pStyle w:val="Compact"/>
        <w:numPr>
          <w:ilvl w:val="0"/>
          <w:numId w:val="1003"/>
        </w:numPr>
      </w:pPr>
      <w:r>
        <w:rPr>
          <w:b/>
          <w:bCs/>
        </w:rPr>
        <w:t xml:space="preserve">H1b (other regular relations).</w:t>
      </w:r>
      <w:r>
        <w:t xml:space="preserve"> </w:t>
      </w:r>
      <w:r>
        <w:t xml:space="preserve">Among non-homophonous pairs, labelled characters differ from their phonetic by a regular alternation or affix more often.</w:t>
      </w:r>
    </w:p>
    <w:p>
      <w:pPr>
        <w:pStyle w:val="Compact"/>
        <w:numPr>
          <w:ilvl w:val="0"/>
          <w:numId w:val="1003"/>
        </w:numPr>
      </w:pPr>
      <w:r>
        <w:rPr>
          <w:b/>
          <w:bCs/>
        </w:rPr>
        <w:t xml:space="preserve">H1c (departing tone).</w:t>
      </w:r>
      <w:r>
        <w:t xml:space="preserve"> </w:t>
      </w:r>
      <w:r>
        <w:t xml:space="preserve">Among pairs differing only in tone or voicing, the labelled character is more often the departing-tone (*-s) member.</w:t>
      </w:r>
    </w:p>
    <w:p>
      <w:pPr>
        <w:pStyle w:val="Compact"/>
        <w:numPr>
          <w:ilvl w:val="0"/>
          <w:numId w:val="1003"/>
        </w:numPr>
      </w:pPr>
      <w:r>
        <w:rPr>
          <w:b/>
          <w:bCs/>
        </w:rPr>
        <w:t xml:space="preserve">H2 (meaning).</w:t>
      </w:r>
      <w:r>
        <w:t xml:space="preserve"> </w:t>
      </w:r>
      <w:r>
        <w:t xml:space="preserve">Labelled characters are more often related in meaning to their phonetic, even without glosses that define a character by its own phonetic.</w:t>
      </w:r>
    </w:p>
    <w:p>
      <w:pPr>
        <w:pStyle w:val="Compact"/>
        <w:numPr>
          <w:ilvl w:val="0"/>
          <w:numId w:val="1003"/>
        </w:numPr>
      </w:pPr>
      <w:r>
        <w:rPr>
          <w:b/>
          <w:bCs/>
        </w:rPr>
        <w:t xml:space="preserve">H3 (recensions; exploratory).</w:t>
      </w:r>
      <w:r>
        <w:t xml:space="preserve"> </w:t>
      </w:r>
      <w:r>
        <w:t xml:space="preserve">Labels on which the Dà Xú, the Xiǎo Xú </w:t>
      </w:r>
      <w:r>
        <w:rPr>
          <w:rFonts w:hint="eastAsia"/>
        </w:rPr>
        <w:t xml:space="preserve">小徐</w:t>
      </w:r>
      <w:r>
        <w:t xml:space="preserve"> and Duan’s text disagree differ from stable labels on H1a.</w:t>
      </w:r>
    </w:p>
    <w:p>
      <w:pPr>
        <w:pStyle w:val="Compact"/>
        <w:numPr>
          <w:ilvl w:val="0"/>
          <w:numId w:val="1003"/>
        </w:numPr>
      </w:pPr>
      <w:r>
        <w:rPr>
          <w:b/>
          <w:bCs/>
        </w:rPr>
        <w:t xml:space="preserve">H4 (Wang’s filing criterion; exploratory).</w:t>
      </w:r>
      <w:r>
        <w:t xml:space="preserve"> </w:t>
      </w:r>
      <w:r>
        <w:t xml:space="preserve">Labelled characters filed under their own phonetic differ on H1a from other labelled characters.</w:t>
      </w:r>
    </w:p>
    <w:p>
      <w:pPr>
        <w:pStyle w:val="Compact"/>
        <w:numPr>
          <w:ilvl w:val="0"/>
          <w:numId w:val="1003"/>
        </w:numPr>
      </w:pPr>
      <w:r>
        <w:rPr>
          <w:b/>
          <w:bCs/>
        </w:rPr>
        <w:t xml:space="preserve">H5 (sound among related pairs).</w:t>
      </w:r>
      <w:r>
        <w:t xml:space="preserve"> </w:t>
      </w:r>
      <w:r>
        <w:t xml:space="preserve">Among pairs related in meaning, labelled ones are more often identical or departing-tone alternants, as (C) predicts and (A) does not.</w:t>
      </w:r>
    </w:p>
    <w:p>
      <w:pPr>
        <w:pStyle w:val="FirstParagraph"/>
      </w:pPr>
      <w:r>
        <w:t xml:space="preserve">H1 to H4 were refined after an initial look at this population, so Table 1 gives an order of presentation, not a record of prediction. H5 was specified, with its decision rule, before the enlarged coding was made (Section 3.4). H1c as stated combines (B)’s claim about the derived member with (C)’s claim about *-s; Section 4.2 separates the two.</w:t>
      </w:r>
    </w:p>
    <w:bookmarkEnd w:id="23"/>
    <w:bookmarkEnd w:id="24"/>
    <w:bookmarkStart w:id="31" w:name="data-and-method"/>
    <w:p>
      <w:pPr>
        <w:pStyle w:val="Heading1"/>
      </w:pPr>
      <w:r>
        <w:t xml:space="preserve">3 Data and method</w:t>
      </w:r>
    </w:p>
    <w:bookmarkStart w:id="25" w:name="population-and-comparison-group"/>
    <w:p>
      <w:pPr>
        <w:pStyle w:val="Heading2"/>
      </w:pPr>
      <w:r>
        <w:t xml:space="preserve">3.1 Population and comparison group</w:t>
      </w:r>
    </w:p>
    <w:p>
      <w:pPr>
        <w:pStyle w:val="FirstParagraph"/>
      </w:pPr>
      <w:r>
        <w:t xml:space="preserve">The working text is the open digital</w:t>
      </w:r>
      <w:r>
        <w:t xml:space="preserve"> </w:t>
      </w:r>
      <w:r>
        <w:rPr>
          <w:i/>
          <w:iCs/>
        </w:rPr>
        <w:t xml:space="preserve">Shuōwén</w:t>
      </w:r>
      <w:r>
        <w:t xml:space="preserve"> </w:t>
      </w:r>
      <w:r>
        <w:t xml:space="preserve">of the shuowenjiezi project (Apache-2.0), with 9,833 head entries, the Dà Xú fǎnqiè and Duan’s commentary. A pattern search finds the 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and eleven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identified as section-final entries that lack Duan’s commentary. What remains is 212 labelled entries on 172 phonetics (Table 2). We visually checked the headword, gloss and formula of 104 of them, with the passages quoted in examples, against the Waseda University Library scan of Chen Changzhi’s 1873 edition, a targeted check, not a random sample or a complete collation. The files that accompany the paper are listed under Supplementary Information: Online Resource 1 is a guide to them, and Online Resource 2 holds the extracted pairs with their readings and flags, the collation with the Xiǎo Xú and the register of the 104 checked entries.</w:t>
      </w:r>
    </w:p>
    <w:p>
      <w:pPr>
        <w:pStyle w:val="TableCaption"/>
      </w:pPr>
      <w:r>
        <w:rPr>
          <w:b/>
          <w:bCs/>
        </w:rPr>
        <w:t xml:space="preserve">Table 2</w:t>
      </w:r>
      <w:r>
        <w:t xml:space="preserve"> </w:t>
      </w:r>
      <w:r>
        <w:t xml:space="preserve">Population and subsets</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4873"/>
        <w:gridCol w:w="990"/>
        <w:gridCol w:w="990"/>
        <w:gridCol w:w="1066"/>
      </w:tblGrid>
      <w:tr>
        <w:trPr>
          <w:tblHeader w:val="on"/>
          <w:cantSplit/>
        </w:trPr>
        <w:tc>
          <w:tcPr>
            <w:tcBorders>
              <w:bottom w:val="single" w:sz="4" w:space="0" w:color="000000"/>
            </w:tcBorders>
          </w:tcPr>
          <w:p>
            <w:pPr>
              <w:pStyle w:val="Compact"/>
              <w:keepNext/>
            </w:pPr>
            <w:r>
              <w:rPr>
                <w:b/>
                <w:sz w:val="18"/>
              </w:rPr>
              <w:t xml:space="preserve">Set</w:t>
            </w:r>
          </w:p>
        </w:tc>
        <w:tc>
          <w:tcPr>
            <w:tcBorders>
              <w:bottom w:val="single" w:sz="4" w:space="0" w:color="000000"/>
            </w:tcBorders>
          </w:tcPr>
          <w:p>
            <w:pPr>
              <w:pStyle w:val="Compact"/>
              <w:keepNext/>
              <w:jc w:val="right"/>
            </w:pPr>
            <w:r>
              <w:rPr>
                <w:b/>
                <w:sz w:val="18"/>
              </w:rPr>
              <w:t xml:space="preserve">Labelled</w:t>
            </w:r>
          </w:p>
        </w:tc>
        <w:tc>
          <w:tcPr>
            <w:tcBorders>
              <w:bottom w:val="single" w:sz="4" w:space="0" w:color="000000"/>
            </w:tcBorders>
          </w:tcPr>
          <w:p>
            <w:pPr>
              <w:pStyle w:val="Compact"/>
              <w:keepNext/>
              <w:jc w:val="right"/>
            </w:pPr>
            <w:r>
              <w:rPr>
                <w:b/>
                <w:sz w:val="18"/>
              </w:rPr>
              <w:t xml:space="preserve">Ordinary</w:t>
            </w:r>
          </w:p>
        </w:tc>
        <w:tc>
          <w:tcPr>
            <w:tcBorders>
              <w:bottom w:val="single" w:sz="4" w:space="0" w:color="000000"/>
            </w:tcBorders>
          </w:tcPr>
          <w:p>
            <w:pPr>
              <w:pStyle w:val="Compact"/>
              <w:keepNext/>
              <w:jc w:val="right"/>
            </w:pPr>
            <w:r>
              <w:rPr>
                <w:b/>
                <w:sz w:val="18"/>
              </w:rPr>
              <w:t xml:space="preserve">Phonetics</w:t>
            </w:r>
          </w:p>
        </w:tc>
      </w:tr>
      <w:tr>
        <w:trPr>
          <w:cantSplit/>
        </w:trPr>
        <w:tc>
          <w:tcPr/>
          <w:p>
            <w:pPr>
              <w:pStyle w:val="Compact"/>
              <w:keepNext/>
            </w:pPr>
            <w:r>
              <w:rPr>
                <w:sz w:val="18"/>
              </w:rPr>
              <w:t xml:space="preserve">Dà Xú head entries containing </w:t>
            </w:r>
            <w:r>
              <w:rPr>
                <w:rFonts w:hint="eastAsia"/>
                <w:sz w:val="18"/>
              </w:rPr>
              <w:t xml:space="preserve">亦聲</w:t>
            </w:r>
          </w:p>
        </w:tc>
        <w:tc>
          <w:tcPr/>
          <w:p>
            <w:pPr>
              <w:pStyle w:val="Compact"/>
              <w:keepNext/>
              <w:jc w:val="right"/>
            </w:pPr>
            <w:r>
              <w:rPr>
                <w:sz w:val="18"/>
              </w:rPr>
              <w:t xml:space="preserve">227</w:t>
            </w:r>
          </w:p>
        </w:tc>
        <w:tc>
          <w:tcPr/>
          <w:p>
            <w:pPr>
              <w:pStyle w:val="Compact"/>
              <w:keepNext/>
            </w:pPr>
          </w:p>
        </w:tc>
        <w:tc>
          <w:tcPr/>
          <w:p>
            <w:pPr>
              <w:pStyle w:val="Compact"/>
              <w:keepNext/>
            </w:pPr>
          </w:p>
        </w:tc>
      </w:tr>
      <w:tr>
        <w:trPr>
          <w:cantSplit/>
        </w:trPr>
        <w:tc>
          <w:tcPr/>
          <w:p>
            <w:pPr>
              <w:pStyle w:val="Compact"/>
              <w:keepNext/>
            </w:pPr>
            <w:r>
              <w:rPr>
                <w:sz w:val="18"/>
              </w:rPr>
              <w:t xml:space="preserve">Analysis set (minus 4 false hits and 11</w:t>
            </w:r>
            <w:r>
              <w:rPr>
                <w:sz w:val="18"/>
              </w:rPr>
              <w:t xml:space="preserve"> </w:t>
            </w:r>
            <w:r>
              <w:rPr>
                <w:i/>
                <w:iCs/>
                <w:sz w:val="18"/>
              </w:rPr>
              <w:t xml:space="preserve">xīnfù</w:t>
            </w:r>
            <w:r>
              <w:rPr>
                <w:sz w:val="18"/>
              </w:rPr>
              <w:t xml:space="preserve">)</w:t>
            </w:r>
          </w:p>
        </w:tc>
        <w:tc>
          <w:tcPr/>
          <w:p>
            <w:pPr>
              <w:pStyle w:val="Compact"/>
              <w:keepNext/>
              <w:jc w:val="right"/>
            </w:pPr>
            <w:r>
              <w:rPr>
                <w:sz w:val="18"/>
              </w:rPr>
              <w:t xml:space="preserve">212</w:t>
            </w:r>
          </w:p>
        </w:tc>
        <w:tc>
          <w:tcPr/>
          <w:p>
            <w:pPr>
              <w:pStyle w:val="Compact"/>
              <w:keepNext/>
              <w:jc w:val="right"/>
            </w:pPr>
            <w:r>
              <w:rPr>
                <w:sz w:val="18"/>
              </w:rPr>
              <w:t xml:space="preserve">953</w:t>
            </w:r>
          </w:p>
        </w:tc>
        <w:tc>
          <w:tcPr/>
          <w:p>
            <w:pPr>
              <w:pStyle w:val="Compact"/>
              <w:keepNext/>
              <w:jc w:val="right"/>
            </w:pPr>
            <w:r>
              <w:rPr>
                <w:sz w:val="18"/>
              </w:rPr>
              <w:t xml:space="preserve">172</w:t>
            </w:r>
          </w:p>
        </w:tc>
      </w:tr>
      <w:tr>
        <w:trPr>
          <w:cantSplit/>
        </w:trPr>
        <w:tc>
          <w:tcPr/>
          <w:p>
            <w:pPr>
              <w:pStyle w:val="Compact"/>
              <w:keepNext/>
            </w:pPr>
            <w:r>
              <w:rPr>
                <w:sz w:val="18"/>
              </w:rPr>
              <w:t xml:space="preserve">Pairs with MC readings at both ends</w:t>
            </w:r>
          </w:p>
        </w:tc>
        <w:tc>
          <w:tcPr/>
          <w:p>
            <w:pPr>
              <w:pStyle w:val="Compact"/>
              <w:keepNext/>
              <w:jc w:val="right"/>
            </w:pPr>
            <w:r>
              <w:rPr>
                <w:sz w:val="18"/>
              </w:rPr>
              <w:t xml:space="preserve">177</w:t>
            </w:r>
          </w:p>
        </w:tc>
        <w:tc>
          <w:tcPr/>
          <w:p>
            <w:pPr>
              <w:pStyle w:val="Compact"/>
              <w:keepNext/>
              <w:jc w:val="right"/>
            </w:pPr>
            <w:r>
              <w:rPr>
                <w:sz w:val="18"/>
              </w:rPr>
              <w:t xml:space="preserve">858</w:t>
            </w:r>
          </w:p>
        </w:tc>
        <w:tc>
          <w:tcPr/>
          <w:p>
            <w:pPr>
              <w:pStyle w:val="Compact"/>
              <w:keepNext/>
              <w:jc w:val="right"/>
            </w:pPr>
            <w:r>
              <w:rPr>
                <w:sz w:val="18"/>
              </w:rPr>
              <w:t xml:space="preserve">152</w:t>
            </w:r>
          </w:p>
        </w:tc>
      </w:tr>
      <w:tr>
        <w:trPr>
          <w:cantSplit/>
        </w:trPr>
        <w:tc>
          <w:tcPr/>
          <w:p>
            <w:pPr>
              <w:pStyle w:val="Compact"/>
              <w:keepNext/>
            </w:pPr>
            <w:r>
              <w:rPr>
                <w:sz w:val="18"/>
              </w:rPr>
              <w:t xml:space="preserve">Pairs with Baxter–Sagart OC forms at both ends</w:t>
            </w:r>
          </w:p>
        </w:tc>
        <w:tc>
          <w:tcPr/>
          <w:p>
            <w:pPr>
              <w:pStyle w:val="Compact"/>
              <w:keepNext/>
              <w:jc w:val="right"/>
            </w:pPr>
            <w:r>
              <w:rPr>
                <w:sz w:val="18"/>
              </w:rPr>
              <w:t xml:space="preserve">60</w:t>
            </w:r>
          </w:p>
        </w:tc>
        <w:tc>
          <w:tcPr/>
          <w:p>
            <w:pPr>
              <w:pStyle w:val="Compact"/>
              <w:keepNext/>
              <w:jc w:val="right"/>
            </w:pPr>
            <w:r>
              <w:rPr>
                <w:sz w:val="18"/>
              </w:rPr>
              <w:t xml:space="preserve">249</w:t>
            </w:r>
          </w:p>
        </w:tc>
        <w:tc>
          <w:tcPr/>
          <w:p>
            <w:pPr>
              <w:pStyle w:val="Compact"/>
              <w:keepNext/>
            </w:pPr>
          </w:p>
        </w:tc>
      </w:tr>
      <w:tr>
        <w:trPr>
          <w:cantSplit/>
        </w:trPr>
        <w:tc>
          <w:tcPr/>
          <w:p>
            <w:pPr>
              <w:pStyle w:val="Compact"/>
              <w:keepNext/>
            </w:pPr>
            <w:r>
              <w:rPr>
                <w:sz w:val="18"/>
              </w:rPr>
              <w:t xml:space="preserve">First blind semantic sample, proper names excluded</w:t>
            </w:r>
          </w:p>
        </w:tc>
        <w:tc>
          <w:tcPr/>
          <w:p>
            <w:pPr>
              <w:pStyle w:val="Compact"/>
              <w:keepNext/>
              <w:jc w:val="right"/>
            </w:pPr>
            <w:r>
              <w:rPr>
                <w:sz w:val="18"/>
              </w:rPr>
              <w:t xml:space="preserve">33</w:t>
            </w:r>
          </w:p>
        </w:tc>
        <w:tc>
          <w:tcPr/>
          <w:p>
            <w:pPr>
              <w:pStyle w:val="Compact"/>
              <w:keepNext/>
              <w:jc w:val="right"/>
            </w:pPr>
            <w:r>
              <w:rPr>
                <w:sz w:val="18"/>
              </w:rPr>
              <w:t xml:space="preserve">50</w:t>
            </w:r>
          </w:p>
        </w:tc>
        <w:tc>
          <w:tcPr/>
          <w:p>
            <w:pPr>
              <w:pStyle w:val="Compact"/>
              <w:keepNext/>
            </w:pPr>
          </w:p>
        </w:tc>
      </w:tr>
      <w:tr>
        <w:trPr>
          <w:cantSplit/>
        </w:trPr>
        <w:tc>
          <w:tcPr/>
          <w:p>
            <w:pPr>
              <w:pStyle w:val="Compact"/>
              <w:keepNext/>
            </w:pPr>
            <w:r>
              <w:rPr>
                <w:sz w:val="18"/>
              </w:rPr>
              <w:t xml:space="preserve">Enlarged blind coding: pairs coded, including the first-sample items in the frame</w:t>
            </w:r>
          </w:p>
        </w:tc>
        <w:tc>
          <w:tcPr/>
          <w:p>
            <w:pPr>
              <w:pStyle w:val="Compact"/>
              <w:keepNext/>
              <w:jc w:val="right"/>
            </w:pPr>
            <w:r>
              <w:rPr>
                <w:sz w:val="18"/>
              </w:rPr>
              <w:t xml:space="preserve">212</w:t>
            </w:r>
          </w:p>
        </w:tc>
        <w:tc>
          <w:tcPr/>
          <w:p>
            <w:pPr>
              <w:pStyle w:val="Compact"/>
              <w:keepNext/>
              <w:jc w:val="right"/>
            </w:pPr>
            <w:r>
              <w:rPr>
                <w:sz w:val="18"/>
              </w:rPr>
              <w:t xml:space="preserve">555</w:t>
            </w:r>
          </w:p>
        </w:tc>
        <w:tc>
          <w:tcPr/>
          <w:p>
            <w:pPr>
              <w:pStyle w:val="Compact"/>
              <w:keepNext/>
            </w:pPr>
          </w:p>
        </w:tc>
      </w:tr>
      <w:tr>
        <w:trPr>
          <w:cantSplit/>
        </w:trPr>
        <w:tc>
          <w:tcPr/>
          <w:p>
            <w:pPr>
              <w:pStyle w:val="Compact"/>
            </w:pPr>
            <w:r>
              <w:rPr>
                <w:sz w:val="18"/>
              </w:rPr>
              <w:t xml:space="preserve">Enlarged blind coding: MC pairs, proper names excluded (enter the tests)</w:t>
            </w:r>
          </w:p>
        </w:tc>
        <w:tc>
          <w:tcPr/>
          <w:p>
            <w:pPr>
              <w:pStyle w:val="Compact"/>
              <w:jc w:val="right"/>
            </w:pPr>
            <w:r>
              <w:rPr>
                <w:sz w:val="18"/>
              </w:rPr>
              <w:t xml:space="preserve">172</w:t>
            </w:r>
          </w:p>
        </w:tc>
        <w:tc>
          <w:tcPr/>
          <w:p>
            <w:pPr>
              <w:pStyle w:val="Compact"/>
              <w:jc w:val="right"/>
            </w:pPr>
            <w:r>
              <w:rPr>
                <w:sz w:val="18"/>
              </w:rPr>
              <w:t xml:space="preserve">462</w:t>
            </w:r>
          </w:p>
        </w:tc>
        <w:tc>
          <w:tcPr/>
          <w:p>
            <w:pPr>
              <w:pStyle w:val="Compact"/>
              <w:jc w:val="right"/>
            </w:pPr>
            <w:r>
              <w:rPr>
                <w:sz w:val="18"/>
              </w:rPr>
              <w:t xml:space="preserve">150</w:t>
            </w:r>
          </w:p>
        </w:tc>
      </w:tr>
    </w:tbl>
    <w:p>
      <w:pPr>
        <w:pStyle w:val="BodyText"/>
        <w:spacing w:before="160"/>
      </w:pPr>
      <w:r>
        <w:t xml:space="preserve">The comparison group is all 953 ordinary compounds </w:t>
      </w:r>
      <w:r>
        <w:rPr>
          <w:rFonts w:hint="eastAsia"/>
        </w:rPr>
        <w:t xml:space="preserve">(B聲)</w:t>
      </w:r>
      <w:r>
        <w:t xml:space="preserve"> on the same 172 phonetics after the same exclusions. Restricting it to series with a labelled member matters, because homophony with the phonetic is far more likely within a series than between random pairs. The unit of analysis is the pair formed by a compound and its phonetic. In the series of </w:t>
      </w:r>
      <w:r>
        <w:rPr>
          <w:rFonts w:hint="eastAsia"/>
        </w:rPr>
        <w:t xml:space="preserve">賓</w:t>
      </w:r>
      <w:r>
        <w:t xml:space="preserve"> (Section 1), for example, the labelled </w:t>
      </w:r>
      <w:r>
        <w:rPr>
          <w:rFonts w:hint="eastAsia"/>
        </w:rPr>
        <w:t xml:space="preserve">殯</w:t>
      </w:r>
      <w:r>
        <w:t xml:space="preserve"> and the ordinary </w:t>
      </w:r>
      <w:r>
        <w:rPr>
          <w:rFonts w:hint="eastAsia"/>
        </w:rPr>
        <w:t xml:space="preserve">鬢,</w:t>
      </w:r>
      <w:r>
        <w:t xml:space="preserve"> </w:t>
      </w:r>
      <w:r>
        <w:rPr>
          <w:rFonts w:hint="eastAsia"/>
        </w:rPr>
        <w:t xml:space="preserve">儐</w:t>
      </w:r>
      <w:r>
        <w:t xml:space="preserve"> and 䚔 all differ from the phonetic by the departing tone alone; the question is whether, across all series, labelled pairs fall into such relations more often than their ordinary neighbours. Forty labelled entries are filed in the section headed by their own phonetic, as </w:t>
      </w:r>
      <w:r>
        <w:rPr>
          <w:rFonts w:hint="eastAsia"/>
        </w:rPr>
        <w:t xml:space="preserve">胖</w:t>
      </w:r>
      <w:r>
        <w:t xml:space="preserve"> is under </w:t>
      </w:r>
      <w:r>
        <w:rPr>
          <w:rFonts w:hint="eastAsia"/>
        </w:rPr>
        <w:t xml:space="preserve">半;</w:t>
      </w:r>
      <w:r>
        <w:t xml:space="preserve"> by Wang’s rule they are candidates for his third kind (H4), but their label also follows from Xu’s filing system, a section head being by definition a meaningful component, so every main model is also run without them.</w:t>
      </w:r>
    </w:p>
    <w:p>
      <w:pPr>
        <w:pStyle w:val="BodyText"/>
      </w:pPr>
      <w:r>
        <w:t xml:space="preserve">For H3, each label was collated with the Xiǎo Xú recension (</w:t>
      </w:r>
      <w:r>
        <w:rPr>
          <w:i/>
          <w:iCs/>
        </w:rPr>
        <w:t xml:space="preserve">Shuōwén jiězì xìzhuàn</w:t>
      </w:r>
      <w:r>
        <w:t xml:space="preserve"> </w:t>
      </w:r>
      <w:r>
        <w:rPr>
          <w:rFonts w:hint="eastAsia"/>
        </w:rPr>
        <w:t xml:space="preserve">說文解字繫傳)</w:t>
      </w:r>
      <w:r>
        <w:t xml:space="preserve"> in the Sibu congkan edition, read in its digital text (Kanseki Repository KR1j0019) and, where that is incomplete, in the National Library of China scan. Of the 212 labels, 140 appear in both recensions and 62 in the Dà Xú alone. Ten cannot be decided (seven lie in juan 25, which the Xiǎo Xú lost and later supplied from the Dà Xú; two, </w:t>
      </w:r>
      <w:r>
        <w:rPr>
          <w:rFonts w:hint="eastAsia"/>
        </w:rPr>
        <w:t xml:space="preserve">詔</w:t>
      </w:r>
      <w:r>
        <w:t xml:space="preserve"> and </w:t>
      </w:r>
      <w:r>
        <w:rPr>
          <w:rFonts w:hint="eastAsia"/>
        </w:rPr>
        <w:t xml:space="preserve">糶,</w:t>
      </w:r>
      <w:r>
        <w:t xml:space="preserve"> were probably supplied the same way; one, </w:t>
      </w:r>
      <w:r>
        <w:rPr>
          <w:rFonts w:hint="eastAsia"/>
        </w:rPr>
        <w:t xml:space="preserve">瑁,</w:t>
      </w:r>
      <w:r>
        <w:t xml:space="preserve"> is blank in the print). We treat a Dà Xú label as Xu Shen’s judgment unless the collation shows otherwise. This is the first of three bridging assumptions, and the 140 shared labels test it against the Song editors, though not against earlier transmission.</w:t>
      </w:r>
    </w:p>
    <w:bookmarkEnd w:id="25"/>
    <w:bookmarkStart w:id="26" w:name="sound"/>
    <w:p>
      <w:pPr>
        <w:pStyle w:val="Heading2"/>
      </w:pPr>
      <w:r>
        <w:t xml:space="preserve">3.2 Sound</w:t>
      </w:r>
    </w:p>
    <w:p>
      <w:pPr>
        <w:pStyle w:val="FirstParagraph"/>
      </w:pPr>
      <w:r>
        <w:t xml:space="preserve">The primary tests use MC. Each character’s Dà Xú fǎnqiè </w:t>
      </w:r>
      <w:r>
        <w:rPr>
          <w:rFonts w:hint="eastAsia"/>
        </w:rPr>
        <w:t xml:space="preserve">反切,</w:t>
      </w:r>
      <w:r>
        <w:t xml:space="preserve"> a spelling of its syllable by two other characters, was matched against the readings of the</w:t>
      </w:r>
      <w:r>
        <w:t xml:space="preserve"> </w:t>
      </w:r>
      <w:r>
        <w:rPr>
          <w:i/>
          <w:iCs/>
        </w:rPr>
        <w:t xml:space="preserve">Guǎngyùn</w:t>
      </w:r>
      <w:r>
        <w:t xml:space="preserve"> </w:t>
      </w:r>
      <w:r>
        <w:rPr>
          <w:rFonts w:hint="eastAsia"/>
        </w:rPr>
        <w:t xml:space="preserve">廣韻</w:t>
      </w:r>
      <w:r>
        <w:t xml:space="preserve"> (1008), the standard rhyme book, in the open tshet-uinh database (nk2028), and written in Baxter’s transcription (Baxter &amp; Sagart, 2014), in which a final -X marks the rising tone and -H the departing tone. Each pair of member and phonetic then falls into one of four mutually exclusive categories: identical syllables; a departing-tone alternation (a difference only in tone and/or initial voicing, with one member in the departing tone); another tone or voicing alternation; or any other difference. For departing-tone alternations we record which member carries the departing tone. Identity was also coded directly from the two fǎnqiè strings, which bypasses the</w:t>
      </w:r>
      <w:r>
        <w:t xml:space="preserve"> </w:t>
      </w:r>
      <w:r>
        <w:rPr>
          <w:i/>
          <w:iCs/>
        </w:rPr>
        <w:t xml:space="preserve">Guǎngyùn</w:t>
      </w:r>
      <w:r>
        <w:t xml:space="preserve"> </w:t>
      </w:r>
      <w:r>
        <w:t xml:space="preserve">matching.</w:t>
      </w:r>
    </w:p>
    <w:p>
      <w:pPr>
        <w:pStyle w:val="BodyText"/>
      </w:pPr>
      <w:r>
        <w:t xml:space="preserve">MC comes first for coverage, since readings exist at both ends for 89% of pairs and OC reconstructions for only 27%, and to avoid circularity, since some OC forms are reconstructed</w:t>
      </w:r>
      <w:r>
        <w:t xml:space="preserve"> </w:t>
      </w:r>
      <w:r>
        <w:t xml:space="preserve">“on the basis of graphic or word-family connections”</w:t>
      </w:r>
      <w:r>
        <w:t xml:space="preserve"> </w:t>
      </w:r>
      <w:r>
        <w:t xml:space="preserve">(Baxter &amp; Sagart, 2014). It rests on the second bridging assumption: that the relations visible in the MC readings reflect relations between the words Xu analysed.</w:t>
      </w:r>
    </w:p>
    <w:p>
      <w:pPr>
        <w:pStyle w:val="BodyText"/>
      </w:pPr>
      <w:r>
        <w:t xml:space="preserve">OC forms (Baxter &amp; Sagart, 2014, from the open cddb database; square brackets mark uncertain segments) type the relations that MC does not show. Each pair was classed as identical (I); different only in prefixes, suffixes (including *-ʔ and *-s), pharyngealisation or medial *r (R); or different in the initial (O, O2), the vowel (V) or the coda (C). Because R includes *-s, we also split it by whether the difference involves *-s.</w:t>
      </w:r>
    </w:p>
    <w:bookmarkEnd w:id="26"/>
    <w:bookmarkStart w:id="27" w:name="meaning-the-coding-scheme"/>
    <w:p>
      <w:pPr>
        <w:pStyle w:val="Heading2"/>
      </w:pPr>
      <w:r>
        <w:t xml:space="preserve">3.3 Meaning: the coding scheme</w:t>
      </w:r>
    </w:p>
    <w:p>
      <w:pPr>
        <w:pStyle w:val="FirstParagraph"/>
      </w:pPr>
      <w:r>
        <w:t xml:space="preserve">Xu wrote the gloss and assigned the label in a single act, the central difficulty for any semantic test. In 58 of the 212 labelled entries (27.4%) the gloss contains the phonetic character itself, as in </w:t>
      </w:r>
      <w:r>
        <w:rPr>
          <w:rFonts w:hint="eastAsia"/>
        </w:rPr>
        <w:t xml:space="preserve">政</w:t>
      </w:r>
      <w:r>
        <w:t xml:space="preserve"> </w:t>
      </w:r>
      <w:r>
        <w:rPr>
          <w:rFonts w:hint="eastAsia"/>
        </w:rPr>
        <w:t xml:space="preserve">正也;</w:t>
      </w:r>
      <w:r>
        <w:t xml:space="preserve"> among ordinary compounds the figure is 11 of 953 (1.2%). We flag these paronomastic glosses and rerun every test without them. For H2 this removes a leak, since a coder who sees the phonetic in the gloss may code the pair as related for that reason alone. For H1 it asks whether sound relations persist where the gloss does not name the phonetic; some weakening is expected on any account, since such a gloss states the relation outright.</w:t>
      </w:r>
    </w:p>
    <w:p>
      <w:pPr>
        <w:pStyle w:val="BodyText"/>
      </w:pPr>
      <w:r>
        <w:t xml:space="preserve">Relatedness of meaning was coded from the glosses alone. Each item shows the member and the phonetic with their</w:t>
      </w:r>
      <w:r>
        <w:t xml:space="preserve"> </w:t>
      </w:r>
      <w:r>
        <w:rPr>
          <w:i/>
          <w:iCs/>
        </w:rPr>
        <w:t xml:space="preserve">Shuōwén</w:t>
      </w:r>
      <w:r>
        <w:t xml:space="preserve"> </w:t>
      </w:r>
      <w:r>
        <w:t xml:space="preserve">glosses, stripped of the structural analysis </w:t>
      </w:r>
      <w:r>
        <w:rPr>
          <w:rFonts w:hint="eastAsia"/>
        </w:rPr>
        <w:t xml:space="preserve">(从某,</w:t>
      </w:r>
      <w:r>
        <w:t xml:space="preserve"> </w:t>
      </w:r>
      <w:r>
        <w:rPr>
          <w:rFonts w:hint="eastAsia"/>
        </w:rPr>
        <w:t xml:space="preserve">某聲,</w:t>
      </w:r>
      <w:r>
        <w:t xml:space="preserve"> </w:t>
      </w:r>
      <w:r>
        <w:rPr>
          <w:rFonts w:hint="eastAsia"/>
        </w:rPr>
        <w:t xml:space="preserve">某亦聲),</w:t>
      </w:r>
      <w:r>
        <w:t xml:space="preserve"> and the coder judges the relation between their basic meanings </w:t>
      </w:r>
      <w:r>
        <w:rPr>
          <w:rFonts w:hint="eastAsia"/>
        </w:rPr>
        <w:t xml:space="preserve">(本義):</w:t>
      </w:r>
      <w:r>
        <w:t xml:space="preserve"> Y, the same or a near-synonymous meaning; E, a connection through one step of extension or inference; N, no visible relation; or X, a proper name, which is set aside (Table 3). The instructions confine the judgment to basic meanings, treat a pun-style gloss (as </w:t>
      </w:r>
      <w:r>
        <w:rPr>
          <w:rFonts w:hint="eastAsia"/>
        </w:rPr>
        <w:t xml:space="preserve">狗</w:t>
      </w:r>
      <w:r>
        <w:t xml:space="preserve"> </w:t>
      </w:r>
      <w:r>
        <w:t xml:space="preserve">‘dog’</w:t>
      </w:r>
      <w:r>
        <w:t xml:space="preserve"> </w:t>
      </w:r>
      <w:r>
        <w:t xml:space="preserve">glossed </w:t>
      </w:r>
      <w:r>
        <w:rPr>
          <w:rFonts w:hint="eastAsia"/>
        </w:rPr>
        <w:t xml:space="preserve">叩也</w:t>
      </w:r>
      <w:r>
        <w:t xml:space="preserve"> </w:t>
      </w:r>
      <w:r>
        <w:t xml:space="preserve">‘to knock’</w:t>
      </w:r>
      <w:r>
        <w:t xml:space="preserve">) as no evidence of a relation, ask for a confidence from 1 to 3, tell the coder to choose the weaker code when in doubt (E rather than Y, N rather than E), and forbid any attempt to recall whether Xu labels the character. Pairs coded Y or E count as related.</w:t>
      </w:r>
    </w:p>
    <w:p>
      <w:pPr>
        <w:pStyle w:val="TableCaption"/>
      </w:pPr>
      <w:r>
        <w:rPr>
          <w:b/>
          <w:bCs/>
        </w:rPr>
        <w:t xml:space="preserve">Table 3</w:t>
      </w:r>
      <w:r>
        <w:t xml:space="preserve"> </w:t>
      </w:r>
      <w:r>
        <w:t xml:space="preserve">The coding scheme, with pairs from the enlarged coding on which both passes agreed with confidence 3</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560"/>
        <w:gridCol w:w="3120"/>
        <w:gridCol w:w="2320"/>
        <w:gridCol w:w="1920"/>
      </w:tblGrid>
      <w:tr>
        <w:trPr>
          <w:tblHeader w:val="on"/>
          <w:cantSplit/>
        </w:trPr>
        <w:tc>
          <w:tcPr>
            <w:tcBorders>
              <w:bottom w:val="single" w:sz="4" w:space="0" w:color="000000"/>
            </w:tcBorders>
          </w:tcPr>
          <w:p>
            <w:pPr>
              <w:pStyle w:val="Compact"/>
              <w:keepNext/>
            </w:pPr>
            <w:r>
              <w:rPr>
                <w:b/>
                <w:sz w:val="18"/>
              </w:rPr>
              <w:t xml:space="preserve">Code</w:t>
            </w:r>
          </w:p>
        </w:tc>
        <w:tc>
          <w:tcPr>
            <w:tcBorders>
              <w:bottom w:val="single" w:sz="4" w:space="0" w:color="000000"/>
            </w:tcBorders>
          </w:tcPr>
          <w:p>
            <w:pPr>
              <w:pStyle w:val="Compact"/>
              <w:keepNext/>
            </w:pPr>
            <w:r>
              <w:rPr>
                <w:b/>
                <w:sz w:val="18"/>
              </w:rPr>
              <w:t xml:space="preserve">Relation between the basic meanings</w:t>
            </w:r>
          </w:p>
        </w:tc>
        <w:tc>
          <w:tcPr>
            <w:tcBorders>
              <w:bottom w:val="single" w:sz="4" w:space="0" w:color="000000"/>
            </w:tcBorders>
          </w:tcPr>
          <w:p>
            <w:pPr>
              <w:pStyle w:val="Compact"/>
              <w:keepNext/>
            </w:pPr>
            <w:r>
              <w:rPr>
                <w:b/>
                <w:sz w:val="18"/>
              </w:rPr>
              <w:t xml:space="preserve">Labelled pair</w:t>
            </w:r>
          </w:p>
        </w:tc>
        <w:tc>
          <w:tcPr>
            <w:tcBorders>
              <w:bottom w:val="single" w:sz="4" w:space="0" w:color="000000"/>
            </w:tcBorders>
          </w:tcPr>
          <w:p>
            <w:pPr>
              <w:pStyle w:val="Compact"/>
              <w:keepNext/>
            </w:pPr>
            <w:r>
              <w:rPr>
                <w:b/>
                <w:sz w:val="18"/>
              </w:rPr>
              <w:t xml:space="preserve">Ordinary pair</w:t>
            </w:r>
          </w:p>
        </w:tc>
      </w:tr>
      <w:tr>
        <w:trPr>
          <w:cantSplit/>
        </w:trPr>
        <w:tc>
          <w:tcPr/>
          <w:p>
            <w:pPr>
              <w:pStyle w:val="Compact"/>
              <w:keepNext/>
            </w:pPr>
            <w:r>
              <w:rPr>
                <w:sz w:val="18"/>
              </w:rPr>
              <w:t xml:space="preserve">Y</w:t>
            </w:r>
          </w:p>
        </w:tc>
        <w:tc>
          <w:tcPr/>
          <w:p>
            <w:pPr>
              <w:pStyle w:val="Compact"/>
              <w:keepNext/>
            </w:pPr>
            <w:r>
              <w:rPr>
                <w:sz w:val="18"/>
              </w:rPr>
              <w:t xml:space="preserve">same or near-synonymous (the instructions’ example: </w:t>
            </w:r>
            <w:r>
              <w:rPr>
                <w:rFonts w:hint="eastAsia"/>
                <w:sz w:val="18"/>
              </w:rPr>
              <w:t xml:space="preserve">厓</w:t>
            </w:r>
            <w:r>
              <w:rPr>
                <w:sz w:val="18"/>
              </w:rPr>
              <w:t xml:space="preserve"> </w:t>
            </w:r>
            <w:r>
              <w:rPr>
                <w:rFonts w:hint="eastAsia"/>
                <w:sz w:val="18"/>
              </w:rPr>
              <w:t xml:space="preserve">山邊也</w:t>
            </w:r>
            <w:r>
              <w:rPr>
                <w:sz w:val="18"/>
              </w:rPr>
              <w:t xml:space="preserve"> / </w:t>
            </w:r>
            <w:r>
              <w:rPr>
                <w:rFonts w:hint="eastAsia"/>
                <w:sz w:val="18"/>
              </w:rPr>
              <w:t xml:space="preserve">涯</w:t>
            </w:r>
            <w:r>
              <w:rPr>
                <w:sz w:val="18"/>
              </w:rPr>
              <w:t xml:space="preserve"> </w:t>
            </w:r>
            <w:r>
              <w:rPr>
                <w:rFonts w:hint="eastAsia"/>
                <w:sz w:val="18"/>
              </w:rPr>
              <w:t xml:space="preserve">水邊也)</w:t>
            </w:r>
          </w:p>
        </w:tc>
        <w:tc>
          <w:tcPr/>
          <w:p>
            <w:pPr>
              <w:pStyle w:val="Compact"/>
              <w:keepNext/>
            </w:pPr>
            <w:r>
              <w:rPr>
                <w:rFonts w:hint="eastAsia"/>
                <w:sz w:val="18"/>
              </w:rPr>
              <w:t xml:space="preserve">傾</w:t>
            </w:r>
            <w:r>
              <w:rPr>
                <w:sz w:val="18"/>
              </w:rPr>
              <w:t xml:space="preserve"> </w:t>
            </w:r>
            <w:r>
              <w:rPr>
                <w:rFonts w:hint="eastAsia"/>
                <w:sz w:val="18"/>
              </w:rPr>
              <w:t xml:space="preserve">仄也</w:t>
            </w:r>
            <w:r>
              <w:rPr>
                <w:sz w:val="18"/>
              </w:rPr>
              <w:t xml:space="preserve"> </w:t>
            </w:r>
            <w:r>
              <w:rPr>
                <w:sz w:val="18"/>
              </w:rPr>
              <w:t xml:space="preserve">‘slanting’</w:t>
            </w:r>
            <w:r>
              <w:rPr>
                <w:sz w:val="18"/>
              </w:rPr>
              <w:t xml:space="preserve"> </w:t>
            </w:r>
            <w:r>
              <w:rPr>
                <w:sz w:val="18"/>
              </w:rPr>
              <w:t xml:space="preserve">/ </w:t>
            </w:r>
            <w:r>
              <w:rPr>
                <w:rFonts w:hint="eastAsia"/>
                <w:sz w:val="18"/>
              </w:rPr>
              <w:t xml:space="preserve">頃</w:t>
            </w:r>
            <w:r>
              <w:rPr>
                <w:sz w:val="18"/>
              </w:rPr>
              <w:t xml:space="preserve"> </w:t>
            </w:r>
            <w:r>
              <w:rPr>
                <w:rFonts w:hint="eastAsia"/>
                <w:sz w:val="18"/>
              </w:rPr>
              <w:t xml:space="preserve">頭不正也</w:t>
            </w:r>
            <w:r>
              <w:rPr>
                <w:sz w:val="18"/>
              </w:rPr>
              <w:t xml:space="preserve"> </w:t>
            </w:r>
            <w:r>
              <w:rPr>
                <w:sz w:val="18"/>
              </w:rPr>
              <w:t xml:space="preserve">‘head not straight’</w:t>
            </w:r>
          </w:p>
        </w:tc>
        <w:tc>
          <w:tcPr/>
          <w:p>
            <w:pPr>
              <w:pStyle w:val="Compact"/>
              <w:keepNext/>
            </w:pPr>
            <w:r>
              <w:rPr>
                <w:rFonts w:hint="eastAsia"/>
                <w:sz w:val="18"/>
              </w:rPr>
              <w:t xml:space="preserve">僎</w:t>
            </w:r>
            <w:r>
              <w:rPr>
                <w:sz w:val="18"/>
              </w:rPr>
              <w:t xml:space="preserve"> </w:t>
            </w:r>
            <w:r>
              <w:rPr>
                <w:rFonts w:hint="eastAsia"/>
                <w:sz w:val="18"/>
              </w:rPr>
              <w:t xml:space="preserve">具也</w:t>
            </w:r>
            <w:r>
              <w:rPr>
                <w:sz w:val="18"/>
              </w:rPr>
              <w:t xml:space="preserve"> </w:t>
            </w:r>
            <w:r>
              <w:rPr>
                <w:sz w:val="18"/>
              </w:rPr>
              <w:t xml:space="preserve">‘to provide’</w:t>
            </w:r>
            <w:r>
              <w:rPr>
                <w:sz w:val="18"/>
              </w:rPr>
              <w:t xml:space="preserve"> </w:t>
            </w:r>
            <w:r>
              <w:rPr>
                <w:sz w:val="18"/>
              </w:rPr>
              <w:t xml:space="preserve">/ </w:t>
            </w:r>
            <w:r>
              <w:rPr>
                <w:rFonts w:hint="eastAsia"/>
                <w:sz w:val="18"/>
              </w:rPr>
              <w:t xml:space="preserve">巽</w:t>
            </w:r>
            <w:r>
              <w:rPr>
                <w:sz w:val="18"/>
              </w:rPr>
              <w:t xml:space="preserve"> </w:t>
            </w:r>
            <w:r>
              <w:rPr>
                <w:rFonts w:hint="eastAsia"/>
                <w:sz w:val="18"/>
              </w:rPr>
              <w:t xml:space="preserve">具也</w:t>
            </w:r>
            <w:r>
              <w:rPr>
                <w:sz w:val="18"/>
              </w:rPr>
              <w:t xml:space="preserve"> </w:t>
            </w:r>
            <w:r>
              <w:rPr>
                <w:sz w:val="18"/>
              </w:rPr>
              <w:t xml:space="preserve">‘to provide’</w:t>
            </w:r>
          </w:p>
        </w:tc>
      </w:tr>
      <w:tr>
        <w:trPr>
          <w:cantSplit/>
        </w:trPr>
        <w:tc>
          <w:tcPr/>
          <w:p>
            <w:pPr>
              <w:pStyle w:val="Compact"/>
              <w:keepNext/>
            </w:pPr>
            <w:r>
              <w:rPr>
                <w:sz w:val="18"/>
              </w:rPr>
              <w:t xml:space="preserve">E</w:t>
            </w:r>
          </w:p>
        </w:tc>
        <w:tc>
          <w:tcPr/>
          <w:p>
            <w:pPr>
              <w:pStyle w:val="Compact"/>
              <w:keepNext/>
            </w:pPr>
            <w:r>
              <w:rPr>
                <w:sz w:val="18"/>
              </w:rPr>
              <w:t xml:space="preserve">one step of extension or inference (the instructions’ example: </w:t>
            </w:r>
            <w:r>
              <w:rPr>
                <w:rFonts w:hint="eastAsia"/>
                <w:sz w:val="18"/>
              </w:rPr>
              <w:t xml:space="preserve">亡</w:t>
            </w:r>
            <w:r>
              <w:rPr>
                <w:sz w:val="18"/>
              </w:rPr>
              <w:t xml:space="preserve"> </w:t>
            </w:r>
            <w:r>
              <w:rPr>
                <w:rFonts w:hint="eastAsia"/>
                <w:sz w:val="18"/>
              </w:rPr>
              <w:t xml:space="preserve">逃也</w:t>
            </w:r>
            <w:r>
              <w:rPr>
                <w:sz w:val="18"/>
              </w:rPr>
              <w:t xml:space="preserve"> / </w:t>
            </w:r>
            <w:r>
              <w:rPr>
                <w:rFonts w:hint="eastAsia"/>
                <w:sz w:val="18"/>
              </w:rPr>
              <w:t xml:space="preserve">忘</w:t>
            </w:r>
            <w:r>
              <w:rPr>
                <w:sz w:val="18"/>
              </w:rPr>
              <w:t xml:space="preserve"> </w:t>
            </w:r>
            <w:r>
              <w:rPr>
                <w:rFonts w:hint="eastAsia"/>
                <w:sz w:val="18"/>
              </w:rPr>
              <w:t xml:space="preserve">不識也)</w:t>
            </w:r>
          </w:p>
        </w:tc>
        <w:tc>
          <w:tcPr/>
          <w:p>
            <w:pPr>
              <w:pStyle w:val="Compact"/>
              <w:keepNext/>
            </w:pPr>
            <w:r>
              <w:rPr>
                <w:rFonts w:hint="eastAsia"/>
                <w:sz w:val="18"/>
              </w:rPr>
              <w:t xml:space="preserve">珥</w:t>
            </w:r>
            <w:r>
              <w:rPr>
                <w:sz w:val="18"/>
              </w:rPr>
              <w:t xml:space="preserve"> </w:t>
            </w:r>
            <w:r>
              <w:rPr>
                <w:rFonts w:hint="eastAsia"/>
                <w:sz w:val="18"/>
              </w:rPr>
              <w:t xml:space="preserve">瑱也</w:t>
            </w:r>
            <w:r>
              <w:rPr>
                <w:sz w:val="18"/>
              </w:rPr>
              <w:t xml:space="preserve"> </w:t>
            </w:r>
            <w:r>
              <w:rPr>
                <w:sz w:val="18"/>
              </w:rPr>
              <w:t xml:space="preserve">‘ear-jade’</w:t>
            </w:r>
            <w:r>
              <w:rPr>
                <w:sz w:val="18"/>
              </w:rPr>
              <w:t xml:space="preserve"> </w:t>
            </w:r>
            <w:r>
              <w:rPr>
                <w:sz w:val="18"/>
              </w:rPr>
              <w:t xml:space="preserve">/ </w:t>
            </w:r>
            <w:r>
              <w:rPr>
                <w:rFonts w:hint="eastAsia"/>
                <w:sz w:val="18"/>
              </w:rPr>
              <w:t xml:space="preserve">耳</w:t>
            </w:r>
            <w:r>
              <w:rPr>
                <w:sz w:val="18"/>
              </w:rPr>
              <w:t xml:space="preserve"> </w:t>
            </w:r>
            <w:r>
              <w:rPr>
                <w:rFonts w:hint="eastAsia"/>
                <w:sz w:val="18"/>
              </w:rPr>
              <w:t xml:space="preserve">主聽也</w:t>
            </w:r>
            <w:r>
              <w:rPr>
                <w:sz w:val="18"/>
              </w:rPr>
              <w:t xml:space="preserve"> </w:t>
            </w:r>
            <w:r>
              <w:rPr>
                <w:sz w:val="18"/>
              </w:rPr>
              <w:t xml:space="preserve">‘what governs hearing’</w:t>
            </w:r>
          </w:p>
        </w:tc>
        <w:tc>
          <w:tcPr/>
          <w:p>
            <w:pPr>
              <w:pStyle w:val="Compact"/>
              <w:keepNext/>
            </w:pPr>
            <w:r>
              <w:rPr>
                <w:rFonts w:hint="eastAsia"/>
                <w:sz w:val="18"/>
              </w:rPr>
              <w:t xml:space="preserve">鬻</w:t>
            </w:r>
            <w:r>
              <w:rPr>
                <w:sz w:val="18"/>
              </w:rPr>
              <w:t xml:space="preserve"> </w:t>
            </w:r>
            <w:r>
              <w:rPr>
                <w:rFonts w:hint="eastAsia"/>
                <w:sz w:val="18"/>
              </w:rPr>
              <w:t xml:space="preserve">䭈也</w:t>
            </w:r>
            <w:r>
              <w:rPr>
                <w:sz w:val="18"/>
              </w:rPr>
              <w:t xml:space="preserve"> </w:t>
            </w:r>
            <w:r>
              <w:rPr>
                <w:sz w:val="18"/>
              </w:rPr>
              <w:t xml:space="preserve">‘gruel’</w:t>
            </w:r>
            <w:r>
              <w:rPr>
                <w:sz w:val="18"/>
              </w:rPr>
              <w:t xml:space="preserve"> </w:t>
            </w:r>
            <w:r>
              <w:rPr>
                <w:sz w:val="18"/>
              </w:rPr>
              <w:t xml:space="preserve">/ </w:t>
            </w:r>
            <w:r>
              <w:rPr>
                <w:rFonts w:hint="eastAsia"/>
                <w:sz w:val="18"/>
              </w:rPr>
              <w:t xml:space="preserve">米</w:t>
            </w:r>
            <w:r>
              <w:rPr>
                <w:sz w:val="18"/>
              </w:rPr>
              <w:t xml:space="preserve"> </w:t>
            </w:r>
            <w:r>
              <w:rPr>
                <w:rFonts w:hint="eastAsia"/>
                <w:sz w:val="18"/>
              </w:rPr>
              <w:t xml:space="preserve">粟實也</w:t>
            </w:r>
            <w:r>
              <w:rPr>
                <w:sz w:val="18"/>
              </w:rPr>
              <w:t xml:space="preserve"> </w:t>
            </w:r>
            <w:r>
              <w:rPr>
                <w:sz w:val="18"/>
              </w:rPr>
              <w:t xml:space="preserve">‘grain’</w:t>
            </w:r>
          </w:p>
        </w:tc>
      </w:tr>
      <w:tr>
        <w:trPr>
          <w:cantSplit/>
        </w:trPr>
        <w:tc>
          <w:tcPr/>
          <w:p>
            <w:pPr>
              <w:pStyle w:val="Compact"/>
              <w:keepNext/>
            </w:pPr>
            <w:r>
              <w:rPr>
                <w:sz w:val="18"/>
              </w:rPr>
              <w:t xml:space="preserve">N</w:t>
            </w:r>
          </w:p>
        </w:tc>
        <w:tc>
          <w:tcPr/>
          <w:p>
            <w:pPr>
              <w:pStyle w:val="Compact"/>
              <w:keepNext/>
            </w:pPr>
            <w:r>
              <w:rPr>
                <w:sz w:val="18"/>
              </w:rPr>
              <w:t xml:space="preserve">no relation visible</w:t>
            </w:r>
          </w:p>
        </w:tc>
        <w:tc>
          <w:tcPr/>
          <w:p>
            <w:pPr>
              <w:pStyle w:val="Compact"/>
              <w:keepNext/>
            </w:pPr>
            <w:r>
              <w:rPr>
                <w:rFonts w:hint="eastAsia"/>
                <w:sz w:val="18"/>
              </w:rPr>
              <w:t xml:space="preserve">恇</w:t>
            </w:r>
            <w:r>
              <w:rPr>
                <w:sz w:val="18"/>
              </w:rPr>
              <w:t xml:space="preserve"> </w:t>
            </w:r>
            <w:r>
              <w:rPr>
                <w:rFonts w:hint="eastAsia"/>
                <w:sz w:val="18"/>
              </w:rPr>
              <w:t xml:space="preserve">怯也</w:t>
            </w:r>
            <w:r>
              <w:rPr>
                <w:sz w:val="18"/>
              </w:rPr>
              <w:t xml:space="preserve"> </w:t>
            </w:r>
            <w:r>
              <w:rPr>
                <w:sz w:val="18"/>
              </w:rPr>
              <w:t xml:space="preserve">‘timid’</w:t>
            </w:r>
            <w:r>
              <w:rPr>
                <w:sz w:val="18"/>
              </w:rPr>
              <w:t xml:space="preserve"> </w:t>
            </w:r>
            <w:r>
              <w:rPr>
                <w:sz w:val="18"/>
              </w:rPr>
              <w:t xml:space="preserve">/ </w:t>
            </w:r>
            <w:r>
              <w:rPr>
                <w:rFonts w:hint="eastAsia"/>
                <w:sz w:val="18"/>
              </w:rPr>
              <w:t xml:space="preserve">匡</w:t>
            </w:r>
            <w:r>
              <w:rPr>
                <w:sz w:val="18"/>
              </w:rPr>
              <w:t xml:space="preserve"> </w:t>
            </w:r>
            <w:r>
              <w:rPr>
                <w:rFonts w:hint="eastAsia"/>
                <w:sz w:val="18"/>
              </w:rPr>
              <w:t xml:space="preserve">飲器，筥也</w:t>
            </w:r>
            <w:r>
              <w:rPr>
                <w:sz w:val="18"/>
              </w:rPr>
              <w:t xml:space="preserve"> </w:t>
            </w:r>
            <w:r>
              <w:rPr>
                <w:sz w:val="18"/>
              </w:rPr>
              <w:t xml:space="preserve">‘basket’</w:t>
            </w:r>
          </w:p>
        </w:tc>
        <w:tc>
          <w:tcPr/>
          <w:p>
            <w:pPr>
              <w:pStyle w:val="Compact"/>
              <w:keepNext/>
            </w:pPr>
            <w:r>
              <w:rPr>
                <w:rFonts w:hint="eastAsia"/>
                <w:sz w:val="18"/>
              </w:rPr>
              <w:t xml:space="preserve">良</w:t>
            </w:r>
            <w:r>
              <w:rPr>
                <w:sz w:val="18"/>
              </w:rPr>
              <w:t xml:space="preserve"> </w:t>
            </w:r>
            <w:r>
              <w:rPr>
                <w:rFonts w:hint="eastAsia"/>
                <w:sz w:val="18"/>
              </w:rPr>
              <w:t xml:space="preserve">善也</w:t>
            </w:r>
            <w:r>
              <w:rPr>
                <w:sz w:val="18"/>
              </w:rPr>
              <w:t xml:space="preserve"> </w:t>
            </w:r>
            <w:r>
              <w:rPr>
                <w:sz w:val="18"/>
              </w:rPr>
              <w:t xml:space="preserve">‘good’</w:t>
            </w:r>
            <w:r>
              <w:rPr>
                <w:sz w:val="18"/>
              </w:rPr>
              <w:t xml:space="preserve"> </w:t>
            </w:r>
            <w:r>
              <w:rPr>
                <w:sz w:val="18"/>
              </w:rPr>
              <w:t xml:space="preserve">/ </w:t>
            </w:r>
            <w:r>
              <w:rPr>
                <w:rFonts w:hint="eastAsia"/>
                <w:sz w:val="18"/>
              </w:rPr>
              <w:t xml:space="preserve">亡</w:t>
            </w:r>
            <w:r>
              <w:rPr>
                <w:sz w:val="18"/>
              </w:rPr>
              <w:t xml:space="preserve"> </w:t>
            </w:r>
            <w:r>
              <w:rPr>
                <w:rFonts w:hint="eastAsia"/>
                <w:sz w:val="18"/>
              </w:rPr>
              <w:t xml:space="preserve">逃也</w:t>
            </w:r>
            <w:r>
              <w:rPr>
                <w:sz w:val="18"/>
              </w:rPr>
              <w:t xml:space="preserve"> </w:t>
            </w:r>
            <w:r>
              <w:rPr>
                <w:sz w:val="18"/>
              </w:rPr>
              <w:t xml:space="preserve">‘to flee’</w:t>
            </w:r>
          </w:p>
        </w:tc>
      </w:tr>
      <w:tr>
        <w:trPr>
          <w:cantSplit/>
        </w:trPr>
        <w:tc>
          <w:tcPr/>
          <w:p>
            <w:pPr>
              <w:pStyle w:val="Compact"/>
            </w:pPr>
            <w:r>
              <w:rPr>
                <w:sz w:val="18"/>
              </w:rPr>
              <w:t xml:space="preserve">X</w:t>
            </w:r>
          </w:p>
        </w:tc>
        <w:tc>
          <w:tcPr/>
          <w:p>
            <w:pPr>
              <w:pStyle w:val="Compact"/>
            </w:pPr>
            <w:r>
              <w:rPr>
                <w:sz w:val="18"/>
              </w:rPr>
              <w:t xml:space="preserve">proper name; set aside</w:t>
            </w:r>
          </w:p>
        </w:tc>
        <w:tc>
          <w:tcPr/>
          <w:p>
            <w:pPr>
              <w:pStyle w:val="Compact"/>
            </w:pPr>
            <w:r>
              <w:rPr>
                <w:rFonts w:hint="eastAsia"/>
                <w:sz w:val="18"/>
              </w:rPr>
              <w:t xml:space="preserve">鄯</w:t>
            </w:r>
            <w:r>
              <w:rPr>
                <w:sz w:val="18"/>
              </w:rPr>
              <w:t xml:space="preserve"> </w:t>
            </w:r>
            <w:r>
              <w:rPr>
                <w:rFonts w:hint="eastAsia"/>
                <w:sz w:val="18"/>
              </w:rPr>
              <w:t xml:space="preserve">鄯善，西胡國也</w:t>
            </w:r>
            <w:r>
              <w:rPr>
                <w:sz w:val="18"/>
              </w:rPr>
              <w:t xml:space="preserve"> </w:t>
            </w:r>
            <w:r>
              <w:rPr>
                <w:sz w:val="18"/>
              </w:rPr>
              <w:t xml:space="preserve">‘Shanshan, a western state’</w:t>
            </w:r>
            <w:r>
              <w:rPr>
                <w:sz w:val="18"/>
              </w:rPr>
              <w:t xml:space="preserve"> </w:t>
            </w:r>
            <w:r>
              <w:rPr>
                <w:sz w:val="18"/>
              </w:rPr>
              <w:t xml:space="preserve">/ </w:t>
            </w:r>
            <w:r>
              <w:rPr>
                <w:rFonts w:hint="eastAsia"/>
                <w:sz w:val="18"/>
              </w:rPr>
              <w:t xml:space="preserve">善</w:t>
            </w:r>
            <w:r>
              <w:rPr>
                <w:sz w:val="18"/>
              </w:rPr>
              <w:t xml:space="preserve"> </w:t>
            </w:r>
            <w:r>
              <w:rPr>
                <w:rFonts w:hint="eastAsia"/>
                <w:sz w:val="18"/>
              </w:rPr>
              <w:t xml:space="preserve">吉也</w:t>
            </w:r>
            <w:r>
              <w:rPr>
                <w:sz w:val="18"/>
              </w:rPr>
              <w:t xml:space="preserve"> </w:t>
            </w:r>
            <w:r>
              <w:rPr>
                <w:sz w:val="18"/>
              </w:rPr>
              <w:t xml:space="preserve">‘good’</w:t>
            </w:r>
          </w:p>
        </w:tc>
        <w:tc>
          <w:tcPr/>
          <w:p>
            <w:pPr>
              <w:pStyle w:val="Compact"/>
            </w:pPr>
            <w:r>
              <w:rPr>
                <w:rFonts w:hint="eastAsia"/>
                <w:sz w:val="18"/>
              </w:rPr>
              <w:t xml:space="preserve">汶</w:t>
            </w:r>
            <w:r>
              <w:rPr>
                <w:sz w:val="18"/>
              </w:rPr>
              <w:t xml:space="preserve"> </w:t>
            </w:r>
            <w:r>
              <w:rPr>
                <w:rFonts w:hint="eastAsia"/>
                <w:sz w:val="18"/>
              </w:rPr>
              <w:t xml:space="preserve">水</w:t>
            </w:r>
            <w:r>
              <w:rPr>
                <w:sz w:val="18"/>
              </w:rPr>
              <w:t xml:space="preserve"> </w:t>
            </w:r>
            <w:r>
              <w:rPr>
                <w:sz w:val="18"/>
              </w:rPr>
              <w:t xml:space="preserve">‘the Wen, a river’</w:t>
            </w:r>
            <w:r>
              <w:rPr>
                <w:sz w:val="18"/>
              </w:rPr>
              <w:t xml:space="preserve"> </w:t>
            </w:r>
            <w:r>
              <w:rPr>
                <w:sz w:val="18"/>
              </w:rPr>
              <w:t xml:space="preserve">/ </w:t>
            </w:r>
            <w:r>
              <w:rPr>
                <w:rFonts w:hint="eastAsia"/>
                <w:sz w:val="18"/>
              </w:rPr>
              <w:t xml:space="preserve">文</w:t>
            </w:r>
            <w:r>
              <w:rPr>
                <w:sz w:val="18"/>
              </w:rPr>
              <w:t xml:space="preserve"> </w:t>
            </w:r>
            <w:r>
              <w:rPr>
                <w:rFonts w:hint="eastAsia"/>
                <w:sz w:val="18"/>
              </w:rPr>
              <w:t xml:space="preserve">錯畫也</w:t>
            </w:r>
            <w:r>
              <w:rPr>
                <w:sz w:val="18"/>
              </w:rPr>
              <w:t xml:space="preserve"> </w:t>
            </w:r>
            <w:r>
              <w:rPr>
                <w:sz w:val="18"/>
              </w:rPr>
              <w:t xml:space="preserve">‘crossed lines’</w:t>
            </w:r>
          </w:p>
        </w:tc>
      </w:tr>
    </w:tbl>
    <w:p>
      <w:pPr>
        <w:pStyle w:val="TableNote"/>
      </w:pPr>
      <w:r>
        <w:rPr>
          <w:i/>
          <w:iCs/>
        </w:rPr>
        <w:t xml:space="preserve">Note.</w:t>
      </w:r>
      <w:r>
        <w:t xml:space="preserve"> </w:t>
      </w:r>
      <w:r>
        <w:t xml:space="preserve">Glosses are abridged and translated by us.</w:t>
      </w:r>
    </w:p>
    <w:p>
      <w:pPr>
        <w:pStyle w:val="BodyText"/>
      </w:pPr>
      <w:r>
        <w:t xml:space="preserve">Meaning was first coded on a random sample of 100 pairs (40 labelled, 60 ordinary) drawn from pairs with OC forms at both ends. A large language model (Claude, Anthropic) coded each pair twice: the instance that built the dataset, knowing the group, and then a separate instance that worked blind, seeing only the instructions and the stripped glosses and barred from files and the web (protocol in Online Resource 1). They agree on 86 of 100 pairs (Cohen’s κ = 0.773), with no Y–N disagreement. We analyse the blind pass; the non-blind pass gives the same contrast (Section 4.3). Both authors also coded the pairs independently and agreed with the blind pass throughout, but their working sheets were not kept, so this check cannot be reproduced from the supplementary files. Six items were later excluded and 11 proper names set aside, leaving 83 for H2. The codes of this sample are in Online Resource 3.</w:t>
      </w:r>
    </w:p>
    <w:bookmarkEnd w:id="27"/>
    <w:bookmarkStart w:id="28" w:name="X055ec59583c936127c15016118b28d765fd4705"/>
    <w:p>
      <w:pPr>
        <w:pStyle w:val="Heading2"/>
      </w:pPr>
      <w:r>
        <w:t xml:space="preserve">3.4 The enlarged coding and the authors’ check</w:t>
      </w:r>
    </w:p>
    <w:p>
      <w:pPr>
        <w:pStyle w:val="FirstParagraph"/>
      </w:pPr>
      <w:r>
        <w:t xml:space="preserve">With only six related ordinary pairs, the first sample cannot test H5, so we enlarged it (Table 2 gives the flow). All 177 labelled entries not yet coded were coded, with 500 of the 803 uncoded ordinary pairs that have MC readings at both ends, drawn within two strata (with and without OC forms) so that, with the 55 first-sample ordinary pairs in the frame, every such pair had about the same chance of inclusion (0.65). Together with the 90 first-sample items that lie in the frame this makes 767 coded pairs, 212 labelled and 555 ordinary. Once 40 labelled entries (35 without an MC reading, 5 proper names) and 93 ordinary proper names are set aside, 634 pairs on 150 phonetics enter the tests, 172 labelled and 462 ordinary. Two independent blind passes (1 and 2) coded the 677 new items under the same instructions, in mixed batches of about a hundred that differed between passes, each coded by a fresh model instance together with five first-sample anchor items. The passes agree on 88.8% of items (κ = 0.817; 0.681 for labelled and 0.824 for ordinary pairs), and each agrees with the first sample’s blind codes on the anchors (κ = 0.875 and 0.918). Analyses use pass 1 for the new items and the blind codes for the 90 first-sample items in the frame; pass 2 is a check. The sampling, prompts and analysis plan, including H5 and its decision rule, were committed with a time-stamp before any batch was coded, though not registered externally, and later changes are logged (Online Resource 4). In two batches of pass 1 an agent returned a second answer; a rule fixed before any analysis was run, that an agent’s first valid answer counts, settled which was used; the unused answers are kept with the prompts and the raw answers (Online Resource 5), and using them instead changes the main odds ratio little (2.39; Section 4.4). The codes of both passes, the second answers and the authors’ check are in Online Resource 3.</w:t>
      </w:r>
    </w:p>
    <w:p>
      <w:pPr>
        <w:pStyle w:val="BodyText"/>
      </w:pPr>
      <w:r>
        <w:t xml:space="preserve">The two authors then each reviewed 126 of the new items separately, the 76 on which the passes disagree and 50 drawn at random from the 601 on which they agree, and consolidated their judgments into one code for each item. The sheet showed the two glosses without the group, and also the passes’ codes. The check is therefore not independent of the passes, and because only the consolidated sheet is on file it does not measure agreement between the authors. It checks the machine coding (Section 4.3) and supports a sensitivity analysis in which the 126 codes are replaced by the consolidated judgment (Section 4.4). The glosses stand for Han-period relations of meaning as Xu understood them, not for modern etymology, which is the third bridging assumption.</w:t>
      </w:r>
    </w:p>
    <w:p>
      <w:pPr>
        <w:pStyle w:val="BodyText"/>
      </w:pPr>
      <w:r>
        <w:t xml:space="preserve">A further coding, made with the label visible and used only descriptively, gave each of the 196 MC-homophonous pairs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conversion (C), an unrelated homophone or loan (U), or a proper name (X) (Section 4.4); both authors reviewed it pair by pair. The types borrow Wang’s terms but not his criteria, which concern the effect of the added component on the graph, not the relation between two words; </w:t>
      </w:r>
      <w:r>
        <w:rPr>
          <w:rFonts w:hint="eastAsia"/>
        </w:rPr>
        <w:t xml:space="preserve">傾,</w:t>
      </w:r>
      <w:r>
        <w:t xml:space="preserve"> a differentiated graph for Wang, is L here.</w:t>
      </w:r>
    </w:p>
    <w:bookmarkEnd w:id="28"/>
    <w:bookmarkStart w:id="29" w:name="models"/>
    <w:p>
      <w:pPr>
        <w:pStyle w:val="Heading2"/>
      </w:pPr>
      <w:r>
        <w:t xml:space="preserve">3.5 Models</w:t>
      </w:r>
    </w:p>
    <w:p>
      <w:pPr>
        <w:pStyle w:val="FirstParagraph"/>
      </w:pPr>
      <w:r>
        <w:t xml:space="preserve">Results are reported as odds ratios (OR) with 95% confidence intervals (CI): 1 means no difference between labelled and ordinary pairs, and 2 means that the odds of the outcome are twice as high for labelled pairs. Each binary outcome is modelled by logistic generalised estimating equations (GEE) with the label as predictor, clustered by phonetic under an exchangeable working correlation. The five directional tests (H1a; H1b in MC and in OC; H1c; H2) are one-sided and Holm-adjusted. Because GEE does not remove differences between series in their baseline rate of homophony, we also compare labelled and ordinary members within series, pooling the phonetics that have both with a Mantel–Haenszel (MH) odds ratio and a Cochran–Mantel–Haenszel test. Where cells are sparse, as for the direction of *-s pairs, we use a conditional maximum-likelihood odds ratio with an exact interval; Fisher’s exact tests describe small subsets and the descriptive comparisons of Sections 4.5 and 4.6. Secondary comparisons are two-sided and unadjusted, and tests describe this population rather than confirm predictions made in advance (Section 2.5), except H5, which is one-sided; its rule counts p below 0.05 with an upper confidence limit of at least 2, the smallest odds ratio of interest, as support for (C), a limit below 2 without significance as support for (A), and other outcomes as mixed or undecided. The plan set the smallest effect of interest at 2 after a rough calculation: with about 130 related labelled and 60 related ordinary pairs, the standard error of a log odds ratio is about 0.31, so a true odds ratio of 1 would give an upper confidence limit near 1.8, and a threshold of 1.5 could not have been excluded. Models were fitted in Python (statsmodels); the model outputs are Online Resource 6 and the code Online Resource 7.</w:t>
      </w:r>
    </w:p>
    <w:bookmarkEnd w:id="29"/>
    <w:bookmarkStart w:id="30" w:name="use-of-large-language-models"/>
    <w:p>
      <w:pPr>
        <w:pStyle w:val="Heading2"/>
      </w:pPr>
      <w:r>
        <w:t xml:space="preserve">3.6 Use of large language models</w:t>
      </w:r>
    </w:p>
    <w:p>
      <w:pPr>
        <w:pStyle w:val="FirstParagraph"/>
      </w:pPr>
      <w:r>
        <w:t xml:space="preserve">Claude (Anthropic) assisted with data extraction, recension collation, statistical scripting and drafting. The semantic codings analysed here were made blind by separate Claude instances: one pass for the first sample, beside a non-blind pass by the instance that built the dataset that is reported for comparison, and two independent passes for the enlarged coding (Sections 3.3 and 3.4). The authors verified the first coding item by item, and each reviewed 126 items of the enlarged coding separately and consolidated their judgments. Codex (OpenAI) assisted with source checks and revision planning. The authors take responsibility for the analyses and the text; the machine-assisted materials are retained in Online Resources 3 and 5 for provenance.</w:t>
      </w:r>
    </w:p>
    <w:bookmarkEnd w:id="30"/>
    <w:bookmarkEnd w:id="31"/>
    <w:bookmarkStart w:id="41" w:name="results"/>
    <w:p>
      <w:pPr>
        <w:pStyle w:val="Heading1"/>
      </w:pPr>
      <w:r>
        <w:t xml:space="preserve">4 Results</w:t>
      </w:r>
    </w:p>
    <w:bookmarkStart w:id="32" w:name="the-sound-profile-h1a"/>
    <w:p>
      <w:pPr>
        <w:pStyle w:val="Heading2"/>
      </w:pPr>
      <w:r>
        <w:t xml:space="preserve">4.1 The sound profile (H1a)</w:t>
      </w:r>
    </w:p>
    <w:p>
      <w:pPr>
        <w:pStyle w:val="FirstParagraph"/>
      </w:pPr>
      <w:r>
        <w:t xml:space="preserve">H1a holds (Table 4). More than a third of labelled pairs are homophonous, against 15.5% of ordinary pairs (OR 2.38, 95% CI 1.69–3.34; Holm p = 1.2 × 10⁻⁶), and the contrast barely shrinks within series (MH OR 2.15). Departing-tone alternations are also enriched, less strongly (GEE OR 1.64; within series 2.05). The other alternations are, if anything, rarer among labelled pairs, and so is the residual category, in which the two readings differ in an initial or a final (or both) and which holds two thirds of ordinary pairs. Identity read directly from the fǎnqiè strings gives the same result (OR 2.43; Section 4.6).</w:t>
      </w:r>
    </w:p>
    <w:p>
      <w:pPr>
        <w:pStyle w:val="TableCaption"/>
      </w:pPr>
      <w:r>
        <w:rPr>
          <w:b/>
          <w:bCs/>
        </w:rPr>
        <w:t xml:space="preserve">Table 4</w:t>
      </w:r>
      <w:r>
        <w:t xml:space="preserve"> </w:t>
      </w:r>
      <w:r>
        <w:t xml:space="preserve">Sound relations between member and phonetic (MC; mutually exclusive)</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059"/>
        <w:gridCol w:w="1267"/>
        <w:gridCol w:w="1267"/>
        <w:gridCol w:w="1425"/>
        <w:gridCol w:w="1900"/>
      </w:tblGrid>
      <w:tr>
        <w:trPr>
          <w:tblHeader w:val="on"/>
          <w:cantSplit/>
        </w:trPr>
        <w:tc>
          <w:tcPr>
            <w:tcBorders>
              <w:bottom w:val="single" w:sz="4" w:space="0" w:color="000000"/>
            </w:tcBorders>
          </w:tcPr>
          <w:p>
            <w:pPr>
              <w:pStyle w:val="Compact"/>
              <w:keepNext/>
            </w:pPr>
            <w:r>
              <w:rPr>
                <w:b/>
                <w:sz w:val="18"/>
              </w:rPr>
              <w:t xml:space="preserve">Relation</w:t>
            </w:r>
          </w:p>
        </w:tc>
        <w:tc>
          <w:tcPr>
            <w:tcBorders>
              <w:bottom w:val="single" w:sz="4" w:space="0" w:color="000000"/>
            </w:tcBorders>
          </w:tcPr>
          <w:p>
            <w:pPr>
              <w:pStyle w:val="Compact"/>
              <w:keepNext/>
            </w:pPr>
            <w:r>
              <w:rPr>
                <w:b/>
                <w:sz w:val="18"/>
              </w:rPr>
              <w:t xml:space="preserve">Labelled (n = 177)</w:t>
            </w:r>
          </w:p>
        </w:tc>
        <w:tc>
          <w:tcPr>
            <w:tcBorders>
              <w:bottom w:val="single" w:sz="4" w:space="0" w:color="000000"/>
            </w:tcBorders>
          </w:tcPr>
          <w:p>
            <w:pPr>
              <w:pStyle w:val="Compact"/>
              <w:keepNext/>
            </w:pPr>
            <w:r>
              <w:rPr>
                <w:b/>
                <w:sz w:val="18"/>
              </w:rPr>
              <w:t xml:space="preserve">Ordinary (n = 858)</w:t>
            </w:r>
          </w:p>
        </w:tc>
        <w:tc>
          <w:tcPr>
            <w:tcBorders>
              <w:bottom w:val="single" w:sz="4" w:space="0" w:color="000000"/>
            </w:tcBorders>
          </w:tcPr>
          <w:p>
            <w:pPr>
              <w:pStyle w:val="Compact"/>
              <w:keepNext/>
            </w:pPr>
            <w:r>
              <w:rPr>
                <w:b/>
                <w:sz w:val="18"/>
              </w:rPr>
              <w:t xml:space="preserve">GEE OR [95% CI]</w:t>
            </w:r>
          </w:p>
        </w:tc>
        <w:tc>
          <w:tcPr>
            <w:tcBorders>
              <w:bottom w:val="single" w:sz="4" w:space="0" w:color="000000"/>
            </w:tcBorders>
          </w:tcPr>
          <w:p>
            <w:pPr>
              <w:pStyle w:val="Compact"/>
              <w:keepNext/>
            </w:pPr>
            <w:r>
              <w:rPr>
                <w:b/>
                <w:sz w:val="18"/>
              </w:rPr>
              <w:t xml:space="preserve">Within-series MH OR [95% CI]</w:t>
            </w:r>
          </w:p>
        </w:tc>
      </w:tr>
      <w:tr>
        <w:trPr>
          <w:cantSplit/>
        </w:trPr>
        <w:tc>
          <w:tcPr/>
          <w:p>
            <w:pPr>
              <w:pStyle w:val="Compact"/>
              <w:keepNext/>
            </w:pPr>
            <w:r>
              <w:rPr>
                <w:sz w:val="18"/>
              </w:rPr>
              <w:t xml:space="preserve">Identical</w:t>
            </w:r>
          </w:p>
        </w:tc>
        <w:tc>
          <w:tcPr/>
          <w:p>
            <w:pPr>
              <w:pStyle w:val="Compact"/>
              <w:keepNext/>
            </w:pPr>
            <w:r>
              <w:rPr>
                <w:sz w:val="18"/>
              </w:rPr>
              <w:t xml:space="preserve">63 (35.6%)</w:t>
            </w:r>
          </w:p>
        </w:tc>
        <w:tc>
          <w:tcPr/>
          <w:p>
            <w:pPr>
              <w:pStyle w:val="Compact"/>
              <w:keepNext/>
            </w:pPr>
            <w:r>
              <w:rPr>
                <w:sz w:val="18"/>
              </w:rPr>
              <w:t xml:space="preserve">133 (15.5%)</w:t>
            </w:r>
          </w:p>
        </w:tc>
        <w:tc>
          <w:tcPr/>
          <w:p>
            <w:pPr>
              <w:pStyle w:val="Compact"/>
              <w:keepNext/>
            </w:pPr>
            <w:r>
              <w:rPr>
                <w:sz w:val="18"/>
              </w:rPr>
              <w:t xml:space="preserve">2.38 [1.69, 3.34]</w:t>
            </w:r>
          </w:p>
        </w:tc>
        <w:tc>
          <w:tcPr/>
          <w:p>
            <w:pPr>
              <w:pStyle w:val="Compact"/>
              <w:keepNext/>
            </w:pPr>
            <w:r>
              <w:rPr>
                <w:sz w:val="18"/>
              </w:rPr>
              <w:t xml:space="preserve">2.15 [1.36, 3.42]</w:t>
            </w:r>
          </w:p>
        </w:tc>
      </w:tr>
      <w:tr>
        <w:trPr>
          <w:cantSplit/>
        </w:trPr>
        <w:tc>
          <w:tcPr/>
          <w:p>
            <w:pPr>
              <w:pStyle w:val="Compact"/>
              <w:keepNext/>
            </w:pPr>
            <w:r>
              <w:rPr>
                <w:sz w:val="18"/>
              </w:rPr>
              <w:t xml:space="preserve">Departing-tone alternation</w:t>
            </w:r>
          </w:p>
        </w:tc>
        <w:tc>
          <w:tcPr/>
          <w:p>
            <w:pPr>
              <w:pStyle w:val="Compact"/>
              <w:keepNext/>
            </w:pPr>
            <w:r>
              <w:rPr>
                <w:sz w:val="18"/>
              </w:rPr>
              <w:t xml:space="preserve">21 (11.9%)</w:t>
            </w:r>
          </w:p>
        </w:tc>
        <w:tc>
          <w:tcPr/>
          <w:p>
            <w:pPr>
              <w:pStyle w:val="Compact"/>
              <w:keepNext/>
            </w:pPr>
            <w:r>
              <w:rPr>
                <w:sz w:val="18"/>
              </w:rPr>
              <w:t xml:space="preserve">58 (6.8%)</w:t>
            </w:r>
          </w:p>
        </w:tc>
        <w:tc>
          <w:tcPr/>
          <w:p>
            <w:pPr>
              <w:pStyle w:val="Compact"/>
              <w:keepNext/>
            </w:pPr>
            <w:r>
              <w:rPr>
                <w:sz w:val="18"/>
              </w:rPr>
              <w:t xml:space="preserve">1.64 [1.04, 2.57]</w:t>
            </w:r>
          </w:p>
        </w:tc>
        <w:tc>
          <w:tcPr/>
          <w:p>
            <w:pPr>
              <w:pStyle w:val="Compact"/>
              <w:keepNext/>
            </w:pPr>
            <w:r>
              <w:rPr>
                <w:sz w:val="18"/>
              </w:rPr>
              <w:t xml:space="preserve">2.05 [1.03, 4.11]</w:t>
            </w:r>
          </w:p>
        </w:tc>
      </w:tr>
      <w:tr>
        <w:trPr>
          <w:cantSplit/>
        </w:trPr>
        <w:tc>
          <w:tcPr/>
          <w:p>
            <w:pPr>
              <w:pStyle w:val="Compact"/>
              <w:keepNext/>
            </w:pPr>
            <w:r>
              <w:rPr>
                <w:sz w:val="18"/>
              </w:rPr>
              <w:t xml:space="preserve">Other tone or voicing alternation</w:t>
            </w:r>
          </w:p>
        </w:tc>
        <w:tc>
          <w:tcPr/>
          <w:p>
            <w:pPr>
              <w:pStyle w:val="Compact"/>
              <w:keepNext/>
            </w:pPr>
            <w:r>
              <w:rPr>
                <w:sz w:val="18"/>
              </w:rPr>
              <w:t xml:space="preserve">12 (6.8%)</w:t>
            </w:r>
          </w:p>
        </w:tc>
        <w:tc>
          <w:tcPr/>
          <w:p>
            <w:pPr>
              <w:pStyle w:val="Compact"/>
              <w:keepNext/>
            </w:pPr>
            <w:r>
              <w:rPr>
                <w:sz w:val="18"/>
              </w:rPr>
              <w:t xml:space="preserve">92 (10.7%)</w:t>
            </w:r>
          </w:p>
        </w:tc>
        <w:tc>
          <w:tcPr/>
          <w:p>
            <w:pPr>
              <w:pStyle w:val="Compact"/>
              <w:keepNext/>
            </w:pPr>
            <w:r>
              <w:rPr>
                <w:sz w:val="18"/>
              </w:rPr>
              <w:t xml:space="preserve">0.62 [0.33, 1.14]</w:t>
            </w:r>
          </w:p>
        </w:tc>
        <w:tc>
          <w:tcPr/>
          <w:p>
            <w:pPr>
              <w:pStyle w:val="Compact"/>
              <w:keepNext/>
            </w:pPr>
            <w:r>
              <w:rPr>
                <w:sz w:val="18"/>
              </w:rPr>
              <w:t xml:space="preserve">0.61 [0.28, 1.30]</w:t>
            </w:r>
          </w:p>
        </w:tc>
      </w:tr>
      <w:tr>
        <w:trPr>
          <w:cantSplit/>
        </w:trPr>
        <w:tc>
          <w:tcPr/>
          <w:p>
            <w:pPr>
              <w:pStyle w:val="Compact"/>
            </w:pPr>
            <w:r>
              <w:rPr>
                <w:sz w:val="18"/>
              </w:rPr>
              <w:t xml:space="preserve">Other difference</w:t>
            </w:r>
          </w:p>
        </w:tc>
        <w:tc>
          <w:tcPr/>
          <w:p>
            <w:pPr>
              <w:pStyle w:val="Compact"/>
            </w:pPr>
            <w:r>
              <w:rPr>
                <w:sz w:val="18"/>
              </w:rPr>
              <w:t xml:space="preserve">81 (45.8%)</w:t>
            </w:r>
          </w:p>
        </w:tc>
        <w:tc>
          <w:tcPr/>
          <w:p>
            <w:pPr>
              <w:pStyle w:val="Compact"/>
            </w:pPr>
            <w:r>
              <w:rPr>
                <w:sz w:val="18"/>
              </w:rPr>
              <w:t xml:space="preserve">575 (67.0%)</w:t>
            </w:r>
          </w:p>
        </w:tc>
        <w:tc>
          <w:tcPr/>
          <w:p>
            <w:pPr>
              <w:pStyle w:val="Compact"/>
            </w:pPr>
            <w:r>
              <w:rPr>
                <w:sz w:val="18"/>
              </w:rPr>
              <w:t xml:space="preserve">0.52 [0.38, 0.70]</w:t>
            </w:r>
          </w:p>
        </w:tc>
        <w:tc>
          <w:tcPr/>
          <w:p>
            <w:pPr>
              <w:pStyle w:val="Compact"/>
            </w:pPr>
            <w:r>
              <w:rPr>
                <w:sz w:val="18"/>
              </w:rPr>
              <w:t xml:space="preserve">0.44 [0.28, 0.70]</w:t>
            </w:r>
          </w:p>
        </w:tc>
      </w:tr>
    </w:tbl>
    <w:p>
      <w:pPr>
        <w:pStyle w:val="TableNote"/>
      </w:pPr>
      <w:r>
        <w:rPr>
          <w:i/>
          <w:iCs/>
        </w:rPr>
        <w:t xml:space="preserve">Note.</w:t>
      </w:r>
      <w:r>
        <w:t xml:space="preserve"> </w:t>
      </w:r>
      <w:r>
        <w:t xml:space="preserve">MH estimates pool the 121 phonetics with both labelled and ordinary members (148 and 839 pairs).</w:t>
      </w:r>
    </w:p>
    <w:p>
      <w:pPr>
        <w:pStyle w:val="BodyText"/>
      </w:pPr>
      <w:r>
        <w:t xml:space="preserve">The OC forms, on far smaller numbers, show the same contrast more sharply: 15 of 60 labelled pairs are identical (25.0%), against 13 of 249 ordinary ones (5.2%).</w:t>
      </w:r>
    </w:p>
    <w:bookmarkEnd w:id="32"/>
    <w:bookmarkStart w:id="33" w:name="which-alternations-h1b-h1c"/>
    <w:p>
      <w:pPr>
        <w:pStyle w:val="Heading2"/>
      </w:pPr>
      <w:r>
        <w:t xml:space="preserve">4.2 Which alternations? (H1b, H1c)</w:t>
      </w:r>
    </w:p>
    <w:p>
      <w:pPr>
        <w:pStyle w:val="FirstParagraph"/>
      </w:pPr>
      <w:r>
        <w:t xml:space="preserve">Where member and phonetic differ only in tone or voicing, the labelled character is the departing-tone member in 16 of 33 pairs (48.5%) and the ordinary compound in 43 of 150 (28.7%; OR 2.44, 95% CI 1.34–4.48; Holm p = 0.0056). Table 5 lists the 16. Among those shared by both recensions and glossed without the phonetic are </w:t>
      </w:r>
      <w:r>
        <w:rPr>
          <w:rFonts w:hint="eastAsia"/>
        </w:rPr>
        <w:t xml:space="preserve">琀</w:t>
      </w:r>
      <w:r>
        <w:t xml:space="preserve"> </w:t>
      </w:r>
      <w:r>
        <w:rPr>
          <w:i/>
          <w:iCs/>
        </w:rPr>
        <w:t xml:space="preserve">homH</w:t>
      </w:r>
      <w:r>
        <w:t xml:space="preserve"> </w:t>
      </w:r>
      <w:r>
        <w:t xml:space="preserve">‘jade placed in the mouth of the dead’</w:t>
      </w:r>
      <w:r>
        <w:t xml:space="preserve"> </w:t>
      </w:r>
      <w:r>
        <w:t xml:space="preserve">beside </w:t>
      </w:r>
      <w:r>
        <w:rPr>
          <w:rFonts w:hint="eastAsia"/>
        </w:rPr>
        <w:t xml:space="preserve">含</w:t>
      </w:r>
      <w:r>
        <w:t xml:space="preserve"> </w:t>
      </w:r>
      <w:r>
        <w:rPr>
          <w:i/>
          <w:iCs/>
        </w:rPr>
        <w:t xml:space="preserve">hom</w:t>
      </w:r>
      <w:r>
        <w:t xml:space="preserve"> </w:t>
      </w:r>
      <w:r>
        <w:t xml:space="preserve">‘to hold in the mouth’</w:t>
      </w:r>
      <w:r>
        <w:t xml:space="preserve"> </w:t>
      </w:r>
      <w:r>
        <w:t xml:space="preserve">and </w:t>
      </w:r>
      <w:r>
        <w:rPr>
          <w:rFonts w:hint="eastAsia"/>
        </w:rPr>
        <w:t xml:space="preserve">珥</w:t>
      </w:r>
      <w:r>
        <w:t xml:space="preserve"> </w:t>
      </w:r>
      <w:r>
        <w:rPr>
          <w:i/>
          <w:iCs/>
        </w:rPr>
        <w:t xml:space="preserve">nyiH</w:t>
      </w:r>
      <w:r>
        <w:t xml:space="preserve"> </w:t>
      </w:r>
      <w:r>
        <w:t xml:space="preserve">‘ear-jade’</w:t>
      </w:r>
      <w:r>
        <w:t xml:space="preserve"> </w:t>
      </w:r>
      <w:r>
        <w:t xml:space="preserve">beside </w:t>
      </w:r>
      <w:r>
        <w:rPr>
          <w:rFonts w:hint="eastAsia"/>
        </w:rPr>
        <w:t xml:space="preserve">耳</w:t>
      </w:r>
      <w:r>
        <w:t xml:space="preserve"> </w:t>
      </w:r>
      <w:r>
        <w:rPr>
          <w:i/>
          <w:iCs/>
        </w:rPr>
        <w:t xml:space="preserve">nyiX</w:t>
      </w:r>
      <w:r>
        <w:t xml:space="preserve"> </w:t>
      </w:r>
      <w:r>
        <w:t xml:space="preserve">‘ear’</w:t>
      </w:r>
      <w:r>
        <w:t xml:space="preserve">. The result holds without the 40 labels filed under their phonetic and, imprecisely, within series (MH OR 7.35 on 22 series; Section 4.6).</w:t>
      </w:r>
    </w:p>
    <w:p>
      <w:pPr>
        <w:pStyle w:val="BodyText"/>
      </w:pPr>
      <w:r>
        <w:t xml:space="preserve">Eight of the 16 have a gloss that names the phonetic, 11 are shared by both recensions, and all but one are coded related in meaning (8 Y, 7 E); the exception is </w:t>
      </w:r>
      <w:r>
        <w:rPr>
          <w:rFonts w:hint="eastAsia"/>
        </w:rPr>
        <w:t xml:space="preserve">鄯,</w:t>
      </w:r>
      <w:r>
        <w:t xml:space="preserve"> the name of a state.</w:t>
      </w:r>
    </w:p>
    <w:p>
      <w:pPr>
        <w:pStyle w:val="TableCaption"/>
      </w:pPr>
      <w:r>
        <w:rPr>
          <w:b/>
          <w:bCs/>
        </w:rPr>
        <w:t xml:space="preserve">Table 5</w:t>
      </w:r>
      <w:r>
        <w:t xml:space="preserve"> </w:t>
      </w:r>
      <w:r>
        <w:t xml:space="preserve">The 16 labelled pairs in which the member is the departing-tone alternant of its phonetic</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1029"/>
        <w:gridCol w:w="950"/>
        <w:gridCol w:w="2692"/>
        <w:gridCol w:w="554"/>
        <w:gridCol w:w="1425"/>
        <w:gridCol w:w="1267"/>
      </w:tblGrid>
      <w:tr>
        <w:trPr>
          <w:tblHeader w:val="on"/>
          <w:cantSplit/>
        </w:trPr>
        <w:tc>
          <w:tcPr>
            <w:tcBorders>
              <w:bottom w:val="single" w:sz="4" w:space="0" w:color="000000"/>
            </w:tcBorders>
          </w:tcPr>
          <w:p>
            <w:pPr>
              <w:pStyle w:val="Compact"/>
              <w:keepNext/>
            </w:pPr>
            <w:r>
              <w:rPr>
                <w:b/>
                <w:sz w:val="18"/>
              </w:rPr>
              <w:t xml:space="preserve">Member</w:t>
            </w:r>
          </w:p>
        </w:tc>
        <w:tc>
          <w:tcPr>
            <w:tcBorders>
              <w:bottom w:val="single" w:sz="4" w:space="0" w:color="000000"/>
            </w:tcBorders>
          </w:tcPr>
          <w:p>
            <w:pPr>
              <w:pStyle w:val="Compact"/>
              <w:keepNext/>
            </w:pPr>
            <w:r>
              <w:rPr>
                <w:b/>
                <w:sz w:val="18"/>
              </w:rPr>
              <w:t xml:space="preserve">Phonetic</w:t>
            </w:r>
          </w:p>
        </w:tc>
        <w:tc>
          <w:tcPr>
            <w:tcBorders>
              <w:bottom w:val="single" w:sz="4" w:space="0" w:color="000000"/>
            </w:tcBorders>
          </w:tcPr>
          <w:p>
            <w:pPr>
              <w:pStyle w:val="Compact"/>
              <w:keepNext/>
            </w:pPr>
            <w:r>
              <w:rPr>
                <w:b/>
                <w:sz w:val="18"/>
              </w:rPr>
              <w:t xml:space="preserve">Gloss of the member (abridged)</w:t>
            </w:r>
          </w:p>
        </w:tc>
        <w:tc>
          <w:tcPr>
            <w:tcBorders>
              <w:bottom w:val="single" w:sz="4" w:space="0" w:color="000000"/>
            </w:tcBorders>
          </w:tcPr>
          <w:p>
            <w:pPr>
              <w:pStyle w:val="Compact"/>
              <w:keepNext/>
            </w:pPr>
            <w:r>
              <w:rPr>
                <w:b/>
                <w:sz w:val="18"/>
              </w:rPr>
              <w:t xml:space="preserve">Code</w:t>
            </w:r>
          </w:p>
        </w:tc>
        <w:tc>
          <w:tcPr>
            <w:tcBorders>
              <w:bottom w:val="single" w:sz="4" w:space="0" w:color="000000"/>
            </w:tcBorders>
          </w:tcPr>
          <w:p>
            <w:pPr>
              <w:pStyle w:val="Compact"/>
              <w:keepNext/>
            </w:pPr>
            <w:r>
              <w:rPr>
                <w:b/>
                <w:sz w:val="18"/>
              </w:rPr>
              <w:t xml:space="preserve">Gloss names the phonetic</w:t>
            </w:r>
          </w:p>
        </w:tc>
        <w:tc>
          <w:tcPr>
            <w:tcBorders>
              <w:bottom w:val="single" w:sz="4" w:space="0" w:color="000000"/>
            </w:tcBorders>
          </w:tcPr>
          <w:p>
            <w:pPr>
              <w:pStyle w:val="Compact"/>
              <w:keepNext/>
            </w:pPr>
            <w:r>
              <w:rPr>
                <w:b/>
                <w:sz w:val="18"/>
              </w:rPr>
              <w:t xml:space="preserve">Both recensions</w:t>
            </w:r>
          </w:p>
        </w:tc>
      </w:tr>
      <w:tr>
        <w:trPr>
          <w:cantSplit/>
        </w:trPr>
        <w:tc>
          <w:tcPr/>
          <w:p>
            <w:pPr>
              <w:pStyle w:val="Compact"/>
              <w:keepNext/>
            </w:pPr>
            <w:r>
              <w:rPr>
                <w:rFonts w:hint="eastAsia"/>
                <w:sz w:val="18"/>
              </w:rPr>
              <w:t xml:space="preserve">珥</w:t>
            </w:r>
            <w:r>
              <w:rPr>
                <w:sz w:val="18"/>
              </w:rPr>
              <w:t xml:space="preserve"> </w:t>
            </w:r>
            <w:r>
              <w:rPr>
                <w:i/>
                <w:iCs/>
                <w:sz w:val="18"/>
              </w:rPr>
              <w:t xml:space="preserve">nyiH</w:t>
            </w:r>
          </w:p>
        </w:tc>
        <w:tc>
          <w:tcPr/>
          <w:p>
            <w:pPr>
              <w:pStyle w:val="Compact"/>
              <w:keepNext/>
            </w:pPr>
            <w:r>
              <w:rPr>
                <w:rFonts w:hint="eastAsia"/>
                <w:sz w:val="18"/>
              </w:rPr>
              <w:t xml:space="preserve">耳</w:t>
            </w:r>
            <w:r>
              <w:rPr>
                <w:sz w:val="18"/>
              </w:rPr>
              <w:t xml:space="preserve"> </w:t>
            </w:r>
            <w:r>
              <w:rPr>
                <w:i/>
                <w:iCs/>
                <w:sz w:val="18"/>
              </w:rPr>
              <w:t xml:space="preserve">nyiX</w:t>
            </w:r>
          </w:p>
        </w:tc>
        <w:tc>
          <w:tcPr/>
          <w:p>
            <w:pPr>
              <w:pStyle w:val="Compact"/>
              <w:keepNext/>
            </w:pPr>
            <w:r>
              <w:rPr>
                <w:sz w:val="18"/>
              </w:rPr>
              <w:t xml:space="preserve">ear-jade</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琀</w:t>
            </w:r>
            <w:r>
              <w:rPr>
                <w:sz w:val="18"/>
              </w:rPr>
              <w:t xml:space="preserve"> </w:t>
            </w:r>
            <w:r>
              <w:rPr>
                <w:i/>
                <w:iCs/>
                <w:sz w:val="18"/>
              </w:rPr>
              <w:t xml:space="preserve">homH</w:t>
            </w:r>
          </w:p>
        </w:tc>
        <w:tc>
          <w:tcPr/>
          <w:p>
            <w:pPr>
              <w:pStyle w:val="Compact"/>
              <w:keepNext/>
            </w:pPr>
            <w:r>
              <w:rPr>
                <w:rFonts w:hint="eastAsia"/>
                <w:sz w:val="18"/>
              </w:rPr>
              <w:t xml:space="preserve">含</w:t>
            </w:r>
            <w:r>
              <w:rPr>
                <w:sz w:val="18"/>
              </w:rPr>
              <w:t xml:space="preserve"> </w:t>
            </w:r>
            <w:r>
              <w:rPr>
                <w:i/>
                <w:iCs/>
                <w:sz w:val="18"/>
              </w:rPr>
              <w:t xml:space="preserve">hom</w:t>
            </w:r>
          </w:p>
        </w:tc>
        <w:tc>
          <w:tcPr/>
          <w:p>
            <w:pPr>
              <w:pStyle w:val="Compact"/>
              <w:keepNext/>
            </w:pPr>
            <w:r>
              <w:rPr>
                <w:sz w:val="18"/>
              </w:rPr>
              <w:t xml:space="preserve">jade placed in the mouth of the dead</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雊</w:t>
            </w:r>
            <w:r>
              <w:rPr>
                <w:sz w:val="18"/>
              </w:rPr>
              <w:t xml:space="preserve"> </w:t>
            </w:r>
            <w:r>
              <w:rPr>
                <w:i/>
                <w:iCs/>
                <w:sz w:val="18"/>
              </w:rPr>
              <w:t xml:space="preserve">kuwH</w:t>
            </w:r>
          </w:p>
        </w:tc>
        <w:tc>
          <w:tcPr/>
          <w:p>
            <w:pPr>
              <w:pStyle w:val="Compact"/>
              <w:keepNext/>
            </w:pPr>
            <w:r>
              <w:rPr>
                <w:rFonts w:hint="eastAsia"/>
                <w:sz w:val="18"/>
              </w:rPr>
              <w:t xml:space="preserve">句</w:t>
            </w:r>
            <w:r>
              <w:rPr>
                <w:sz w:val="18"/>
              </w:rPr>
              <w:t xml:space="preserve"> </w:t>
            </w:r>
            <w:r>
              <w:rPr>
                <w:i/>
                <w:iCs/>
                <w:sz w:val="18"/>
              </w:rPr>
              <w:t xml:space="preserve">kuw</w:t>
            </w:r>
          </w:p>
        </w:tc>
        <w:tc>
          <w:tcPr/>
          <w:p>
            <w:pPr>
              <w:pStyle w:val="Compact"/>
              <w:keepNext/>
            </w:pPr>
            <w:r>
              <w:rPr>
                <w:sz w:val="18"/>
              </w:rPr>
              <w:t xml:space="preserve">a pheasant’s cry</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憙</w:t>
            </w:r>
            <w:r>
              <w:rPr>
                <w:sz w:val="18"/>
              </w:rPr>
              <w:t xml:space="preserve"> </w:t>
            </w:r>
            <w:r>
              <w:rPr>
                <w:i/>
                <w:iCs/>
                <w:sz w:val="18"/>
              </w:rPr>
              <w:t xml:space="preserve">xiH</w:t>
            </w:r>
          </w:p>
        </w:tc>
        <w:tc>
          <w:tcPr/>
          <w:p>
            <w:pPr>
              <w:pStyle w:val="Compact"/>
              <w:keepNext/>
            </w:pPr>
            <w:r>
              <w:rPr>
                <w:rFonts w:hint="eastAsia"/>
                <w:sz w:val="18"/>
              </w:rPr>
              <w:t xml:space="preserve">喜</w:t>
            </w:r>
            <w:r>
              <w:rPr>
                <w:sz w:val="18"/>
              </w:rPr>
              <w:t xml:space="preserve"> </w:t>
            </w:r>
            <w:r>
              <w:rPr>
                <w:i/>
                <w:iCs/>
                <w:sz w:val="18"/>
              </w:rPr>
              <w:t xml:space="preserve">xiX</w:t>
            </w:r>
          </w:p>
        </w:tc>
        <w:tc>
          <w:tcPr/>
          <w:p>
            <w:pPr>
              <w:pStyle w:val="Compact"/>
              <w:keepNext/>
            </w:pPr>
            <w:r>
              <w:rPr>
                <w:sz w:val="18"/>
              </w:rPr>
              <w:t xml:space="preserve">to delight</w:t>
            </w:r>
          </w:p>
        </w:tc>
        <w:tc>
          <w:tcPr/>
          <w:p>
            <w:pPr>
              <w:pStyle w:val="Compact"/>
              <w:keepNext/>
            </w:pPr>
            <w:r>
              <w:rPr>
                <w:sz w:val="18"/>
              </w:rPr>
              <w:t xml:space="preserve">Y</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從</w:t>
            </w:r>
            <w:r>
              <w:rPr>
                <w:sz w:val="18"/>
              </w:rPr>
              <w:t xml:space="preserve"> </w:t>
            </w:r>
            <w:r>
              <w:rPr>
                <w:i/>
                <w:iCs/>
                <w:sz w:val="18"/>
              </w:rPr>
              <w:t xml:space="preserve">dzjowngH</w:t>
            </w:r>
          </w:p>
        </w:tc>
        <w:tc>
          <w:tcPr/>
          <w:p>
            <w:pPr>
              <w:pStyle w:val="Compact"/>
              <w:keepNext/>
            </w:pPr>
            <w:r>
              <w:rPr>
                <w:rFonts w:hint="eastAsia"/>
                <w:sz w:val="18"/>
              </w:rPr>
              <w:t xml:space="preserve">从</w:t>
            </w:r>
            <w:r>
              <w:rPr>
                <w:sz w:val="18"/>
              </w:rPr>
              <w:t xml:space="preserve"> </w:t>
            </w:r>
            <w:r>
              <w:rPr>
                <w:i/>
                <w:iCs/>
                <w:sz w:val="18"/>
              </w:rPr>
              <w:t xml:space="preserve">dzjowng</w:t>
            </w:r>
          </w:p>
        </w:tc>
        <w:tc>
          <w:tcPr/>
          <w:p>
            <w:pPr>
              <w:pStyle w:val="Compact"/>
              <w:keepNext/>
            </w:pPr>
            <w:r>
              <w:rPr>
                <w:sz w:val="18"/>
              </w:rPr>
              <w:t xml:space="preserve">to follow</w:t>
            </w:r>
          </w:p>
        </w:tc>
        <w:tc>
          <w:tcPr/>
          <w:p>
            <w:pPr>
              <w:pStyle w:val="Compact"/>
              <w:keepNext/>
            </w:pPr>
            <w:r>
              <w:rPr>
                <w:sz w:val="18"/>
              </w:rPr>
              <w:t xml:space="preserve">Y</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授</w:t>
            </w:r>
            <w:r>
              <w:rPr>
                <w:sz w:val="18"/>
              </w:rPr>
              <w:t xml:space="preserve"> </w:t>
            </w:r>
            <w:r>
              <w:rPr>
                <w:i/>
                <w:iCs/>
                <w:sz w:val="18"/>
              </w:rPr>
              <w:t xml:space="preserve">dzyuwH</w:t>
            </w:r>
          </w:p>
        </w:tc>
        <w:tc>
          <w:tcPr/>
          <w:p>
            <w:pPr>
              <w:pStyle w:val="Compact"/>
              <w:keepNext/>
            </w:pPr>
            <w:r>
              <w:rPr>
                <w:rFonts w:hint="eastAsia"/>
                <w:sz w:val="18"/>
              </w:rPr>
              <w:t xml:space="preserve">受</w:t>
            </w:r>
            <w:r>
              <w:rPr>
                <w:sz w:val="18"/>
              </w:rPr>
              <w:t xml:space="preserve"> </w:t>
            </w:r>
            <w:r>
              <w:rPr>
                <w:i/>
                <w:iCs/>
                <w:sz w:val="18"/>
              </w:rPr>
              <w:t xml:space="preserve">dzyuwX</w:t>
            </w:r>
          </w:p>
        </w:tc>
        <w:tc>
          <w:tcPr/>
          <w:p>
            <w:pPr>
              <w:pStyle w:val="Compact"/>
              <w:keepNext/>
            </w:pPr>
            <w:r>
              <w:rPr>
                <w:sz w:val="18"/>
              </w:rPr>
              <w:t xml:space="preserve">to give</w:t>
            </w:r>
          </w:p>
        </w:tc>
        <w:tc>
          <w:tcPr/>
          <w:p>
            <w:pPr>
              <w:pStyle w:val="Compact"/>
              <w:keepNext/>
            </w:pPr>
            <w:r>
              <w:rPr>
                <w:sz w:val="18"/>
              </w:rPr>
              <w:t xml:space="preserve">Y</w:t>
            </w:r>
          </w:p>
        </w:tc>
        <w:tc>
          <w:tcPr/>
          <w:p>
            <w:pPr>
              <w:pStyle w:val="Compact"/>
              <w:keepNext/>
            </w:pPr>
            <w:r>
              <w:rPr>
                <w:sz w:val="18"/>
              </w:rPr>
              <w:t xml:space="preserve">no</w:t>
            </w:r>
          </w:p>
        </w:tc>
        <w:tc>
          <w:tcPr/>
          <w:p>
            <w:pPr>
              <w:pStyle w:val="Compact"/>
              <w:keepNext/>
            </w:pPr>
            <w:r>
              <w:rPr>
                <w:sz w:val="18"/>
              </w:rPr>
              <w:t xml:space="preserve">no</w:t>
            </w:r>
          </w:p>
        </w:tc>
      </w:tr>
      <w:tr>
        <w:trPr>
          <w:cantSplit/>
        </w:trPr>
        <w:tc>
          <w:tcPr/>
          <w:p>
            <w:pPr>
              <w:pStyle w:val="Compact"/>
              <w:keepNext/>
            </w:pPr>
            <w:r>
              <w:rPr>
                <w:rFonts w:hint="eastAsia"/>
                <w:sz w:val="18"/>
              </w:rPr>
              <w:t xml:space="preserve">妊</w:t>
            </w:r>
            <w:r>
              <w:rPr>
                <w:sz w:val="18"/>
              </w:rPr>
              <w:t xml:space="preserve"> </w:t>
            </w:r>
            <w:r>
              <w:rPr>
                <w:i/>
                <w:iCs/>
                <w:sz w:val="18"/>
              </w:rPr>
              <w:t xml:space="preserve">nyimH</w:t>
            </w:r>
          </w:p>
        </w:tc>
        <w:tc>
          <w:tcPr/>
          <w:p>
            <w:pPr>
              <w:pStyle w:val="Compact"/>
              <w:keepNext/>
            </w:pPr>
            <w:r>
              <w:rPr>
                <w:rFonts w:hint="eastAsia"/>
                <w:sz w:val="18"/>
              </w:rPr>
              <w:t xml:space="preserve">壬</w:t>
            </w:r>
            <w:r>
              <w:rPr>
                <w:sz w:val="18"/>
              </w:rPr>
              <w:t xml:space="preserve"> </w:t>
            </w:r>
            <w:r>
              <w:rPr>
                <w:i/>
                <w:iCs/>
                <w:sz w:val="18"/>
              </w:rPr>
              <w:t xml:space="preserve">nyim</w:t>
            </w:r>
          </w:p>
        </w:tc>
        <w:tc>
          <w:tcPr/>
          <w:p>
            <w:pPr>
              <w:pStyle w:val="Compact"/>
              <w:keepNext/>
            </w:pPr>
            <w:r>
              <w:rPr>
                <w:sz w:val="18"/>
              </w:rPr>
              <w:t xml:space="preserve">to be pregnant</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字</w:t>
            </w:r>
            <w:r>
              <w:rPr>
                <w:sz w:val="18"/>
              </w:rPr>
              <w:t xml:space="preserve"> </w:t>
            </w:r>
            <w:r>
              <w:rPr>
                <w:i/>
                <w:iCs/>
                <w:sz w:val="18"/>
              </w:rPr>
              <w:t xml:space="preserve">dziH</w:t>
            </w:r>
          </w:p>
        </w:tc>
        <w:tc>
          <w:tcPr/>
          <w:p>
            <w:pPr>
              <w:pStyle w:val="Compact"/>
              <w:keepNext/>
            </w:pPr>
            <w:r>
              <w:rPr>
                <w:rFonts w:hint="eastAsia"/>
                <w:sz w:val="18"/>
              </w:rPr>
              <w:t xml:space="preserve">子</w:t>
            </w:r>
            <w:r>
              <w:rPr>
                <w:sz w:val="18"/>
              </w:rPr>
              <w:t xml:space="preserve"> </w:t>
            </w:r>
            <w:r>
              <w:rPr>
                <w:i/>
                <w:iCs/>
                <w:sz w:val="18"/>
              </w:rPr>
              <w:t xml:space="preserve">tsiX</w:t>
            </w:r>
          </w:p>
        </w:tc>
        <w:tc>
          <w:tcPr/>
          <w:p>
            <w:pPr>
              <w:pStyle w:val="Compact"/>
              <w:keepNext/>
            </w:pPr>
            <w:r>
              <w:rPr>
                <w:sz w:val="18"/>
              </w:rPr>
              <w:t xml:space="preserve">to bear young</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殯</w:t>
            </w:r>
            <w:r>
              <w:rPr>
                <w:sz w:val="18"/>
              </w:rPr>
              <w:t xml:space="preserve"> </w:t>
            </w:r>
            <w:r>
              <w:rPr>
                <w:i/>
                <w:iCs/>
                <w:sz w:val="18"/>
              </w:rPr>
              <w:t xml:space="preserve">pjinH</w:t>
            </w:r>
          </w:p>
        </w:tc>
        <w:tc>
          <w:tcPr/>
          <w:p>
            <w:pPr>
              <w:pStyle w:val="Compact"/>
              <w:keepNext/>
            </w:pPr>
            <w:r>
              <w:rPr>
                <w:rFonts w:hint="eastAsia"/>
                <w:sz w:val="18"/>
              </w:rPr>
              <w:t xml:space="preserve">賓</w:t>
            </w:r>
            <w:r>
              <w:rPr>
                <w:sz w:val="18"/>
              </w:rPr>
              <w:t xml:space="preserve"> </w:t>
            </w:r>
            <w:r>
              <w:rPr>
                <w:i/>
                <w:iCs/>
                <w:sz w:val="18"/>
              </w:rPr>
              <w:t xml:space="preserve">pjin</w:t>
            </w:r>
          </w:p>
        </w:tc>
        <w:tc>
          <w:tcPr/>
          <w:p>
            <w:pPr>
              <w:pStyle w:val="Compact"/>
              <w:keepNext/>
            </w:pPr>
            <w:r>
              <w:rPr>
                <w:sz w:val="18"/>
              </w:rPr>
              <w:t xml:space="preserve">to lay out the dead in the coffin,</w:t>
            </w:r>
            <w:r>
              <w:rPr>
                <w:sz w:val="18"/>
              </w:rPr>
              <w:t xml:space="preserve"> </w:t>
            </w:r>
            <w:r>
              <w:rPr>
                <w:sz w:val="18"/>
              </w:rPr>
              <w:t xml:space="preserve">‘treating [them] as a guest’</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腥</w:t>
            </w:r>
            <w:r>
              <w:rPr>
                <w:sz w:val="18"/>
              </w:rPr>
              <w:t xml:space="preserve"> </w:t>
            </w:r>
            <w:r>
              <w:rPr>
                <w:i/>
                <w:iCs/>
                <w:sz w:val="18"/>
              </w:rPr>
              <w:t xml:space="preserve">sengH</w:t>
            </w:r>
          </w:p>
        </w:tc>
        <w:tc>
          <w:tcPr/>
          <w:p>
            <w:pPr>
              <w:pStyle w:val="Compact"/>
              <w:keepNext/>
            </w:pPr>
            <w:r>
              <w:rPr>
                <w:rFonts w:hint="eastAsia"/>
                <w:sz w:val="18"/>
              </w:rPr>
              <w:t xml:space="preserve">星</w:t>
            </w:r>
            <w:r>
              <w:rPr>
                <w:sz w:val="18"/>
              </w:rPr>
              <w:t xml:space="preserve"> </w:t>
            </w:r>
            <w:r>
              <w:rPr>
                <w:i/>
                <w:iCs/>
                <w:sz w:val="18"/>
              </w:rPr>
              <w:t xml:space="preserve">seng</w:t>
            </w:r>
          </w:p>
        </w:tc>
        <w:tc>
          <w:tcPr/>
          <w:p>
            <w:pPr>
              <w:pStyle w:val="Compact"/>
              <w:keepNext/>
            </w:pPr>
            <w:r>
              <w:rPr>
                <w:sz w:val="18"/>
              </w:rPr>
              <w:t xml:space="preserve">pork with</w:t>
            </w:r>
            <w:r>
              <w:rPr>
                <w:sz w:val="18"/>
              </w:rPr>
              <w:t xml:space="preserve"> </w:t>
            </w:r>
            <w:r>
              <w:rPr>
                <w:sz w:val="18"/>
              </w:rPr>
              <w:t xml:space="preserve">‘stars’</w:t>
            </w:r>
            <w:r>
              <w:rPr>
                <w:sz w:val="18"/>
              </w:rPr>
              <w:t xml:space="preserve"> </w:t>
            </w:r>
            <w:r>
              <w:rPr>
                <w:sz w:val="18"/>
              </w:rPr>
              <w:t xml:space="preserve">(cysts)</w:t>
            </w:r>
          </w:p>
        </w:tc>
        <w:tc>
          <w:tcPr/>
          <w:p>
            <w:pPr>
              <w:pStyle w:val="Compact"/>
              <w:keepNext/>
            </w:pPr>
            <w:r>
              <w:rPr>
                <w:sz w:val="18"/>
              </w:rPr>
              <w:t xml:space="preserve">E</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劑</w:t>
            </w:r>
            <w:r>
              <w:rPr>
                <w:sz w:val="18"/>
              </w:rPr>
              <w:t xml:space="preserve"> </w:t>
            </w:r>
            <w:r>
              <w:rPr>
                <w:i/>
                <w:iCs/>
                <w:sz w:val="18"/>
              </w:rPr>
              <w:t xml:space="preserve">dzejH</w:t>
            </w:r>
          </w:p>
        </w:tc>
        <w:tc>
          <w:tcPr/>
          <w:p>
            <w:pPr>
              <w:pStyle w:val="Compact"/>
              <w:keepNext/>
            </w:pPr>
            <w:r>
              <w:rPr>
                <w:rFonts w:hint="eastAsia"/>
                <w:sz w:val="18"/>
              </w:rPr>
              <w:t xml:space="preserve">齊</w:t>
            </w:r>
            <w:r>
              <w:rPr>
                <w:sz w:val="18"/>
              </w:rPr>
              <w:t xml:space="preserve"> </w:t>
            </w:r>
            <w:r>
              <w:rPr>
                <w:i/>
                <w:iCs/>
                <w:sz w:val="18"/>
              </w:rPr>
              <w:t xml:space="preserve">dzej</w:t>
            </w:r>
          </w:p>
        </w:tc>
        <w:tc>
          <w:tcPr/>
          <w:p>
            <w:pPr>
              <w:pStyle w:val="Compact"/>
              <w:keepNext/>
            </w:pPr>
            <w:r>
              <w:rPr>
                <w:sz w:val="18"/>
              </w:rPr>
              <w:t xml:space="preserve">to make even</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no</w:t>
            </w:r>
          </w:p>
        </w:tc>
      </w:tr>
      <w:tr>
        <w:trPr>
          <w:cantSplit/>
        </w:trPr>
        <w:tc>
          <w:tcPr/>
          <w:p>
            <w:pPr>
              <w:pStyle w:val="Compact"/>
              <w:keepNext/>
            </w:pPr>
            <w:r>
              <w:rPr>
                <w:rFonts w:hint="eastAsia"/>
                <w:sz w:val="18"/>
              </w:rPr>
              <w:t xml:space="preserve">鄯</w:t>
            </w:r>
            <w:r>
              <w:rPr>
                <w:sz w:val="18"/>
              </w:rPr>
              <w:t xml:space="preserve"> </w:t>
            </w:r>
            <w:r>
              <w:rPr>
                <w:i/>
                <w:iCs/>
                <w:sz w:val="18"/>
              </w:rPr>
              <w:t xml:space="preserve">dzyenH</w:t>
            </w:r>
          </w:p>
        </w:tc>
        <w:tc>
          <w:tcPr/>
          <w:p>
            <w:pPr>
              <w:pStyle w:val="Compact"/>
              <w:keepNext/>
            </w:pPr>
            <w:r>
              <w:rPr>
                <w:rFonts w:hint="eastAsia"/>
                <w:sz w:val="18"/>
              </w:rPr>
              <w:t xml:space="preserve">善</w:t>
            </w:r>
            <w:r>
              <w:rPr>
                <w:sz w:val="18"/>
              </w:rPr>
              <w:t xml:space="preserve"> </w:t>
            </w:r>
            <w:r>
              <w:rPr>
                <w:i/>
                <w:iCs/>
                <w:sz w:val="18"/>
              </w:rPr>
              <w:t xml:space="preserve">dzyenX</w:t>
            </w:r>
          </w:p>
        </w:tc>
        <w:tc>
          <w:tcPr/>
          <w:p>
            <w:pPr>
              <w:pStyle w:val="Compact"/>
              <w:keepNext/>
            </w:pPr>
            <w:r>
              <w:rPr>
                <w:sz w:val="18"/>
              </w:rPr>
              <w:t xml:space="preserve">Shanshan, a western state</w:t>
            </w:r>
          </w:p>
        </w:tc>
        <w:tc>
          <w:tcPr/>
          <w:p>
            <w:pPr>
              <w:pStyle w:val="Compact"/>
              <w:keepNext/>
            </w:pPr>
            <w:r>
              <w:rPr>
                <w:sz w:val="18"/>
              </w:rPr>
              <w:t xml:space="preserve">X</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仲</w:t>
            </w:r>
            <w:r>
              <w:rPr>
                <w:sz w:val="18"/>
              </w:rPr>
              <w:t xml:space="preserve"> </w:t>
            </w:r>
            <w:r>
              <w:rPr>
                <w:i/>
                <w:iCs/>
                <w:sz w:val="18"/>
              </w:rPr>
              <w:t xml:space="preserve">drjuwngH</w:t>
            </w:r>
          </w:p>
        </w:tc>
        <w:tc>
          <w:tcPr/>
          <w:p>
            <w:pPr>
              <w:pStyle w:val="Compact"/>
              <w:keepNext/>
            </w:pPr>
            <w:r>
              <w:rPr>
                <w:rFonts w:hint="eastAsia"/>
                <w:sz w:val="18"/>
              </w:rPr>
              <w:t xml:space="preserve">中</w:t>
            </w:r>
            <w:r>
              <w:rPr>
                <w:sz w:val="18"/>
              </w:rPr>
              <w:t xml:space="preserve"> </w:t>
            </w:r>
            <w:r>
              <w:rPr>
                <w:i/>
                <w:iCs/>
                <w:sz w:val="18"/>
              </w:rPr>
              <w:t xml:space="preserve">trjuwng</w:t>
            </w:r>
          </w:p>
        </w:tc>
        <w:tc>
          <w:tcPr/>
          <w:p>
            <w:pPr>
              <w:pStyle w:val="Compact"/>
              <w:keepNext/>
            </w:pPr>
            <w:r>
              <w:rPr>
                <w:sz w:val="18"/>
              </w:rPr>
              <w:t xml:space="preserve">the middle</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娶</w:t>
            </w:r>
            <w:r>
              <w:rPr>
                <w:sz w:val="18"/>
              </w:rPr>
              <w:t xml:space="preserve"> </w:t>
            </w:r>
            <w:r>
              <w:rPr>
                <w:i/>
                <w:iCs/>
                <w:sz w:val="18"/>
              </w:rPr>
              <w:t xml:space="preserve">tshjuH</w:t>
            </w:r>
          </w:p>
        </w:tc>
        <w:tc>
          <w:tcPr/>
          <w:p>
            <w:pPr>
              <w:pStyle w:val="Compact"/>
              <w:keepNext/>
            </w:pPr>
            <w:r>
              <w:rPr>
                <w:rFonts w:hint="eastAsia"/>
                <w:sz w:val="18"/>
              </w:rPr>
              <w:t xml:space="preserve">取</w:t>
            </w:r>
            <w:r>
              <w:rPr>
                <w:sz w:val="18"/>
              </w:rPr>
              <w:t xml:space="preserve"> </w:t>
            </w:r>
            <w:r>
              <w:rPr>
                <w:i/>
                <w:iCs/>
                <w:sz w:val="18"/>
              </w:rPr>
              <w:t xml:space="preserve">tshjuX</w:t>
            </w:r>
          </w:p>
        </w:tc>
        <w:tc>
          <w:tcPr/>
          <w:p>
            <w:pPr>
              <w:pStyle w:val="Compact"/>
              <w:keepNext/>
            </w:pPr>
            <w:r>
              <w:rPr>
                <w:sz w:val="18"/>
              </w:rPr>
              <w:t xml:space="preserve">to take a wife</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no</w:t>
            </w:r>
          </w:p>
        </w:tc>
      </w:tr>
      <w:tr>
        <w:trPr>
          <w:cantSplit/>
        </w:trPr>
        <w:tc>
          <w:tcPr/>
          <w:p>
            <w:pPr>
              <w:pStyle w:val="Compact"/>
              <w:keepNext/>
            </w:pPr>
            <w:r>
              <w:rPr>
                <w:rFonts w:hint="eastAsia"/>
                <w:sz w:val="18"/>
              </w:rPr>
              <w:t xml:space="preserve">緉</w:t>
            </w:r>
            <w:r>
              <w:rPr>
                <w:sz w:val="18"/>
              </w:rPr>
              <w:t xml:space="preserve"> </w:t>
            </w:r>
            <w:r>
              <w:rPr>
                <w:i/>
                <w:iCs/>
                <w:sz w:val="18"/>
              </w:rPr>
              <w:t xml:space="preserve">ljangH</w:t>
            </w:r>
          </w:p>
        </w:tc>
        <w:tc>
          <w:tcPr/>
          <w:p>
            <w:pPr>
              <w:pStyle w:val="Compact"/>
              <w:keepNext/>
            </w:pPr>
            <w:r>
              <w:rPr>
                <w:rFonts w:hint="eastAsia"/>
                <w:sz w:val="18"/>
              </w:rPr>
              <w:t xml:space="preserve">兩</w:t>
            </w:r>
            <w:r>
              <w:rPr>
                <w:sz w:val="18"/>
              </w:rPr>
              <w:t xml:space="preserve"> </w:t>
            </w:r>
            <w:r>
              <w:rPr>
                <w:i/>
                <w:iCs/>
                <w:sz w:val="18"/>
              </w:rPr>
              <w:t xml:space="preserve">ljangX</w:t>
            </w:r>
          </w:p>
        </w:tc>
        <w:tc>
          <w:tcPr/>
          <w:p>
            <w:pPr>
              <w:pStyle w:val="Compact"/>
              <w:keepNext/>
            </w:pPr>
            <w:r>
              <w:rPr>
                <w:sz w:val="18"/>
              </w:rPr>
              <w:t xml:space="preserve">a pair of shoes</w:t>
            </w:r>
          </w:p>
        </w:tc>
        <w:tc>
          <w:tcPr/>
          <w:p>
            <w:pPr>
              <w:pStyle w:val="Compact"/>
              <w:keepNext/>
            </w:pPr>
            <w:r>
              <w:rPr>
                <w:sz w:val="18"/>
              </w:rPr>
              <w:t xml:space="preserve">E</w:t>
            </w:r>
          </w:p>
        </w:tc>
        <w:tc>
          <w:tcPr/>
          <w:p>
            <w:pPr>
              <w:pStyle w:val="Compact"/>
              <w:keepNext/>
            </w:pPr>
            <w:r>
              <w:rPr>
                <w:sz w:val="18"/>
              </w:rPr>
              <w:t xml:space="preserve">yes</w:t>
            </w:r>
          </w:p>
        </w:tc>
        <w:tc>
          <w:tcPr/>
          <w:p>
            <w:pPr>
              <w:pStyle w:val="Compact"/>
              <w:keepNext/>
            </w:pPr>
            <w:r>
              <w:rPr>
                <w:sz w:val="18"/>
              </w:rPr>
              <w:t xml:space="preserve">?</w:t>
            </w:r>
          </w:p>
        </w:tc>
      </w:tr>
      <w:tr>
        <w:trPr>
          <w:cantSplit/>
        </w:trPr>
        <w:tc>
          <w:tcPr/>
          <w:p>
            <w:pPr>
              <w:pStyle w:val="Compact"/>
            </w:pPr>
            <w:r>
              <w:rPr>
                <w:rFonts w:hint="eastAsia"/>
                <w:sz w:val="18"/>
              </w:rPr>
              <w:t xml:space="preserve">坪</w:t>
            </w:r>
            <w:r>
              <w:rPr>
                <w:sz w:val="18"/>
              </w:rPr>
              <w:t xml:space="preserve"> </w:t>
            </w:r>
            <w:r>
              <w:rPr>
                <w:i/>
                <w:iCs/>
                <w:sz w:val="18"/>
              </w:rPr>
              <w:t xml:space="preserve">bjaengH</w:t>
            </w:r>
          </w:p>
        </w:tc>
        <w:tc>
          <w:tcPr/>
          <w:p>
            <w:pPr>
              <w:pStyle w:val="Compact"/>
            </w:pPr>
            <w:r>
              <w:rPr>
                <w:rFonts w:hint="eastAsia"/>
                <w:sz w:val="18"/>
              </w:rPr>
              <w:t xml:space="preserve">平</w:t>
            </w:r>
            <w:r>
              <w:rPr>
                <w:sz w:val="18"/>
              </w:rPr>
              <w:t xml:space="preserve"> </w:t>
            </w:r>
            <w:r>
              <w:rPr>
                <w:i/>
                <w:iCs/>
                <w:sz w:val="18"/>
              </w:rPr>
              <w:t xml:space="preserve">bjaeng</w:t>
            </w:r>
          </w:p>
        </w:tc>
        <w:tc>
          <w:tcPr/>
          <w:p>
            <w:pPr>
              <w:pStyle w:val="Compact"/>
            </w:pPr>
            <w:r>
              <w:rPr>
                <w:sz w:val="18"/>
              </w:rPr>
              <w:t xml:space="preserve">level ground</w:t>
            </w:r>
          </w:p>
        </w:tc>
        <w:tc>
          <w:tcPr/>
          <w:p>
            <w:pPr>
              <w:pStyle w:val="Compact"/>
            </w:pPr>
            <w:r>
              <w:rPr>
                <w:sz w:val="18"/>
              </w:rPr>
              <w:t xml:space="preserve">Y</w:t>
            </w:r>
          </w:p>
        </w:tc>
        <w:tc>
          <w:tcPr/>
          <w:p>
            <w:pPr>
              <w:pStyle w:val="Compact"/>
            </w:pPr>
            <w:r>
              <w:rPr>
                <w:sz w:val="18"/>
              </w:rPr>
              <w:t xml:space="preserve">yes</w:t>
            </w:r>
          </w:p>
        </w:tc>
        <w:tc>
          <w:tcPr/>
          <w:p>
            <w:pPr>
              <w:pStyle w:val="Compact"/>
            </w:pPr>
            <w:r>
              <w:rPr>
                <w:sz w:val="18"/>
              </w:rPr>
              <w:t xml:space="preserve">no</w:t>
            </w:r>
          </w:p>
        </w:tc>
      </w:tr>
    </w:tbl>
    <w:p>
      <w:pPr>
        <w:pStyle w:val="TableNote"/>
      </w:pPr>
      <w:r>
        <w:rPr>
          <w:i/>
          <w:iCs/>
        </w:rPr>
        <w:t xml:space="preserve">Note.</w:t>
      </w:r>
      <w:r>
        <w:t xml:space="preserve"> </w:t>
      </w:r>
      <w:r>
        <w:t xml:space="preserve">First the eight pairs whose gloss does not name the phonetic, then the eight whose gloss does, each group in the order of the digital text; MC readings in Baxter’s transcription. Code: the blind code (Y near-synonymous, E one step of extension, X proper name); pass 1 for items of the enlarged coding. The recension of </w:t>
      </w:r>
      <w:r>
        <w:rPr>
          <w:rFonts w:hint="eastAsia"/>
        </w:rPr>
        <w:t xml:space="preserve">緉</w:t>
      </w:r>
      <w:r>
        <w:t xml:space="preserve"> cannot be decided. Glosses are translated by us.</w:t>
      </w:r>
    </w:p>
    <w:p>
      <w:pPr>
        <w:pStyle w:val="BodyText"/>
      </w:pPr>
      <w:r>
        <w:t xml:space="preserve">H1c, however, bundles two claims (Table 6). The first, that labelled alternations involve the departing tone more often, holds (OR 2.42). The second, that the label picks out the derived member, finds no support: once a pair involves the departing tone, the compound is the departing-tone member in 76% of labelled and 74% of ordinary pairs (conditional OR 1.11, 95% CI 0.31–4.57), an interval too wide to exclude a moderate difference. Pooled, compounds are the departing-tone member in 59 of these 79 pairs (75%), more often than in pairs whose syllables also differ in other ways (91 of 150, 61%; Fisher p = 0.04); only that margin can be credited to derivation, and the 61% may itself include *-s derivatives with further changes.</w:t>
      </w:r>
    </w:p>
    <w:p>
      <w:pPr>
        <w:pStyle w:val="BodyText"/>
      </w:pPr>
      <w:r>
        <w:t xml:space="preserve">H1b fails as stated. Tone and voicing alternations are only somewhat commoner among non-identical labelled pairs (28.9% against 20.7%; Holm p = 0.20), and the OC measure shows nothing (Holm p = 0.31). Taken apart, however, the class is informative (Table 6): the MC excess lies entirely in the departing-tone alternations (OR 2.12, 95% CI 1.38–3.26), while the remaining alternations sit at or below baseline (OR 0.70, 95% CI 0.36–1.36), leaving room for at most a small enrichment. The other affixes of (B) mostly surface in MC as differences of initial or rhyme, outside these categories; the direct test of them, the OC class R without *-s, shows no excess but says less (OR 0.81, 95% CI 0.39–1.65). Relations involving *-s trend upward (OR 2.01, 95% CI 0.98–4.10), but they are largely the MC departing-tone pairs seen again.</w:t>
      </w:r>
    </w:p>
    <w:p>
      <w:pPr>
        <w:pStyle w:val="TableCaption"/>
      </w:pPr>
      <w:r>
        <w:rPr>
          <w:b/>
          <w:bCs/>
        </w:rPr>
        <w:t xml:space="preserve">Table 6</w:t>
      </w:r>
      <w:r>
        <w:t xml:space="preserve"> </w:t>
      </w:r>
      <w:r>
        <w:t xml:space="preserve">The departing tone and other regular relations</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3009"/>
        <w:gridCol w:w="1188"/>
        <w:gridCol w:w="1267"/>
        <w:gridCol w:w="2455"/>
      </w:tblGrid>
      <w:tr>
        <w:trPr>
          <w:tblHeader w:val="on"/>
          <w:cantSplit/>
        </w:trPr>
        <w:tc>
          <w:tcPr>
            <w:tcBorders>
              <w:bottom w:val="single" w:sz="4" w:space="0" w:color="000000"/>
            </w:tcBorders>
          </w:tcPr>
          <w:p>
            <w:pPr>
              <w:pStyle w:val="Compact"/>
              <w:keepNext/>
            </w:pPr>
            <w:r>
              <w:rPr>
                <w:b/>
                <w:sz w:val="18"/>
              </w:rPr>
              <w:t xml:space="preserve">Measure</w:t>
            </w:r>
          </w:p>
        </w:tc>
        <w:tc>
          <w:tcPr>
            <w:tcBorders>
              <w:bottom w:val="single" w:sz="4" w:space="0" w:color="000000"/>
            </w:tcBorders>
          </w:tcPr>
          <w:p>
            <w:pPr>
              <w:pStyle w:val="Compact"/>
              <w:keepNext/>
            </w:pPr>
            <w:r>
              <w:rPr>
                <w:b/>
                <w:sz w:val="18"/>
              </w:rPr>
              <w:t xml:space="preserve">Labelled</w:t>
            </w:r>
          </w:p>
        </w:tc>
        <w:tc>
          <w:tcPr>
            <w:tcBorders>
              <w:bottom w:val="single" w:sz="4" w:space="0" w:color="000000"/>
            </w:tcBorders>
          </w:tcPr>
          <w:p>
            <w:pPr>
              <w:pStyle w:val="Compact"/>
              <w:keepNext/>
            </w:pPr>
            <w:r>
              <w:rPr>
                <w:b/>
                <w:sz w:val="18"/>
              </w:rPr>
              <w:t xml:space="preserve">Ordinary</w:t>
            </w:r>
          </w:p>
        </w:tc>
        <w:tc>
          <w:tcPr>
            <w:tcBorders>
              <w:bottom w:val="single" w:sz="4" w:space="0" w:color="000000"/>
            </w:tcBorders>
          </w:tcPr>
          <w:p>
            <w:pPr>
              <w:pStyle w:val="Compact"/>
              <w:keepNext/>
            </w:pPr>
            <w:r>
              <w:rPr>
                <w:b/>
                <w:sz w:val="18"/>
              </w:rPr>
              <w:t xml:space="preserve">OR [95% CI]</w:t>
            </w:r>
          </w:p>
        </w:tc>
      </w:tr>
      <w:tr>
        <w:trPr>
          <w:cantSplit/>
        </w:trPr>
        <w:tc>
          <w:tcPr/>
          <w:p>
            <w:pPr>
              <w:pStyle w:val="Compact"/>
              <w:keepNext/>
            </w:pPr>
            <w:r>
              <w:rPr>
                <w:i/>
                <w:iCs/>
                <w:sz w:val="18"/>
              </w:rPr>
              <w:t xml:space="preserve">Pairs differing only in tone or voicing (MC)</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Member has the departing tone (H1c)</w:t>
            </w:r>
          </w:p>
        </w:tc>
        <w:tc>
          <w:tcPr/>
          <w:p>
            <w:pPr>
              <w:pStyle w:val="Compact"/>
              <w:keepNext/>
            </w:pPr>
            <w:r>
              <w:rPr>
                <w:sz w:val="18"/>
              </w:rPr>
              <w:t xml:space="preserve">16/33 (48.5%)</w:t>
            </w:r>
          </w:p>
        </w:tc>
        <w:tc>
          <w:tcPr/>
          <w:p>
            <w:pPr>
              <w:pStyle w:val="Compact"/>
              <w:keepNext/>
            </w:pPr>
            <w:r>
              <w:rPr>
                <w:sz w:val="18"/>
              </w:rPr>
              <w:t xml:space="preserve">43/150 (28.7%)</w:t>
            </w:r>
          </w:p>
        </w:tc>
        <w:tc>
          <w:tcPr/>
          <w:p>
            <w:pPr>
              <w:pStyle w:val="Compact"/>
              <w:keepNext/>
            </w:pPr>
            <w:r>
              <w:rPr>
                <w:sz w:val="18"/>
              </w:rPr>
              <w:t xml:space="preserve">2.44 [1.34, 4.48]; Holm p = 0.0056</w:t>
            </w:r>
          </w:p>
        </w:tc>
      </w:tr>
      <w:tr>
        <w:trPr>
          <w:cantSplit/>
        </w:trPr>
        <w:tc>
          <w:tcPr/>
          <w:p>
            <w:pPr>
              <w:pStyle w:val="Compact"/>
              <w:keepNext/>
            </w:pPr>
            <w:r>
              <w:rPr>
                <w:sz w:val="18"/>
              </w:rPr>
              <w:t xml:space="preserve">Step 1: departing tone involved</w:t>
            </w:r>
          </w:p>
        </w:tc>
        <w:tc>
          <w:tcPr/>
          <w:p>
            <w:pPr>
              <w:pStyle w:val="Compact"/>
              <w:keepNext/>
            </w:pPr>
            <w:r>
              <w:rPr>
                <w:sz w:val="18"/>
              </w:rPr>
              <w:t xml:space="preserve">21/33 (63.6%)</w:t>
            </w:r>
          </w:p>
        </w:tc>
        <w:tc>
          <w:tcPr/>
          <w:p>
            <w:pPr>
              <w:pStyle w:val="Compact"/>
              <w:keepNext/>
            </w:pPr>
            <w:r>
              <w:rPr>
                <w:sz w:val="18"/>
              </w:rPr>
              <w:t xml:space="preserve">58/150 (38.7%)</w:t>
            </w:r>
          </w:p>
        </w:tc>
        <w:tc>
          <w:tcPr/>
          <w:p>
            <w:pPr>
              <w:pStyle w:val="Compact"/>
              <w:keepNext/>
            </w:pPr>
            <w:r>
              <w:rPr>
                <w:sz w:val="18"/>
              </w:rPr>
              <w:t xml:space="preserve">2.42 [1.32, 4.46]</w:t>
            </w:r>
          </w:p>
        </w:tc>
      </w:tr>
      <w:tr>
        <w:trPr>
          <w:cantSplit/>
        </w:trPr>
        <w:tc>
          <w:tcPr/>
          <w:p>
            <w:pPr>
              <w:pStyle w:val="Compact"/>
              <w:keepNext/>
            </w:pPr>
            <w:r>
              <w:rPr>
                <w:sz w:val="18"/>
              </w:rPr>
              <w:t xml:space="preserve">Step 2: member departing, given step 1</w:t>
            </w:r>
          </w:p>
        </w:tc>
        <w:tc>
          <w:tcPr/>
          <w:p>
            <w:pPr>
              <w:pStyle w:val="Compact"/>
              <w:keepNext/>
            </w:pPr>
            <w:r>
              <w:rPr>
                <w:sz w:val="18"/>
              </w:rPr>
              <w:t xml:space="preserve">16/21 (76.2%)</w:t>
            </w:r>
          </w:p>
        </w:tc>
        <w:tc>
          <w:tcPr/>
          <w:p>
            <w:pPr>
              <w:pStyle w:val="Compact"/>
              <w:keepNext/>
            </w:pPr>
            <w:r>
              <w:rPr>
                <w:sz w:val="18"/>
              </w:rPr>
              <w:t xml:space="preserve">43/58 (74.1%)</w:t>
            </w:r>
          </w:p>
        </w:tc>
        <w:tc>
          <w:tcPr/>
          <w:p>
            <w:pPr>
              <w:pStyle w:val="Compact"/>
              <w:keepNext/>
            </w:pPr>
            <w:r>
              <w:rPr>
                <w:sz w:val="18"/>
              </w:rPr>
              <w:t xml:space="preserve">1.11 [0.31, 4.57]</w:t>
            </w:r>
            <w:r>
              <w:rPr>
                <w:sz w:val="18"/>
                <w:vertAlign w:val="superscript"/>
              </w:rPr>
              <w:t xml:space="preserve">a</w:t>
            </w:r>
          </w:p>
        </w:tc>
      </w:tr>
      <w:tr>
        <w:trPr>
          <w:cantSplit/>
        </w:trPr>
        <w:tc>
          <w:tcPr/>
          <w:p>
            <w:pPr>
              <w:pStyle w:val="Compact"/>
              <w:keepNext/>
            </w:pPr>
            <w:r>
              <w:rPr>
                <w:i/>
                <w:iCs/>
                <w:sz w:val="18"/>
              </w:rPr>
              <w:t xml:space="preserve">Non-identical pairs (MC)</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Any tone or voicing alternation (H1b)</w:t>
            </w:r>
          </w:p>
        </w:tc>
        <w:tc>
          <w:tcPr/>
          <w:p>
            <w:pPr>
              <w:pStyle w:val="Compact"/>
              <w:keepNext/>
            </w:pPr>
            <w:r>
              <w:rPr>
                <w:sz w:val="18"/>
              </w:rPr>
              <w:t xml:space="preserve">33/114 (28.9%)</w:t>
            </w:r>
          </w:p>
        </w:tc>
        <w:tc>
          <w:tcPr/>
          <w:p>
            <w:pPr>
              <w:pStyle w:val="Compact"/>
              <w:keepNext/>
            </w:pPr>
            <w:r>
              <w:rPr>
                <w:sz w:val="18"/>
              </w:rPr>
              <w:t xml:space="preserve">150/725 (20.7%)</w:t>
            </w:r>
          </w:p>
        </w:tc>
        <w:tc>
          <w:tcPr/>
          <w:p>
            <w:pPr>
              <w:pStyle w:val="Compact"/>
              <w:keepNext/>
            </w:pPr>
            <w:r>
              <w:rPr>
                <w:sz w:val="18"/>
              </w:rPr>
              <w:t xml:space="preserve">1.29 [0.87, 1.91]; Holm p = 0.20</w:t>
            </w:r>
          </w:p>
        </w:tc>
      </w:tr>
      <w:tr>
        <w:trPr>
          <w:cantSplit/>
        </w:trPr>
        <w:tc>
          <w:tcPr/>
          <w:p>
            <w:pPr>
              <w:pStyle w:val="Compact"/>
              <w:keepNext/>
            </w:pPr>
            <w:r>
              <w:rPr>
                <w:sz w:val="18"/>
              </w:rPr>
              <w:t xml:space="preserve">Departing-tone alternation</w:t>
            </w:r>
          </w:p>
        </w:tc>
        <w:tc>
          <w:tcPr/>
          <w:p>
            <w:pPr>
              <w:pStyle w:val="Compact"/>
              <w:keepNext/>
            </w:pPr>
            <w:r>
              <w:rPr>
                <w:sz w:val="18"/>
              </w:rPr>
              <w:t xml:space="preserve">21/114 (18.4%)</w:t>
            </w:r>
          </w:p>
        </w:tc>
        <w:tc>
          <w:tcPr/>
          <w:p>
            <w:pPr>
              <w:pStyle w:val="Compact"/>
              <w:keepNext/>
            </w:pPr>
            <w:r>
              <w:rPr>
                <w:sz w:val="18"/>
              </w:rPr>
              <w:t xml:space="preserve">58/725 (8.0%)</w:t>
            </w:r>
          </w:p>
        </w:tc>
        <w:tc>
          <w:tcPr/>
          <w:p>
            <w:pPr>
              <w:pStyle w:val="Compact"/>
              <w:keepNext/>
            </w:pPr>
            <w:r>
              <w:rPr>
                <w:sz w:val="18"/>
              </w:rPr>
              <w:t xml:space="preserve">2.12 [1.38, 3.26]</w:t>
            </w:r>
          </w:p>
        </w:tc>
      </w:tr>
      <w:tr>
        <w:trPr>
          <w:cantSplit/>
        </w:trPr>
        <w:tc>
          <w:tcPr/>
          <w:p>
            <w:pPr>
              <w:pStyle w:val="Compact"/>
              <w:keepNext/>
            </w:pPr>
            <w:r>
              <w:rPr>
                <w:sz w:val="18"/>
              </w:rPr>
              <w:t xml:space="preserve">Other alternation</w:t>
            </w:r>
          </w:p>
        </w:tc>
        <w:tc>
          <w:tcPr/>
          <w:p>
            <w:pPr>
              <w:pStyle w:val="Compact"/>
              <w:keepNext/>
            </w:pPr>
            <w:r>
              <w:rPr>
                <w:sz w:val="18"/>
              </w:rPr>
              <w:t xml:space="preserve">12/114 (10.5%)</w:t>
            </w:r>
          </w:p>
        </w:tc>
        <w:tc>
          <w:tcPr/>
          <w:p>
            <w:pPr>
              <w:pStyle w:val="Compact"/>
              <w:keepNext/>
            </w:pPr>
            <w:r>
              <w:rPr>
                <w:sz w:val="18"/>
              </w:rPr>
              <w:t xml:space="preserve">92/725 (12.7%)</w:t>
            </w:r>
          </w:p>
        </w:tc>
        <w:tc>
          <w:tcPr/>
          <w:p>
            <w:pPr>
              <w:pStyle w:val="Compact"/>
              <w:keepNext/>
            </w:pPr>
            <w:r>
              <w:rPr>
                <w:sz w:val="18"/>
              </w:rPr>
              <w:t xml:space="preserve">0.70 [0.36, 1.36]</w:t>
            </w:r>
          </w:p>
        </w:tc>
      </w:tr>
      <w:tr>
        <w:trPr>
          <w:cantSplit/>
        </w:trPr>
        <w:tc>
          <w:tcPr/>
          <w:p>
            <w:pPr>
              <w:pStyle w:val="Compact"/>
              <w:keepNext/>
            </w:pPr>
            <w:r>
              <w:rPr>
                <w:i/>
                <w:iCs/>
                <w:sz w:val="18"/>
              </w:rPr>
              <w:t xml:space="preserve">Non-identical pairs (OC)</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Affix or regular alternation, R (H1b)</w:t>
            </w:r>
          </w:p>
        </w:tc>
        <w:tc>
          <w:tcPr/>
          <w:p>
            <w:pPr>
              <w:pStyle w:val="Compact"/>
              <w:keepNext/>
            </w:pPr>
            <w:r>
              <w:rPr>
                <w:sz w:val="18"/>
              </w:rPr>
              <w:t xml:space="preserve">18/45 (40.0%)</w:t>
            </w:r>
          </w:p>
        </w:tc>
        <w:tc>
          <w:tcPr/>
          <w:p>
            <w:pPr>
              <w:pStyle w:val="Compact"/>
              <w:keepNext/>
            </w:pPr>
            <w:r>
              <w:rPr>
                <w:sz w:val="18"/>
              </w:rPr>
              <w:t xml:space="preserve">84/236 (35.6%)</w:t>
            </w:r>
          </w:p>
        </w:tc>
        <w:tc>
          <w:tcPr/>
          <w:p>
            <w:pPr>
              <w:pStyle w:val="Compact"/>
              <w:keepNext/>
            </w:pPr>
            <w:r>
              <w:rPr>
                <w:sz w:val="18"/>
              </w:rPr>
              <w:t xml:space="preserve">1.17 [0.62, 2.22]; Holm p = 0.31</w:t>
            </w:r>
          </w:p>
        </w:tc>
      </w:tr>
      <w:tr>
        <w:trPr>
          <w:cantSplit/>
        </w:trPr>
        <w:tc>
          <w:tcPr/>
          <w:p>
            <w:pPr>
              <w:pStyle w:val="Compact"/>
              <w:keepNext/>
            </w:pPr>
            <w:r>
              <w:rPr>
                <w:sz w:val="18"/>
              </w:rPr>
              <w:t xml:space="preserve">R involving *-s</w:t>
            </w:r>
          </w:p>
        </w:tc>
        <w:tc>
          <w:tcPr/>
          <w:p>
            <w:pPr>
              <w:pStyle w:val="Compact"/>
              <w:keepNext/>
            </w:pPr>
            <w:r>
              <w:rPr>
                <w:sz w:val="18"/>
              </w:rPr>
              <w:t xml:space="preserve">8/45 (17.8%)</w:t>
            </w:r>
          </w:p>
        </w:tc>
        <w:tc>
          <w:tcPr/>
          <w:p>
            <w:pPr>
              <w:pStyle w:val="Compact"/>
              <w:keepNext/>
            </w:pPr>
            <w:r>
              <w:rPr>
                <w:sz w:val="18"/>
              </w:rPr>
              <w:t xml:space="preserve">21/236 (8.9%)</w:t>
            </w:r>
          </w:p>
        </w:tc>
        <w:tc>
          <w:tcPr/>
          <w:p>
            <w:pPr>
              <w:pStyle w:val="Compact"/>
              <w:keepNext/>
            </w:pPr>
            <w:r>
              <w:rPr>
                <w:sz w:val="18"/>
              </w:rPr>
              <w:t xml:space="preserve">2.01 [0.98, 4.10]</w:t>
            </w:r>
          </w:p>
        </w:tc>
      </w:tr>
      <w:tr>
        <w:trPr>
          <w:cantSplit/>
        </w:trPr>
        <w:tc>
          <w:tcPr/>
          <w:p>
            <w:pPr>
              <w:pStyle w:val="Compact"/>
            </w:pPr>
            <w:r>
              <w:rPr>
                <w:sz w:val="18"/>
              </w:rPr>
              <w:t xml:space="preserve">R not involving *-s</w:t>
            </w:r>
          </w:p>
        </w:tc>
        <w:tc>
          <w:tcPr/>
          <w:p>
            <w:pPr>
              <w:pStyle w:val="Compact"/>
            </w:pPr>
            <w:r>
              <w:rPr>
                <w:sz w:val="18"/>
              </w:rPr>
              <w:t xml:space="preserve">10/45 (22.2%)</w:t>
            </w:r>
          </w:p>
        </w:tc>
        <w:tc>
          <w:tcPr/>
          <w:p>
            <w:pPr>
              <w:pStyle w:val="Compact"/>
            </w:pPr>
            <w:r>
              <w:rPr>
                <w:sz w:val="18"/>
              </w:rPr>
              <w:t xml:space="preserve">63/236 (26.7%)</w:t>
            </w:r>
          </w:p>
        </w:tc>
        <w:tc>
          <w:tcPr/>
          <w:p>
            <w:pPr>
              <w:pStyle w:val="Compact"/>
            </w:pPr>
            <w:r>
              <w:rPr>
                <w:sz w:val="18"/>
              </w:rPr>
              <w:t xml:space="preserve">0.81 [0.39, 1.65]</w:t>
            </w:r>
          </w:p>
        </w:tc>
      </w:tr>
    </w:tbl>
    <w:p>
      <w:pPr>
        <w:pStyle w:val="TableNote"/>
      </w:pPr>
      <w:r>
        <w:rPr>
          <w:i/>
          <w:iCs/>
        </w:rPr>
        <w:t xml:space="preserve">Note.</w:t>
      </w:r>
      <w:r>
        <w:t xml:space="preserve"> </w:t>
      </w:r>
      <w:r>
        <w:t xml:space="preserve">ORs from GEE clustered by phonetic, except</w:t>
      </w:r>
      <w:r>
        <w:t xml:space="preserve"> </w:t>
      </w:r>
      <w:r>
        <w:rPr>
          <w:vertAlign w:val="superscript"/>
        </w:rPr>
        <w:t xml:space="preserve">a</w:t>
      </w:r>
      <w:r>
        <w:t xml:space="preserve">, a conditional maximum-likelihood OR with exact 95% CI; a GEE for step 2 gives 0.27 [0.03, 2.78], equally uninformative.</w:t>
      </w:r>
    </w:p>
    <w:bookmarkEnd w:id="33"/>
    <w:bookmarkStart w:id="34" w:name="meaning-h2"/>
    <w:p>
      <w:pPr>
        <w:pStyle w:val="Heading2"/>
      </w:pPr>
      <w:r>
        <w:t xml:space="preserve">4.3 Meaning (H2)</w:t>
      </w:r>
    </w:p>
    <w:p>
      <w:pPr>
        <w:pStyle w:val="FirstParagraph"/>
      </w:pPr>
      <w:r>
        <w:t xml:space="preserve">Meaning shows the largest contrast. In the first sample, 25 of 33 labelled pairs (75.8%) are related in meaning, against 6 of 50 ordinary pairs (12.0%; OR 22.0, 95% CI 7.1–68.0; Holm p = 2.0 × 10⁻⁷). The enlarged coding gives nearly the same odds ratio with a far narrower interval: 141 of 172 labelled pairs (82.0%) against 79 of 462 ordinary pairs (17.1%; OR 21.6, 95% CI 13.3–35.0; pass 2, 18.1; Table 7). Near-synonymy is almost confined to labelled pairs (38 of 172 against 4 of 462; the four ordinary pairs are </w:t>
      </w:r>
      <w:r>
        <w:rPr>
          <w:rFonts w:hint="eastAsia"/>
        </w:rPr>
        <w:t xml:space="preserve">祥</w:t>
      </w:r>
      <w:r>
        <w:t xml:space="preserve"> beside </w:t>
      </w:r>
      <w:r>
        <w:rPr>
          <w:rFonts w:hint="eastAsia"/>
        </w:rPr>
        <w:t xml:space="preserve">羊,</w:t>
      </w:r>
      <w:r>
        <w:t xml:space="preserve"> </w:t>
      </w:r>
      <w:r>
        <w:rPr>
          <w:rFonts w:hint="eastAsia"/>
        </w:rPr>
        <w:t xml:space="preserve">愷</w:t>
      </w:r>
      <w:r>
        <w:t xml:space="preserve"> beside </w:t>
      </w:r>
      <w:r>
        <w:rPr>
          <w:rFonts w:hint="eastAsia"/>
        </w:rPr>
        <w:t xml:space="preserve">豈,</w:t>
      </w:r>
      <w:r>
        <w:t xml:space="preserve"> </w:t>
      </w:r>
      <w:r>
        <w:rPr>
          <w:rFonts w:hint="eastAsia"/>
        </w:rPr>
        <w:t xml:space="preserve">佮</w:t>
      </w:r>
      <w:r>
        <w:t xml:space="preserve"> beside </w:t>
      </w:r>
      <w:r>
        <w:rPr>
          <w:rFonts w:hint="eastAsia"/>
        </w:rPr>
        <w:t xml:space="preserve">合</w:t>
      </w:r>
      <w:r>
        <w:t xml:space="preserve"> and </w:t>
      </w:r>
      <w:r>
        <w:rPr>
          <w:rFonts w:hint="eastAsia"/>
        </w:rPr>
        <w:t xml:space="preserve">僎</w:t>
      </w:r>
      <w:r>
        <w:t xml:space="preserve"> beside </w:t>
      </w:r>
      <w:r>
        <w:rPr>
          <w:rFonts w:hint="eastAsia"/>
        </w:rPr>
        <w:t xml:space="preserve">巽).</w:t>
      </w:r>
    </w:p>
    <w:p>
      <w:pPr>
        <w:pStyle w:val="TableCaption"/>
      </w:pPr>
      <w:r>
        <w:rPr>
          <w:b/>
          <w:bCs/>
        </w:rPr>
        <w:t xml:space="preserve">Table 7</w:t>
      </w:r>
      <w:r>
        <w:t xml:space="preserve"> </w:t>
      </w:r>
      <w:r>
        <w:t xml:space="preserve">Relatedness of meaning in the two codings (proper names excluded)</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3326"/>
        <w:gridCol w:w="1188"/>
        <w:gridCol w:w="1188"/>
        <w:gridCol w:w="2217"/>
      </w:tblGrid>
      <w:tr>
        <w:trPr>
          <w:tblHeader w:val="on"/>
          <w:cantSplit/>
        </w:trPr>
        <w:tc>
          <w:tcPr>
            <w:tcBorders>
              <w:bottom w:val="single" w:sz="4" w:space="0" w:color="000000"/>
            </w:tcBorders>
          </w:tcPr>
          <w:p>
            <w:pPr>
              <w:pStyle w:val="Compact"/>
              <w:keepNext/>
            </w:pPr>
            <w:r>
              <w:rPr>
                <w:b/>
                <w:sz w:val="18"/>
              </w:rPr>
              <w:t xml:space="preserve">Measure</w:t>
            </w:r>
          </w:p>
        </w:tc>
        <w:tc>
          <w:tcPr>
            <w:tcBorders>
              <w:bottom w:val="single" w:sz="4" w:space="0" w:color="000000"/>
            </w:tcBorders>
          </w:tcPr>
          <w:p>
            <w:pPr>
              <w:pStyle w:val="Compact"/>
              <w:keepNext/>
            </w:pPr>
            <w:r>
              <w:rPr>
                <w:b/>
                <w:sz w:val="18"/>
              </w:rPr>
              <w:t xml:space="preserve">Labelled</w:t>
            </w:r>
          </w:p>
        </w:tc>
        <w:tc>
          <w:tcPr>
            <w:tcBorders>
              <w:bottom w:val="single" w:sz="4" w:space="0" w:color="000000"/>
            </w:tcBorders>
          </w:tcPr>
          <w:p>
            <w:pPr>
              <w:pStyle w:val="Compact"/>
              <w:keepNext/>
            </w:pPr>
            <w:r>
              <w:rPr>
                <w:b/>
                <w:sz w:val="18"/>
              </w:rPr>
              <w:t xml:space="preserve">Ordinary</w:t>
            </w:r>
          </w:p>
        </w:tc>
        <w:tc>
          <w:tcPr>
            <w:tcBorders>
              <w:bottom w:val="single" w:sz="4" w:space="0" w:color="000000"/>
            </w:tcBorders>
          </w:tcPr>
          <w:p>
            <w:pPr>
              <w:pStyle w:val="Compact"/>
              <w:keepNext/>
            </w:pPr>
            <w:r>
              <w:rPr>
                <w:b/>
                <w:sz w:val="18"/>
              </w:rPr>
              <w:t xml:space="preserve">OR [95% CI] or test</w:t>
            </w:r>
          </w:p>
        </w:tc>
      </w:tr>
      <w:tr>
        <w:trPr>
          <w:cantSplit/>
        </w:trPr>
        <w:tc>
          <w:tcPr/>
          <w:p>
            <w:pPr>
              <w:pStyle w:val="Compact"/>
              <w:keepNext/>
            </w:pPr>
            <w:r>
              <w:rPr>
                <w:i/>
                <w:iCs/>
                <w:sz w:val="18"/>
              </w:rPr>
              <w:t xml:space="preserve">First sample (blind pass unless stated)</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Related (Y or E)</w:t>
            </w:r>
          </w:p>
        </w:tc>
        <w:tc>
          <w:tcPr/>
          <w:p>
            <w:pPr>
              <w:pStyle w:val="Compact"/>
              <w:keepNext/>
            </w:pPr>
            <w:r>
              <w:rPr>
                <w:sz w:val="18"/>
              </w:rPr>
              <w:t xml:space="preserve">25/33 (75.8%)</w:t>
            </w:r>
          </w:p>
        </w:tc>
        <w:tc>
          <w:tcPr/>
          <w:p>
            <w:pPr>
              <w:pStyle w:val="Compact"/>
              <w:keepNext/>
            </w:pPr>
            <w:r>
              <w:rPr>
                <w:sz w:val="18"/>
              </w:rPr>
              <w:t xml:space="preserve">6/50 (12.0%)</w:t>
            </w:r>
          </w:p>
        </w:tc>
        <w:tc>
          <w:tcPr/>
          <w:p>
            <w:pPr>
              <w:pStyle w:val="Compact"/>
              <w:keepNext/>
            </w:pPr>
            <w:r>
              <w:rPr>
                <w:sz w:val="18"/>
              </w:rPr>
              <w:t xml:space="preserve">22.0 [7.1, 68.0]; Holm p = 2.0 × 10⁻⁷</w:t>
            </w:r>
          </w:p>
        </w:tc>
      </w:tr>
      <w:tr>
        <w:trPr>
          <w:cantSplit/>
        </w:trPr>
        <w:tc>
          <w:tcPr/>
          <w:p>
            <w:pPr>
              <w:pStyle w:val="Compact"/>
              <w:keepNext/>
            </w:pPr>
            <w:r>
              <w:rPr>
                <w:sz w:val="18"/>
              </w:rPr>
              <w:t xml:space="preserve">Related, paronomastic glosses removed</w:t>
            </w:r>
          </w:p>
        </w:tc>
        <w:tc>
          <w:tcPr/>
          <w:p>
            <w:pPr>
              <w:pStyle w:val="Compact"/>
              <w:keepNext/>
            </w:pPr>
            <w:r>
              <w:rPr>
                <w:sz w:val="18"/>
              </w:rPr>
              <w:t xml:space="preserve">18/26 (69.2%)</w:t>
            </w:r>
          </w:p>
        </w:tc>
        <w:tc>
          <w:tcPr/>
          <w:p>
            <w:pPr>
              <w:pStyle w:val="Compact"/>
              <w:keepNext/>
            </w:pPr>
            <w:r>
              <w:rPr>
                <w:sz w:val="18"/>
              </w:rPr>
              <w:t xml:space="preserve">6/50 (12.0%)</w:t>
            </w:r>
          </w:p>
        </w:tc>
        <w:tc>
          <w:tcPr/>
          <w:p>
            <w:pPr>
              <w:pStyle w:val="Compact"/>
              <w:keepNext/>
            </w:pPr>
            <w:r>
              <w:rPr>
                <w:sz w:val="18"/>
              </w:rPr>
              <w:t xml:space="preserve">16.4 [5.1, 52.9]</w:t>
            </w:r>
          </w:p>
        </w:tc>
      </w:tr>
      <w:tr>
        <w:trPr>
          <w:cantSplit/>
        </w:trPr>
        <w:tc>
          <w:tcPr/>
          <w:p>
            <w:pPr>
              <w:pStyle w:val="Compact"/>
              <w:keepNext/>
            </w:pPr>
            <w:r>
              <w:rPr>
                <w:sz w:val="18"/>
              </w:rPr>
              <w:t xml:space="preserve">Near-synonymous (Y)</w:t>
            </w:r>
          </w:p>
        </w:tc>
        <w:tc>
          <w:tcPr/>
          <w:p>
            <w:pPr>
              <w:pStyle w:val="Compact"/>
              <w:keepNext/>
            </w:pPr>
            <w:r>
              <w:rPr>
                <w:sz w:val="18"/>
              </w:rPr>
              <w:t xml:space="preserve">8/33 (24.2%)</w:t>
            </w:r>
          </w:p>
        </w:tc>
        <w:tc>
          <w:tcPr/>
          <w:p>
            <w:pPr>
              <w:pStyle w:val="Compact"/>
              <w:keepNext/>
            </w:pPr>
            <w:r>
              <w:rPr>
                <w:sz w:val="18"/>
              </w:rPr>
              <w:t xml:space="preserve">0/50 (0%)</w:t>
            </w:r>
          </w:p>
        </w:tc>
        <w:tc>
          <w:tcPr/>
          <w:p>
            <w:pPr>
              <w:pStyle w:val="Compact"/>
              <w:keepNext/>
            </w:pPr>
            <w:r>
              <w:rPr>
                <w:sz w:val="18"/>
              </w:rPr>
              <w:t xml:space="preserve">Fisher p = 3.5 × 10⁻⁴</w:t>
            </w:r>
          </w:p>
        </w:tc>
      </w:tr>
      <w:tr>
        <w:trPr>
          <w:cantSplit/>
        </w:trPr>
        <w:tc>
          <w:tcPr/>
          <w:p>
            <w:pPr>
              <w:pStyle w:val="Compact"/>
              <w:keepNext/>
            </w:pPr>
            <w:r>
              <w:rPr>
                <w:sz w:val="18"/>
              </w:rPr>
              <w:t xml:space="preserve">Related, non-blind pass</w:t>
            </w:r>
          </w:p>
        </w:tc>
        <w:tc>
          <w:tcPr/>
          <w:p>
            <w:pPr>
              <w:pStyle w:val="Compact"/>
              <w:keepNext/>
            </w:pPr>
            <w:r>
              <w:rPr>
                <w:sz w:val="18"/>
              </w:rPr>
              <w:t xml:space="preserve">27/35 (77.1%)</w:t>
            </w:r>
          </w:p>
        </w:tc>
        <w:tc>
          <w:tcPr/>
          <w:p>
            <w:pPr>
              <w:pStyle w:val="Compact"/>
              <w:keepNext/>
            </w:pPr>
            <w:r>
              <w:rPr>
                <w:sz w:val="18"/>
              </w:rPr>
              <w:t xml:space="preserve">8/53 (15.1%)</w:t>
            </w:r>
          </w:p>
        </w:tc>
        <w:tc>
          <w:tcPr/>
          <w:p>
            <w:pPr>
              <w:pStyle w:val="Compact"/>
              <w:keepNext/>
            </w:pPr>
            <w:r>
              <w:rPr>
                <w:sz w:val="18"/>
              </w:rPr>
              <w:t xml:space="preserve">Fisher OR 19.0</w:t>
            </w:r>
          </w:p>
        </w:tc>
      </w:tr>
      <w:tr>
        <w:trPr>
          <w:cantSplit/>
        </w:trPr>
        <w:tc>
          <w:tcPr/>
          <w:p>
            <w:pPr>
              <w:pStyle w:val="Compact"/>
              <w:keepNext/>
            </w:pPr>
            <w:r>
              <w:rPr>
                <w:i/>
                <w:iCs/>
                <w:sz w:val="18"/>
              </w:rPr>
              <w:t xml:space="preserve">Enlarged coding, pairs with MC readings (pass 1 unless stated)</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Related (Y or E)</w:t>
            </w:r>
          </w:p>
        </w:tc>
        <w:tc>
          <w:tcPr/>
          <w:p>
            <w:pPr>
              <w:pStyle w:val="Compact"/>
              <w:keepNext/>
            </w:pPr>
            <w:r>
              <w:rPr>
                <w:sz w:val="18"/>
              </w:rPr>
              <w:t xml:space="preserve">141/172 (82.0%)</w:t>
            </w:r>
          </w:p>
        </w:tc>
        <w:tc>
          <w:tcPr/>
          <w:p>
            <w:pPr>
              <w:pStyle w:val="Compact"/>
              <w:keepNext/>
            </w:pPr>
            <w:r>
              <w:rPr>
                <w:sz w:val="18"/>
              </w:rPr>
              <w:t xml:space="preserve">79/462 (17.1%)</w:t>
            </w:r>
          </w:p>
        </w:tc>
        <w:tc>
          <w:tcPr/>
          <w:p>
            <w:pPr>
              <w:pStyle w:val="Compact"/>
              <w:keepNext/>
            </w:pPr>
            <w:r>
              <w:rPr>
                <w:sz w:val="18"/>
              </w:rPr>
              <w:t xml:space="preserve">21.6 [13.3, 35.0]</w:t>
            </w:r>
          </w:p>
        </w:tc>
      </w:tr>
      <w:tr>
        <w:trPr>
          <w:cantSplit/>
        </w:trPr>
        <w:tc>
          <w:tcPr/>
          <w:p>
            <w:pPr>
              <w:pStyle w:val="Compact"/>
              <w:keepNext/>
            </w:pPr>
            <w:r>
              <w:rPr>
                <w:sz w:val="18"/>
              </w:rPr>
              <w:t xml:space="preserve">Related, pass 2</w:t>
            </w:r>
          </w:p>
        </w:tc>
        <w:tc>
          <w:tcPr/>
          <w:p>
            <w:pPr>
              <w:pStyle w:val="Compact"/>
              <w:keepNext/>
            </w:pPr>
            <w:r>
              <w:rPr>
                <w:sz w:val="18"/>
              </w:rPr>
              <w:t xml:space="preserve">138/172 (80.2%)</w:t>
            </w:r>
          </w:p>
        </w:tc>
        <w:tc>
          <w:tcPr/>
          <w:p>
            <w:pPr>
              <w:pStyle w:val="Compact"/>
              <w:keepNext/>
            </w:pPr>
            <w:r>
              <w:rPr>
                <w:sz w:val="18"/>
              </w:rPr>
              <w:t xml:space="preserve">83/459 (18.1%)</w:t>
            </w:r>
          </w:p>
        </w:tc>
        <w:tc>
          <w:tcPr/>
          <w:p>
            <w:pPr>
              <w:pStyle w:val="Compact"/>
              <w:keepNext/>
            </w:pPr>
            <w:r>
              <w:rPr>
                <w:sz w:val="18"/>
              </w:rPr>
              <w:t xml:space="preserve">18.1 [11.7, 27.9]</w:t>
            </w:r>
          </w:p>
        </w:tc>
      </w:tr>
      <w:tr>
        <w:trPr>
          <w:cantSplit/>
        </w:trPr>
        <w:tc>
          <w:tcPr/>
          <w:p>
            <w:pPr>
              <w:pStyle w:val="Compact"/>
              <w:keepNext/>
            </w:pPr>
            <w:r>
              <w:rPr>
                <w:sz w:val="18"/>
              </w:rPr>
              <w:t xml:space="preserve">Related, authors’ consolidated judgment replacing 126 codes</w:t>
            </w:r>
          </w:p>
        </w:tc>
        <w:tc>
          <w:tcPr/>
          <w:p>
            <w:pPr>
              <w:pStyle w:val="Compact"/>
              <w:keepNext/>
            </w:pPr>
            <w:r>
              <w:rPr>
                <w:sz w:val="18"/>
              </w:rPr>
              <w:t xml:space="preserve">138/172 (80.2%)</w:t>
            </w:r>
          </w:p>
        </w:tc>
        <w:tc>
          <w:tcPr/>
          <w:p>
            <w:pPr>
              <w:pStyle w:val="Compact"/>
              <w:keepNext/>
            </w:pPr>
            <w:r>
              <w:rPr>
                <w:sz w:val="18"/>
              </w:rPr>
              <w:t xml:space="preserve">74/457 (16.2%)</w:t>
            </w:r>
          </w:p>
        </w:tc>
        <w:tc>
          <w:tcPr/>
          <w:p>
            <w:pPr>
              <w:pStyle w:val="Compact"/>
              <w:keepNext/>
            </w:pPr>
            <w:r>
              <w:rPr>
                <w:sz w:val="18"/>
              </w:rPr>
              <w:t xml:space="preserve">20.7 [13.0, 33.1]</w:t>
            </w:r>
          </w:p>
        </w:tc>
      </w:tr>
      <w:tr>
        <w:trPr>
          <w:cantSplit/>
        </w:trPr>
        <w:tc>
          <w:tcPr/>
          <w:p>
            <w:pPr>
              <w:pStyle w:val="Compact"/>
            </w:pPr>
            <w:r>
              <w:rPr>
                <w:sz w:val="18"/>
              </w:rPr>
              <w:t xml:space="preserve">Near-synonymous (Y)</w:t>
            </w:r>
          </w:p>
        </w:tc>
        <w:tc>
          <w:tcPr/>
          <w:p>
            <w:pPr>
              <w:pStyle w:val="Compact"/>
            </w:pPr>
            <w:r>
              <w:rPr>
                <w:sz w:val="18"/>
              </w:rPr>
              <w:t xml:space="preserve">38/172</w:t>
            </w:r>
          </w:p>
        </w:tc>
        <w:tc>
          <w:tcPr/>
          <w:p>
            <w:pPr>
              <w:pStyle w:val="Compact"/>
            </w:pPr>
            <w:r>
              <w:rPr>
                <w:sz w:val="18"/>
              </w:rPr>
              <w:t xml:space="preserve">4/462</w:t>
            </w:r>
          </w:p>
        </w:tc>
        <w:tc>
          <w:tcPr/>
          <w:p>
            <w:pPr>
              <w:pStyle w:val="Compact"/>
            </w:pPr>
            <w:r>
              <w:rPr>
                <w:sz w:val="18"/>
              </w:rPr>
              <w:t xml:space="preserve">–</w:t>
            </w:r>
          </w:p>
        </w:tc>
      </w:tr>
    </w:tbl>
    <w:p>
      <w:pPr>
        <w:pStyle w:val="TableNote"/>
      </w:pPr>
      <w:r>
        <w:rPr>
          <w:i/>
          <w:iCs/>
        </w:rPr>
        <w:t xml:space="preserve">Note.</w:t>
      </w:r>
      <w:r>
        <w:t xml:space="preserve"> </w:t>
      </w:r>
      <w:r>
        <w:t xml:space="preserve">ORs from GEE clustered by phonetic unless stated. In the enlarged coding, the 90 first-sample items that lie in the frame keep their blind codes; four of the first sample’s 50 ordinary pairs lie outside it, because the only labelled entry on their phonetic </w:t>
      </w:r>
      <w:r>
        <w:rPr>
          <w:rFonts w:hint="eastAsia"/>
        </w:rPr>
        <w:t xml:space="preserve">(晬,</w:t>
      </w:r>
      <w:r>
        <w:t xml:space="preserve"> </w:t>
      </w:r>
      <w:r>
        <w:rPr>
          <w:rFonts w:hint="eastAsia"/>
        </w:rPr>
        <w:t xml:space="preserve">債)</w:t>
      </w:r>
      <w:r>
        <w:t xml:space="preserve"> is a</w:t>
      </w:r>
      <w:r>
        <w:t xml:space="preserve"> </w:t>
      </w:r>
      <w:r>
        <w:rPr>
          <w:i/>
          <w:iCs/>
        </w:rPr>
        <w:t xml:space="preserve">xīnfù</w:t>
      </w:r>
      <w:r>
        <w:t xml:space="preserve"> </w:t>
      </w:r>
      <w:r>
        <w:t xml:space="preserve">character, and without them the first-sample H2 is 25/33 against 6/46 (OR 20.2, 95% CI 6.6–62.1). The non-blind pass was made with knowledge of each pair’s group; its proper names differ slightly, hence the different denominators.</w:t>
      </w:r>
    </w:p>
    <w:p>
      <w:pPr>
        <w:pStyle w:val="BodyText"/>
      </w:pPr>
      <w:r>
        <w:t xml:space="preserve">The codes can be checked in two ways. The two blind passes disagree on 76 of the 677 new items (11.2%), 33 of the 177 labelled and 43 of the 500 ordinary pairs, and the disagreements differ in kind between the groups. Among labelled pairs 16 lie between Y and E, which leaves the pair related on either reading, and 15 between E and N; among ordinary pairs 30 lie between E and N and 10 between N and a proper name. In all, 17 labelled and 31 ordinary pairs are coded related by one pass and N by the other. The authors’ check covered all 76 and 50 of the 601 items on which the passes agree. On the 50 their consolidated judgment matches the shared code in 45 cases (in 47 on whether the pair is related); of the 76 disagreements it follows pass 2 in 50, pass 1 in 23 and neither in 3. Estimated over all 677 new items, agreement with pass 1 is κ = 0.735 (95% CI 0.60–0.84) and with pass 2 κ = 0.798 (0.67–0.91), stratified estimates of agreement between a human judgment and a model. Relative to pass 1 the checked pairs move in both directions in both groups: of 45 labelled pairs, 10 from related to unrelated and 5 the other way; of 81 ordinary pairs, 13 and 8.</w:t>
      </w:r>
    </w:p>
    <w:bookmarkEnd w:id="34"/>
    <w:bookmarkStart w:id="38" w:name="sound-among-related-pairs-h5"/>
    <w:p>
      <w:pPr>
        <w:pStyle w:val="Heading2"/>
      </w:pPr>
      <w:r>
        <w:t xml:space="preserve">4.4 Sound among related pairs (H5)</w:t>
      </w:r>
    </w:p>
    <w:p>
      <w:pPr>
        <w:pStyle w:val="FirstParagraph"/>
      </w:pPr>
      <w:r>
        <w:t xml:space="preserve">Sound and meaning go together. Related pairs are more often identical or departing-tone alternants than unrelated ones, among labelled pairs (73 of 141 against 8 of 31) and ordinary pairs alike (23 of 79 against 60 of 383); pooled, 60% of homophonous and 55% of departing-tone pairs are related, against 23% of other alternations and 27% of pairs that differ in other ways.</w:t>
      </w:r>
    </w:p>
    <w:p>
      <w:pPr>
        <w:pStyle w:val="BodyText"/>
      </w:pPr>
      <w:r>
        <w:t xml:space="preserve">H5, the comparison that separates (A) from (C), asks whether among related pairs the label still goes with sound. It does: 73 of 141 related labelled pairs (51.8%) are identical or departing-tone alternants, against 23 of 79 related ordinary pairs (29.1%; OR 2.35, 95% CI 1.43–3.86; one-sided p = 0.0004), which the pre-specified rule reads as support for (C). At the ordinary rate only about 41 of the 141 would be identical or departing-tone alternants.</w:t>
      </w:r>
    </w:p>
    <w:p>
      <w:pPr>
        <w:pStyle w:val="BodyText"/>
      </w:pPr>
      <w:r>
        <w:t xml:space="preserve">The comparison counts pairs such as these. Among related labelled pairs, </w:t>
      </w:r>
      <w:r>
        <w:rPr>
          <w:rFonts w:hint="eastAsia"/>
        </w:rPr>
        <w:t xml:space="preserve">傾</w:t>
      </w:r>
      <w:r>
        <w:t xml:space="preserve"> and </w:t>
      </w:r>
      <w:r>
        <w:rPr>
          <w:rFonts w:hint="eastAsia"/>
        </w:rPr>
        <w:t xml:space="preserve">頃</w:t>
      </w:r>
      <w:r>
        <w:t xml:space="preserve"> (Y) are homophonous and </w:t>
      </w:r>
      <w:r>
        <w:rPr>
          <w:rFonts w:hint="eastAsia"/>
        </w:rPr>
        <w:t xml:space="preserve">珥</w:t>
      </w:r>
      <w:r>
        <w:t xml:space="preserve"> and </w:t>
      </w:r>
      <w:r>
        <w:rPr>
          <w:rFonts w:hint="eastAsia"/>
        </w:rPr>
        <w:t xml:space="preserve">耳</w:t>
      </w:r>
      <w:r>
        <w:t xml:space="preserve"> (E) differ by the departing tone, whereas </w:t>
      </w:r>
      <w:r>
        <w:rPr>
          <w:rFonts w:hint="eastAsia"/>
        </w:rPr>
        <w:t xml:space="preserve">窞</w:t>
      </w:r>
      <w:r>
        <w:t xml:space="preserve"> </w:t>
      </w:r>
      <w:r>
        <w:t xml:space="preserve">‘a small pit within a pit’</w:t>
      </w:r>
      <w:r>
        <w:t xml:space="preserve"> </w:t>
      </w:r>
      <w:r>
        <w:t xml:space="preserve">beside </w:t>
      </w:r>
      <w:r>
        <w:rPr>
          <w:rFonts w:hint="eastAsia"/>
        </w:rPr>
        <w:t xml:space="preserve">臽</w:t>
      </w:r>
      <w:r>
        <w:t xml:space="preserve"> </w:t>
      </w:r>
      <w:r>
        <w:t xml:space="preserve">‘a small pit’</w:t>
      </w:r>
      <w:r>
        <w:t xml:space="preserve"> </w:t>
      </w:r>
      <w:r>
        <w:t xml:space="preserve">(Y) and </w:t>
      </w:r>
      <w:r>
        <w:rPr>
          <w:rFonts w:hint="eastAsia"/>
        </w:rPr>
        <w:t xml:space="preserve">胖</w:t>
      </w:r>
      <w:r>
        <w:t xml:space="preserve"> </w:t>
      </w:r>
      <w:r>
        <w:t xml:space="preserve">‘half a carcass’</w:t>
      </w:r>
      <w:r>
        <w:t xml:space="preserve"> </w:t>
      </w:r>
      <w:r>
        <w:t xml:space="preserve">beside </w:t>
      </w:r>
      <w:r>
        <w:rPr>
          <w:rFonts w:hint="eastAsia"/>
        </w:rPr>
        <w:t xml:space="preserve">半</w:t>
      </w:r>
      <w:r>
        <w:t xml:space="preserve"> </w:t>
      </w:r>
      <w:r>
        <w:t xml:space="preserve">‘half’</w:t>
      </w:r>
      <w:r>
        <w:t xml:space="preserve"> </w:t>
      </w:r>
      <w:r>
        <w:t xml:space="preserve">(Y and E) are remote in sound; of the 141, 73 are near, 60 remote and 8 differ in other tones or voicing. Among related ordinary pairs, </w:t>
      </w:r>
      <w:r>
        <w:rPr>
          <w:rFonts w:hint="eastAsia"/>
        </w:rPr>
        <w:t xml:space="preserve">𠛎</w:t>
      </w:r>
      <w:r>
        <w:t xml:space="preserve"> </w:t>
      </w:r>
      <w:r>
        <w:t xml:space="preserve">‘sickle’</w:t>
      </w:r>
      <w:r>
        <w:t xml:space="preserve"> </w:t>
      </w:r>
      <w:r>
        <w:t xml:space="preserve">beside </w:t>
      </w:r>
      <w:r>
        <w:rPr>
          <w:rFonts w:hint="eastAsia"/>
        </w:rPr>
        <w:t xml:space="preserve">句</w:t>
      </w:r>
      <w:r>
        <w:t xml:space="preserve"> </w:t>
      </w:r>
      <w:r>
        <w:t xml:space="preserve">‘curved’</w:t>
      </w:r>
      <w:r>
        <w:t xml:space="preserve"> </w:t>
      </w:r>
      <w:r>
        <w:t xml:space="preserve">and </w:t>
      </w:r>
      <w:r>
        <w:rPr>
          <w:rFonts w:hint="eastAsia"/>
        </w:rPr>
        <w:t xml:space="preserve">繪</w:t>
      </w:r>
      <w:r>
        <w:t xml:space="preserve"> </w:t>
      </w:r>
      <w:r>
        <w:t xml:space="preserve">‘to embroider in colours’</w:t>
      </w:r>
      <w:r>
        <w:t xml:space="preserve"> </w:t>
      </w:r>
      <w:r>
        <w:t xml:space="preserve">beside </w:t>
      </w:r>
      <w:r>
        <w:rPr>
          <w:rFonts w:hint="eastAsia"/>
        </w:rPr>
        <w:t xml:space="preserve">會</w:t>
      </w:r>
      <w:r>
        <w:t xml:space="preserve"> </w:t>
      </w:r>
      <w:r>
        <w:t xml:space="preserve">‘to join’</w:t>
      </w:r>
      <w:r>
        <w:t xml:space="preserve"> </w:t>
      </w:r>
      <w:r>
        <w:t xml:space="preserve">are homophonous, whereas </w:t>
      </w:r>
      <w:r>
        <w:rPr>
          <w:rFonts w:hint="eastAsia"/>
        </w:rPr>
        <w:t xml:space="preserve">僎</w:t>
      </w:r>
      <w:r>
        <w:t xml:space="preserve"> beside </w:t>
      </w:r>
      <w:r>
        <w:rPr>
          <w:rFonts w:hint="eastAsia"/>
        </w:rPr>
        <w:t xml:space="preserve">巽</w:t>
      </w:r>
      <w:r>
        <w:t xml:space="preserve"> (Y) and </w:t>
      </w:r>
      <w:r>
        <w:rPr>
          <w:rFonts w:hint="eastAsia"/>
        </w:rPr>
        <w:t xml:space="preserve">鬻</w:t>
      </w:r>
      <w:r>
        <w:t xml:space="preserve"> beside </w:t>
      </w:r>
      <w:r>
        <w:rPr>
          <w:rFonts w:hint="eastAsia"/>
        </w:rPr>
        <w:t xml:space="preserve">米</w:t>
      </w:r>
      <w:r>
        <w:t xml:space="preserve"> (E) are remote.</w:t>
      </w:r>
    </w:p>
    <w:p>
      <w:pPr>
        <w:pStyle w:val="BodyText"/>
      </w:pPr>
      <w:r>
        <w:t xml:space="preserve">The difference holds for identity alone, without paronomastic glosses, in pass 2, where the passes agree, and with the unused second answers of two batches (2.39), and the 677 new items alone reproduce it (OR 2.42; Table 8, Fig. 1). With the 126 codes the authors checked replaced by their consolidated judgment it is 2.73 (95% CI 1.61–4.65), a sensitivity value, since only the checked items change. In a model of all 634 pairs, relatedness and the label have effects of similar size (OR 2.34, 95% CI 1.51–3.63, and 1.98, 1.30–3.02).</w:t>
      </w:r>
    </w:p>
    <w:p>
      <w:pPr>
        <w:pStyle w:val="BodyText"/>
      </w:pPr>
      <w:r>
        <w:t xml:space="preserve">The within-series estimate is similar in size (MH OR 2.01) but imprecise (95% CI 0.75–5.39), since only 37 series contain related pairs of both kinds. In the labels most likely to be Xu’s own, those shared by both recensions and glossed without the phonetic, the difference shrinks to 1.80 (95% CI 0.95–3.42; within series 1.43, 0.29–7.16), an exploratory figure.</w:t>
      </w:r>
    </w:p>
    <w:p>
      <w:pPr>
        <w:pStyle w:val="TableCaption"/>
      </w:pPr>
      <w:r>
        <w:rPr>
          <w:b/>
          <w:bCs/>
        </w:rPr>
        <w:t xml:space="preserve">Table 8</w:t>
      </w:r>
      <w:r>
        <w:t xml:space="preserve"> </w:t>
      </w:r>
      <w:r>
        <w:t xml:space="preserve">Sound among related pairs: identical or departing-tone alternation, enlarged coding (proper names excluded)</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772"/>
        <w:gridCol w:w="1188"/>
        <w:gridCol w:w="1108"/>
        <w:gridCol w:w="2851"/>
      </w:tblGrid>
      <w:tr>
        <w:trPr>
          <w:tblHeader w:val="on"/>
          <w:cantSplit/>
        </w:trPr>
        <w:tc>
          <w:tcPr>
            <w:tcBorders>
              <w:bottom w:val="single" w:sz="4" w:space="0" w:color="000000"/>
            </w:tcBorders>
          </w:tcPr>
          <w:p>
            <w:pPr>
              <w:pStyle w:val="Compact"/>
              <w:keepNext/>
            </w:pPr>
            <w:r>
              <w:rPr>
                <w:b/>
                <w:sz w:val="18"/>
              </w:rPr>
              <w:t xml:space="preserve">Measure</w:t>
            </w:r>
          </w:p>
        </w:tc>
        <w:tc>
          <w:tcPr>
            <w:tcBorders>
              <w:bottom w:val="single" w:sz="4" w:space="0" w:color="000000"/>
            </w:tcBorders>
          </w:tcPr>
          <w:p>
            <w:pPr>
              <w:pStyle w:val="Compact"/>
              <w:keepNext/>
            </w:pPr>
            <w:r>
              <w:rPr>
                <w:b/>
                <w:sz w:val="18"/>
              </w:rPr>
              <w:t xml:space="preserve">Labelled</w:t>
            </w:r>
          </w:p>
        </w:tc>
        <w:tc>
          <w:tcPr>
            <w:tcBorders>
              <w:bottom w:val="single" w:sz="4" w:space="0" w:color="000000"/>
            </w:tcBorders>
          </w:tcPr>
          <w:p>
            <w:pPr>
              <w:pStyle w:val="Compact"/>
              <w:keepNext/>
            </w:pPr>
            <w:r>
              <w:rPr>
                <w:b/>
                <w:sz w:val="18"/>
              </w:rPr>
              <w:t xml:space="preserve">Ordinary</w:t>
            </w:r>
          </w:p>
        </w:tc>
        <w:tc>
          <w:tcPr>
            <w:tcBorders>
              <w:bottom w:val="single" w:sz="4" w:space="0" w:color="000000"/>
            </w:tcBorders>
          </w:tcPr>
          <w:p>
            <w:pPr>
              <w:pStyle w:val="Compact"/>
              <w:keepNext/>
            </w:pPr>
            <w:r>
              <w:rPr>
                <w:b/>
                <w:sz w:val="18"/>
              </w:rPr>
              <w:t xml:space="preserve">OR [95% CI] or test</w:t>
            </w:r>
          </w:p>
        </w:tc>
      </w:tr>
      <w:tr>
        <w:trPr>
          <w:cantSplit/>
        </w:trPr>
        <w:tc>
          <w:tcPr/>
          <w:p>
            <w:pPr>
              <w:pStyle w:val="Compact"/>
              <w:keepNext/>
            </w:pPr>
            <w:r>
              <w:rPr>
                <w:sz w:val="18"/>
              </w:rPr>
              <w:t xml:space="preserve">All related pairs (H5)</w:t>
            </w:r>
          </w:p>
        </w:tc>
        <w:tc>
          <w:tcPr/>
          <w:p>
            <w:pPr>
              <w:pStyle w:val="Compact"/>
              <w:keepNext/>
            </w:pPr>
            <w:r>
              <w:rPr>
                <w:sz w:val="18"/>
              </w:rPr>
              <w:t xml:space="preserve">73/141 (51.8%)</w:t>
            </w:r>
          </w:p>
        </w:tc>
        <w:tc>
          <w:tcPr/>
          <w:p>
            <w:pPr>
              <w:pStyle w:val="Compact"/>
              <w:keepNext/>
            </w:pPr>
            <w:r>
              <w:rPr>
                <w:sz w:val="18"/>
              </w:rPr>
              <w:t xml:space="preserve">23/79 (29.1%)</w:t>
            </w:r>
          </w:p>
        </w:tc>
        <w:tc>
          <w:tcPr/>
          <w:p>
            <w:pPr>
              <w:pStyle w:val="Compact"/>
              <w:keepNext/>
            </w:pPr>
            <w:r>
              <w:rPr>
                <w:sz w:val="18"/>
              </w:rPr>
              <w:t xml:space="preserve">2.35 [1.43, 3.86]; one-sided p = 0.0004</w:t>
            </w:r>
          </w:p>
        </w:tc>
      </w:tr>
      <w:tr>
        <w:trPr>
          <w:cantSplit/>
        </w:trPr>
        <w:tc>
          <w:tcPr/>
          <w:p>
            <w:pPr>
              <w:pStyle w:val="Compact"/>
              <w:keepNext/>
            </w:pPr>
            <w:r>
              <w:rPr>
                <w:sz w:val="18"/>
              </w:rPr>
              <w:t xml:space="preserve">Same, within series (MH, 37 phonetics)</w:t>
            </w:r>
          </w:p>
        </w:tc>
        <w:tc>
          <w:tcPr/>
          <w:p>
            <w:pPr>
              <w:pStyle w:val="Compact"/>
              <w:keepNext/>
            </w:pPr>
          </w:p>
        </w:tc>
        <w:tc>
          <w:tcPr/>
          <w:p>
            <w:pPr>
              <w:pStyle w:val="Compact"/>
              <w:keepNext/>
            </w:pPr>
          </w:p>
        </w:tc>
        <w:tc>
          <w:tcPr/>
          <w:p>
            <w:pPr>
              <w:pStyle w:val="Compact"/>
              <w:keepNext/>
            </w:pPr>
            <w:r>
              <w:rPr>
                <w:sz w:val="18"/>
              </w:rPr>
              <w:t xml:space="preserve">2.01 [0.75, 5.39]</w:t>
            </w:r>
          </w:p>
        </w:tc>
      </w:tr>
      <w:tr>
        <w:trPr>
          <w:cantSplit/>
        </w:trPr>
        <w:tc>
          <w:tcPr/>
          <w:p>
            <w:pPr>
              <w:pStyle w:val="Compact"/>
              <w:keepNext/>
            </w:pPr>
            <w:r>
              <w:rPr>
                <w:sz w:val="18"/>
              </w:rPr>
              <w:t xml:space="preserve">Authors’ consolidated judgment replacing 126 codes</w:t>
            </w:r>
          </w:p>
        </w:tc>
        <w:tc>
          <w:tcPr/>
          <w:p>
            <w:pPr>
              <w:pStyle w:val="Compact"/>
              <w:keepNext/>
            </w:pPr>
            <w:r>
              <w:rPr>
                <w:sz w:val="18"/>
              </w:rPr>
              <w:t xml:space="preserve">70/138 (50.7%)</w:t>
            </w:r>
          </w:p>
        </w:tc>
        <w:tc>
          <w:tcPr/>
          <w:p>
            <w:pPr>
              <w:pStyle w:val="Compact"/>
              <w:keepNext/>
            </w:pPr>
            <w:r>
              <w:rPr>
                <w:sz w:val="18"/>
              </w:rPr>
              <w:t xml:space="preserve">19/74 (25.7%)</w:t>
            </w:r>
          </w:p>
        </w:tc>
        <w:tc>
          <w:tcPr/>
          <w:p>
            <w:pPr>
              <w:pStyle w:val="Compact"/>
              <w:keepNext/>
            </w:pPr>
            <w:r>
              <w:rPr>
                <w:sz w:val="18"/>
              </w:rPr>
              <w:t xml:space="preserve">2.73 [1.61, 4.65]; within series 2.26 [0.80, 6.33]</w:t>
            </w:r>
          </w:p>
        </w:tc>
      </w:tr>
      <w:tr>
        <w:trPr>
          <w:cantSplit/>
        </w:trPr>
        <w:tc>
          <w:tcPr/>
          <w:p>
            <w:pPr>
              <w:pStyle w:val="Compact"/>
              <w:keepNext/>
            </w:pPr>
            <w:r>
              <w:rPr>
                <w:sz w:val="18"/>
              </w:rPr>
              <w:t xml:space="preserve">Identity only</w:t>
            </w:r>
          </w:p>
        </w:tc>
        <w:tc>
          <w:tcPr/>
          <w:p>
            <w:pPr>
              <w:pStyle w:val="Compact"/>
              <w:keepNext/>
            </w:pPr>
            <w:r>
              <w:rPr>
                <w:sz w:val="18"/>
              </w:rPr>
              <w:t xml:space="preserve">54/141 (38.3%)</w:t>
            </w:r>
          </w:p>
        </w:tc>
        <w:tc>
          <w:tcPr/>
          <w:p>
            <w:pPr>
              <w:pStyle w:val="Compact"/>
              <w:keepNext/>
            </w:pPr>
            <w:r>
              <w:rPr>
                <w:sz w:val="18"/>
              </w:rPr>
              <w:t xml:space="preserve">15/79 (19.0%)</w:t>
            </w:r>
          </w:p>
        </w:tc>
        <w:tc>
          <w:tcPr/>
          <w:p>
            <w:pPr>
              <w:pStyle w:val="Compact"/>
              <w:keepNext/>
            </w:pPr>
            <w:r>
              <w:rPr>
                <w:sz w:val="18"/>
              </w:rPr>
              <w:t xml:space="preserve">2.57 [1.35, 4.87]</w:t>
            </w:r>
          </w:p>
        </w:tc>
      </w:tr>
      <w:tr>
        <w:trPr>
          <w:cantSplit/>
        </w:trPr>
        <w:tc>
          <w:tcPr/>
          <w:p>
            <w:pPr>
              <w:pStyle w:val="Compact"/>
              <w:keepNext/>
            </w:pPr>
            <w:r>
              <w:rPr>
                <w:sz w:val="18"/>
              </w:rPr>
              <w:t xml:space="preserve">Paronomastic glosses removed</w:t>
            </w:r>
          </w:p>
        </w:tc>
        <w:tc>
          <w:tcPr/>
          <w:p>
            <w:pPr>
              <w:pStyle w:val="Compact"/>
              <w:keepNext/>
            </w:pPr>
            <w:r>
              <w:rPr>
                <w:sz w:val="18"/>
              </w:rPr>
              <w:t xml:space="preserve">43/94 (45.7%)</w:t>
            </w:r>
          </w:p>
        </w:tc>
        <w:tc>
          <w:tcPr/>
          <w:p>
            <w:pPr>
              <w:pStyle w:val="Compact"/>
              <w:keepNext/>
            </w:pPr>
            <w:r>
              <w:rPr>
                <w:sz w:val="18"/>
              </w:rPr>
              <w:t xml:space="preserve">20/73 (27.4%)</w:t>
            </w:r>
          </w:p>
        </w:tc>
        <w:tc>
          <w:tcPr/>
          <w:p>
            <w:pPr>
              <w:pStyle w:val="Compact"/>
              <w:keepNext/>
            </w:pPr>
            <w:r>
              <w:rPr>
                <w:sz w:val="18"/>
              </w:rPr>
              <w:t xml:space="preserve">2.09 [1.18, 3.71]</w:t>
            </w:r>
          </w:p>
        </w:tc>
      </w:tr>
      <w:tr>
        <w:trPr>
          <w:cantSplit/>
        </w:trPr>
        <w:tc>
          <w:tcPr/>
          <w:p>
            <w:pPr>
              <w:pStyle w:val="Compact"/>
              <w:keepNext/>
            </w:pPr>
            <w:r>
              <w:rPr>
                <w:sz w:val="18"/>
              </w:rPr>
              <w:t xml:space="preserve">Labels shared by both recensions</w:t>
            </w:r>
          </w:p>
        </w:tc>
        <w:tc>
          <w:tcPr/>
          <w:p>
            <w:pPr>
              <w:pStyle w:val="Compact"/>
              <w:keepNext/>
            </w:pPr>
            <w:r>
              <w:rPr>
                <w:sz w:val="18"/>
              </w:rPr>
              <w:t xml:space="preserve">41/93 (44.1%)</w:t>
            </w:r>
          </w:p>
        </w:tc>
        <w:tc>
          <w:tcPr/>
          <w:p>
            <w:pPr>
              <w:pStyle w:val="Compact"/>
              <w:keepNext/>
            </w:pPr>
            <w:r>
              <w:rPr>
                <w:sz w:val="18"/>
              </w:rPr>
              <w:t xml:space="preserve">23/79 (29.1%)</w:t>
            </w:r>
          </w:p>
        </w:tc>
        <w:tc>
          <w:tcPr/>
          <w:p>
            <w:pPr>
              <w:pStyle w:val="Compact"/>
              <w:keepNext/>
            </w:pPr>
            <w:r>
              <w:rPr>
                <w:sz w:val="18"/>
              </w:rPr>
              <w:t xml:space="preserve">1.81 [1.04, 3.15]</w:t>
            </w:r>
          </w:p>
        </w:tc>
      </w:tr>
      <w:tr>
        <w:trPr>
          <w:cantSplit/>
        </w:trPr>
        <w:tc>
          <w:tcPr/>
          <w:p>
            <w:pPr>
              <w:pStyle w:val="Compact"/>
              <w:keepNext/>
            </w:pPr>
            <w:r>
              <w:rPr>
                <w:sz w:val="18"/>
              </w:rPr>
              <w:t xml:space="preserve">Shared labels, paronomastic glosses removed</w:t>
            </w:r>
            <w:r>
              <w:rPr>
                <w:sz w:val="18"/>
                <w:vertAlign w:val="superscript"/>
              </w:rPr>
              <w:t xml:space="preserve">a</w:t>
            </w:r>
          </w:p>
        </w:tc>
        <w:tc>
          <w:tcPr/>
          <w:p>
            <w:pPr>
              <w:pStyle w:val="Compact"/>
              <w:keepNext/>
            </w:pPr>
            <w:r>
              <w:rPr>
                <w:sz w:val="18"/>
              </w:rPr>
              <w:t xml:space="preserve">27/66 (40.9%)</w:t>
            </w:r>
          </w:p>
        </w:tc>
        <w:tc>
          <w:tcPr/>
          <w:p>
            <w:pPr>
              <w:pStyle w:val="Compact"/>
              <w:keepNext/>
            </w:pPr>
            <w:r>
              <w:rPr>
                <w:sz w:val="18"/>
              </w:rPr>
              <w:t xml:space="preserve">20/73 (27.4%)</w:t>
            </w:r>
          </w:p>
        </w:tc>
        <w:tc>
          <w:tcPr/>
          <w:p>
            <w:pPr>
              <w:pStyle w:val="Compact"/>
              <w:keepNext/>
            </w:pPr>
            <w:r>
              <w:rPr>
                <w:sz w:val="18"/>
              </w:rPr>
              <w:t xml:space="preserve">1.80 [0.95, 3.42]; within series 1.43 [0.29, 7.16]</w:t>
            </w:r>
          </w:p>
        </w:tc>
      </w:tr>
      <w:tr>
        <w:trPr>
          <w:cantSplit/>
        </w:trPr>
        <w:tc>
          <w:tcPr/>
          <w:p>
            <w:pPr>
              <w:pStyle w:val="Compact"/>
              <w:keepNext/>
            </w:pPr>
            <w:r>
              <w:rPr>
                <w:sz w:val="18"/>
              </w:rPr>
              <w:t xml:space="preserve">Pass 2</w:t>
            </w:r>
          </w:p>
        </w:tc>
        <w:tc>
          <w:tcPr/>
          <w:p>
            <w:pPr>
              <w:pStyle w:val="Compact"/>
              <w:keepNext/>
            </w:pPr>
            <w:r>
              <w:rPr>
                <w:sz w:val="18"/>
              </w:rPr>
              <w:t xml:space="preserve">70/138 (50.7%)</w:t>
            </w:r>
          </w:p>
        </w:tc>
        <w:tc>
          <w:tcPr/>
          <w:p>
            <w:pPr>
              <w:pStyle w:val="Compact"/>
              <w:keepNext/>
            </w:pPr>
            <w:r>
              <w:rPr>
                <w:sz w:val="18"/>
              </w:rPr>
              <w:t xml:space="preserve">23/83 (27.7%)</w:t>
            </w:r>
          </w:p>
        </w:tc>
        <w:tc>
          <w:tcPr/>
          <w:p>
            <w:pPr>
              <w:pStyle w:val="Compact"/>
              <w:keepNext/>
            </w:pPr>
            <w:r>
              <w:rPr>
                <w:sz w:val="18"/>
              </w:rPr>
              <w:t xml:space="preserve">2.44 [1.49, 3.99]</w:t>
            </w:r>
          </w:p>
        </w:tc>
      </w:tr>
      <w:tr>
        <w:trPr>
          <w:cantSplit/>
        </w:trPr>
        <w:tc>
          <w:tcPr/>
          <w:p>
            <w:pPr>
              <w:pStyle w:val="Compact"/>
              <w:keepNext/>
            </w:pPr>
            <w:r>
              <w:rPr>
                <w:sz w:val="18"/>
              </w:rPr>
              <w:t xml:space="preserve">Pairs on which the passes agree</w:t>
            </w:r>
          </w:p>
        </w:tc>
        <w:tc>
          <w:tcPr/>
          <w:p>
            <w:pPr>
              <w:pStyle w:val="Compact"/>
              <w:keepNext/>
            </w:pPr>
            <w:r>
              <w:rPr>
                <w:sz w:val="18"/>
              </w:rPr>
              <w:t xml:space="preserve">68/132 (51.5%)</w:t>
            </w:r>
          </w:p>
        </w:tc>
        <w:tc>
          <w:tcPr/>
          <w:p>
            <w:pPr>
              <w:pStyle w:val="Compact"/>
              <w:keepNext/>
            </w:pPr>
            <w:r>
              <w:rPr>
                <w:sz w:val="18"/>
              </w:rPr>
              <w:t xml:space="preserve">18/65 (27.7%)</w:t>
            </w:r>
          </w:p>
        </w:tc>
        <w:tc>
          <w:tcPr/>
          <w:p>
            <w:pPr>
              <w:pStyle w:val="Compact"/>
              <w:keepNext/>
            </w:pPr>
            <w:r>
              <w:rPr>
                <w:sz w:val="18"/>
              </w:rPr>
              <w:t xml:space="preserve">2.60 [1.48, 4.57]</w:t>
            </w:r>
          </w:p>
        </w:tc>
      </w:tr>
      <w:tr>
        <w:trPr>
          <w:cantSplit/>
        </w:trPr>
        <w:tc>
          <w:tcPr/>
          <w:p>
            <w:pPr>
              <w:pStyle w:val="Compact"/>
              <w:keepNext/>
            </w:pPr>
            <w:r>
              <w:rPr>
                <w:sz w:val="18"/>
              </w:rPr>
              <w:t xml:space="preserve">Pairs coded E only</w:t>
            </w:r>
            <w:r>
              <w:rPr>
                <w:sz w:val="18"/>
                <w:vertAlign w:val="superscript"/>
              </w:rPr>
              <w:t xml:space="preserve">a</w:t>
            </w:r>
          </w:p>
        </w:tc>
        <w:tc>
          <w:tcPr/>
          <w:p>
            <w:pPr>
              <w:pStyle w:val="Compact"/>
              <w:keepNext/>
            </w:pPr>
            <w:r>
              <w:rPr>
                <w:sz w:val="18"/>
              </w:rPr>
              <w:t xml:space="preserve">49/103 (47.6%)</w:t>
            </w:r>
          </w:p>
        </w:tc>
        <w:tc>
          <w:tcPr/>
          <w:p>
            <w:pPr>
              <w:pStyle w:val="Compact"/>
              <w:keepNext/>
            </w:pPr>
            <w:r>
              <w:rPr>
                <w:sz w:val="18"/>
              </w:rPr>
              <w:t xml:space="preserve">23/75 (30.7%)</w:t>
            </w:r>
          </w:p>
        </w:tc>
        <w:tc>
          <w:tcPr/>
          <w:p>
            <w:pPr>
              <w:pStyle w:val="Compact"/>
              <w:keepNext/>
            </w:pPr>
            <w:r>
              <w:rPr>
                <w:sz w:val="18"/>
              </w:rPr>
              <w:t xml:space="preserve">1.80 [1.00, 3.25]</w:t>
            </w:r>
          </w:p>
        </w:tc>
      </w:tr>
      <w:tr>
        <w:trPr>
          <w:cantSplit/>
        </w:trPr>
        <w:tc>
          <w:tcPr/>
          <w:p>
            <w:pPr>
              <w:pStyle w:val="Compact"/>
              <w:keepNext/>
            </w:pPr>
            <w:r>
              <w:rPr>
                <w:sz w:val="18"/>
              </w:rPr>
              <w:t xml:space="preserve">Adjusted for Y against E</w:t>
            </w:r>
            <w:r>
              <w:rPr>
                <w:sz w:val="18"/>
                <w:vertAlign w:val="superscript"/>
              </w:rPr>
              <w:t xml:space="preserve">a</w:t>
            </w:r>
          </w:p>
        </w:tc>
        <w:tc>
          <w:tcPr/>
          <w:p>
            <w:pPr>
              <w:pStyle w:val="Compact"/>
              <w:keepNext/>
            </w:pPr>
          </w:p>
        </w:tc>
        <w:tc>
          <w:tcPr/>
          <w:p>
            <w:pPr>
              <w:pStyle w:val="Compact"/>
              <w:keepNext/>
            </w:pPr>
          </w:p>
        </w:tc>
        <w:tc>
          <w:tcPr/>
          <w:p>
            <w:pPr>
              <w:pStyle w:val="Compact"/>
              <w:keepNext/>
            </w:pPr>
            <w:r>
              <w:rPr>
                <w:sz w:val="18"/>
              </w:rPr>
              <w:t xml:space="preserve">2.13 [1.26, 3.63]</w:t>
            </w:r>
          </w:p>
        </w:tc>
      </w:tr>
      <w:tr>
        <w:trPr>
          <w:cantSplit/>
        </w:trPr>
        <w:tc>
          <w:tcPr/>
          <w:p>
            <w:pPr>
              <w:pStyle w:val="Compact"/>
              <w:keepNext/>
            </w:pPr>
            <w:r>
              <w:rPr>
                <w:sz w:val="18"/>
              </w:rPr>
              <w:t xml:space="preserve">The 677 new items only</w:t>
            </w:r>
            <w:r>
              <w:rPr>
                <w:sz w:val="18"/>
                <w:vertAlign w:val="superscript"/>
              </w:rPr>
              <w:t xml:space="preserve">a</w:t>
            </w:r>
          </w:p>
        </w:tc>
        <w:tc>
          <w:tcPr/>
          <w:p>
            <w:pPr>
              <w:pStyle w:val="Compact"/>
              <w:keepNext/>
            </w:pPr>
            <w:r>
              <w:rPr>
                <w:sz w:val="18"/>
              </w:rPr>
              <w:t xml:space="preserve">59/116 (50.9%)</w:t>
            </w:r>
          </w:p>
        </w:tc>
        <w:tc>
          <w:tcPr/>
          <w:p>
            <w:pPr>
              <w:pStyle w:val="Compact"/>
              <w:keepNext/>
            </w:pPr>
            <w:r>
              <w:rPr>
                <w:sz w:val="18"/>
              </w:rPr>
              <w:t xml:space="preserve">21/73 (28.8%)</w:t>
            </w:r>
          </w:p>
        </w:tc>
        <w:tc>
          <w:tcPr/>
          <w:p>
            <w:pPr>
              <w:pStyle w:val="Compact"/>
              <w:keepNext/>
            </w:pPr>
            <w:r>
              <w:rPr>
                <w:sz w:val="18"/>
              </w:rPr>
              <w:t xml:space="preserve">2.42 [1.37, 4.25]</w:t>
            </w:r>
          </w:p>
        </w:tc>
      </w:tr>
      <w:tr>
        <w:trPr>
          <w:cantSplit/>
        </w:trPr>
        <w:tc>
          <w:tcPr/>
          <w:p>
            <w:pPr>
              <w:pStyle w:val="Compact"/>
            </w:pPr>
            <w:r>
              <w:rPr>
                <w:sz w:val="18"/>
              </w:rPr>
              <w:t xml:space="preserve">Second answers used in two batches</w:t>
            </w:r>
            <w:r>
              <w:rPr>
                <w:sz w:val="18"/>
                <w:vertAlign w:val="superscript"/>
              </w:rPr>
              <w:t xml:space="preserve">a</w:t>
            </w:r>
          </w:p>
        </w:tc>
        <w:tc>
          <w:tcPr/>
          <w:p>
            <w:pPr>
              <w:pStyle w:val="Compact"/>
            </w:pPr>
            <w:r>
              <w:rPr>
                <w:sz w:val="18"/>
              </w:rPr>
              <w:t xml:space="preserve">71/139 (51.1%)</w:t>
            </w:r>
          </w:p>
        </w:tc>
        <w:tc>
          <w:tcPr/>
          <w:p>
            <w:pPr>
              <w:pStyle w:val="Compact"/>
            </w:pPr>
            <w:r>
              <w:rPr>
                <w:sz w:val="18"/>
              </w:rPr>
              <w:t xml:space="preserve">21/74 (28.4%)</w:t>
            </w:r>
          </w:p>
        </w:tc>
        <w:tc>
          <w:tcPr/>
          <w:p>
            <w:pPr>
              <w:pStyle w:val="Compact"/>
            </w:pPr>
            <w:r>
              <w:rPr>
                <w:sz w:val="18"/>
              </w:rPr>
              <w:t xml:space="preserve">2.39 [1.38, 4.14]</w:t>
            </w:r>
          </w:p>
        </w:tc>
      </w:tr>
    </w:tbl>
    <w:p>
      <w:pPr>
        <w:pStyle w:val="TableNote"/>
      </w:pPr>
      <w:r>
        <w:rPr>
          <w:i/>
          <w:iCs/>
        </w:rPr>
        <w:t xml:space="preserve">Note.</w:t>
      </w:r>
      <w:r>
        <w:t xml:space="preserve"> </w:t>
      </w:r>
      <w:r>
        <w:t xml:space="preserve">ORs from GEE clustered by phonetic unless stated; MH, Mantel–Haenszel within series.</w:t>
      </w:r>
      <w:r>
        <w:t xml:space="preserve"> </w:t>
      </w:r>
      <w:r>
        <w:rPr>
          <w:vertAlign w:val="superscript"/>
        </w:rPr>
        <w:t xml:space="preserve">a</w:t>
      </w:r>
      <w:r>
        <w:t xml:space="preserve"> </w:t>
      </w:r>
      <w:r>
        <w:t xml:space="preserve">Exploratory, added after the results were seen. Counting only Y as related cannot be estimated, since only 4 ordinary pairs are coded Y (24 of 38 labelled against 0 of 4 identical or departing-tone; Fisher p = 0.027). The second answers are those that an agent returned in batches 3 and 6 of pass 1 and that the rule fixed beforehand did not count; they replace the first answers for 193 new items (batch 3 alone gives 2.32 [1.42, 3.79], batch 6 alone 2.40 [1.39, 4.14]). The second answer in batch 3 was given in the same context as the first, that in batch 6 by a fresh run of the same prompt. The replacement by the authors’ judgment changes only the 126 items checked, and of the 73 disagreements on which the authors sided with one pass they chose pass 2 in 50 and pass 1 in 23, so 2.73 is a sensitivity value, not a better estimate; for the shared labels without paronomastic glosses the replacement gives 2.14 [1.08, 4.25], within series 1.24 [0.23, 6.71] (13 phonetics).</w:t>
      </w:r>
    </w:p>
    <w:p>
      <w:pPr>
        <w:pStyle w:val="CaptionedFigure"/>
      </w:pPr>
      <w:r>
        <w:drawing>
          <wp:inline>
            <wp:extent cx="4283999" cy="3794791"/>
            <wp:effectExtent b="0" l="0" r="0" t="0"/>
            <wp:docPr descr="Fig. 1 Odds ratios for H5 and its checks. Each point is the odds ratio (GEE, 95% confidence interval, log scale) for being identical or a departing-tone alternant among pairs coded related, labelled against ordinary. The solid line marks no difference (1), the dashed line the smallest effect of interest (2), and the numbers at the right give each odds ratio with its interval. Filled circles: pre-specified tests; open circles: exploratory tests added after the results were seen; grey square: authors’ consolidated judgment replacing 126 codes (sensitivity analysis); diamond: within-series (MH) estimate of the main test" title="" id="36" name="Picture"/>
            <a:graphic>
              <a:graphicData uri="http://schemas.openxmlformats.org/drawingml/2006/picture">
                <pic:pic>
                  <pic:nvPicPr>
                    <pic:cNvPr descr="submission/Fig1.png" id="37" name="Picture"/>
                    <pic:cNvPicPr>
                      <a:picLocks noChangeArrowheads="1" noChangeAspect="1"/>
                    </pic:cNvPicPr>
                  </pic:nvPicPr>
                  <pic:blipFill>
                    <a:blip r:embed="rId35"/>
                    <a:stretch>
                      <a:fillRect/>
                    </a:stretch>
                  </pic:blipFill>
                  <pic:spPr bwMode="auto">
                    <a:xfrm>
                      <a:off x="0" y="0"/>
                      <a:ext cx="4283999" cy="3794791"/>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Odds ratios for H5 and its checks. Each point is the odds ratio (GEE, 95% confidence interval, log scale) for being identical or a departing-tone alternant among pairs coded related, labelled against ordinary. The solid line marks no difference (1), the dashed line the smallest effect of interest (2), and the numbers at the right give each odds ratio with its interval. Filled circles: pre-specified tests; open circles: exploratory tests added after the results were seen; grey square: authors’ consolidated judgment replacing 126 codes (sensitivity analysis); diamond: within-series (MH) estimate of the main test</w:t>
      </w:r>
    </w:p>
    <w:p>
      <w:pPr>
        <w:pStyle w:val="BodyText"/>
      </w:pPr>
      <w:r>
        <w:t xml:space="preserve">The descriptive relation types (Table 9) agree. Of the 63 homophonous labelled pairs, 42 are classed as a sense given its own graph (F), 8 as the same word with a determinative (L) and 5 as conversion (C), and only 8 as unrelated homophones (U). Among the 133 homophonous ordinary pairs unrelated homophones (73) and proper names (42) predominate, with 15 F, 3 L and no C. The labelled homophones are thus mostly pairs in which one word or sense has its own graph, as (C) describes, and the ordinary homophones mostly are not, though this coding was made with the label visible and is descriptive only.</w:t>
      </w:r>
    </w:p>
    <w:p>
      <w:pPr>
        <w:pStyle w:val="TableCaption"/>
      </w:pPr>
      <w:r>
        <w:rPr>
          <w:b/>
          <w:bCs/>
        </w:rPr>
        <w:t xml:space="preserve">Table 9</w:t>
      </w:r>
      <w:r>
        <w:t xml:space="preserve"> </w:t>
      </w:r>
      <w:r>
        <w:t xml:space="preserve">Relation types of the homophonous pairs (MC identical; coded with the label visible, descriptive only)</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534"/>
        <w:gridCol w:w="1188"/>
        <w:gridCol w:w="1267"/>
        <w:gridCol w:w="2930"/>
      </w:tblGrid>
      <w:tr>
        <w:trPr>
          <w:tblHeader w:val="on"/>
          <w:cantSplit/>
        </w:trPr>
        <w:tc>
          <w:tcPr>
            <w:tcBorders>
              <w:bottom w:val="single" w:sz="4" w:space="0" w:color="000000"/>
            </w:tcBorders>
          </w:tcPr>
          <w:p>
            <w:pPr>
              <w:pStyle w:val="Compact"/>
              <w:keepNext/>
            </w:pPr>
            <w:r>
              <w:rPr>
                <w:b/>
                <w:sz w:val="18"/>
              </w:rPr>
              <w:t xml:space="preserve">Type</w:t>
            </w:r>
          </w:p>
        </w:tc>
        <w:tc>
          <w:tcPr>
            <w:tcBorders>
              <w:bottom w:val="single" w:sz="4" w:space="0" w:color="000000"/>
            </w:tcBorders>
          </w:tcPr>
          <w:p>
            <w:pPr>
              <w:pStyle w:val="Compact"/>
              <w:keepNext/>
            </w:pPr>
            <w:r>
              <w:rPr>
                <w:b/>
                <w:sz w:val="18"/>
              </w:rPr>
              <w:t xml:space="preserve">Labelled (n = 63)</w:t>
            </w:r>
          </w:p>
        </w:tc>
        <w:tc>
          <w:tcPr>
            <w:tcBorders>
              <w:bottom w:val="single" w:sz="4" w:space="0" w:color="000000"/>
            </w:tcBorders>
          </w:tcPr>
          <w:p>
            <w:pPr>
              <w:pStyle w:val="Compact"/>
              <w:keepNext/>
            </w:pPr>
            <w:r>
              <w:rPr>
                <w:b/>
                <w:sz w:val="18"/>
              </w:rPr>
              <w:t xml:space="preserve">Ordinary (n = 133)</w:t>
            </w:r>
          </w:p>
        </w:tc>
        <w:tc>
          <w:tcPr>
            <w:tcBorders>
              <w:bottom w:val="single" w:sz="4" w:space="0" w:color="000000"/>
            </w:tcBorders>
          </w:tcPr>
          <w:p>
            <w:pPr>
              <w:pStyle w:val="Compact"/>
              <w:keepNext/>
            </w:pPr>
            <w:r>
              <w:rPr>
                <w:b/>
                <w:sz w:val="18"/>
              </w:rPr>
              <w:t xml:space="preserve">Labelled examples</w:t>
            </w:r>
          </w:p>
        </w:tc>
      </w:tr>
      <w:tr>
        <w:trPr>
          <w:cantSplit/>
        </w:trPr>
        <w:tc>
          <w:tcPr/>
          <w:p>
            <w:pPr>
              <w:pStyle w:val="Compact"/>
              <w:keepNext/>
            </w:pPr>
            <w:r>
              <w:rPr>
                <w:sz w:val="18"/>
              </w:rPr>
              <w:t xml:space="preserve">F, one sense given its own graph </w:t>
            </w:r>
            <w:r>
              <w:rPr>
                <w:rFonts w:hint="eastAsia"/>
                <w:sz w:val="18"/>
              </w:rPr>
              <w:t xml:space="preserve">(分別文)</w:t>
            </w:r>
          </w:p>
        </w:tc>
        <w:tc>
          <w:tcPr/>
          <w:p>
            <w:pPr>
              <w:pStyle w:val="Compact"/>
              <w:keepNext/>
            </w:pPr>
            <w:r>
              <w:rPr>
                <w:sz w:val="18"/>
              </w:rPr>
              <w:t xml:space="preserve">42</w:t>
            </w:r>
          </w:p>
        </w:tc>
        <w:tc>
          <w:tcPr/>
          <w:p>
            <w:pPr>
              <w:pStyle w:val="Compact"/>
              <w:keepNext/>
            </w:pPr>
            <w:r>
              <w:rPr>
                <w:sz w:val="18"/>
              </w:rPr>
              <w:t xml:space="preserve">15</w:t>
            </w:r>
          </w:p>
        </w:tc>
        <w:tc>
          <w:tcPr/>
          <w:p>
            <w:pPr>
              <w:pStyle w:val="Compact"/>
              <w:keepNext/>
            </w:pPr>
            <w:r>
              <w:rPr>
                <w:rFonts w:hint="eastAsia"/>
                <w:sz w:val="18"/>
              </w:rPr>
              <w:t xml:space="preserve">忘</w:t>
            </w:r>
            <w:r>
              <w:rPr>
                <w:sz w:val="18"/>
              </w:rPr>
              <w:t xml:space="preserve"> </w:t>
            </w:r>
            <w:r>
              <w:rPr>
                <w:sz w:val="18"/>
              </w:rPr>
              <w:t xml:space="preserve">‘to forget’</w:t>
            </w:r>
            <w:r>
              <w:rPr>
                <w:sz w:val="18"/>
              </w:rPr>
              <w:t xml:space="preserve"> </w:t>
            </w:r>
            <w:r>
              <w:rPr>
                <w:sz w:val="18"/>
              </w:rPr>
              <w:t xml:space="preserve">/ </w:t>
            </w:r>
            <w:r>
              <w:rPr>
                <w:rFonts w:hint="eastAsia"/>
                <w:sz w:val="18"/>
              </w:rPr>
              <w:t xml:space="preserve">亡</w:t>
            </w:r>
            <w:r>
              <w:rPr>
                <w:sz w:val="18"/>
              </w:rPr>
              <w:t xml:space="preserve"> </w:t>
            </w:r>
            <w:r>
              <w:rPr>
                <w:sz w:val="18"/>
              </w:rPr>
              <w:t xml:space="preserve">‘to flee’</w:t>
            </w:r>
            <w:r>
              <w:rPr>
                <w:sz w:val="18"/>
              </w:rPr>
              <w:t xml:space="preserve">; </w:t>
            </w:r>
            <w:r>
              <w:rPr>
                <w:rFonts w:hint="eastAsia"/>
                <w:sz w:val="18"/>
              </w:rPr>
              <w:t xml:space="preserve">禮</w:t>
            </w:r>
            <w:r>
              <w:rPr>
                <w:sz w:val="18"/>
              </w:rPr>
              <w:t xml:space="preserve"> </w:t>
            </w:r>
            <w:r>
              <w:rPr>
                <w:sz w:val="18"/>
              </w:rPr>
              <w:t xml:space="preserve">‘ritual’</w:t>
            </w:r>
            <w:r>
              <w:rPr>
                <w:sz w:val="18"/>
              </w:rPr>
              <w:t xml:space="preserve"> </w:t>
            </w:r>
            <w:r>
              <w:rPr>
                <w:sz w:val="18"/>
              </w:rPr>
              <w:t xml:space="preserve">/ </w:t>
            </w:r>
            <w:r>
              <w:rPr>
                <w:rFonts w:hint="eastAsia"/>
                <w:sz w:val="18"/>
              </w:rPr>
              <w:t xml:space="preserve">豊</w:t>
            </w:r>
            <w:r>
              <w:rPr>
                <w:sz w:val="18"/>
              </w:rPr>
              <w:t xml:space="preserve"> </w:t>
            </w:r>
            <w:r>
              <w:rPr>
                <w:sz w:val="18"/>
              </w:rPr>
              <w:t xml:space="preserve">‘ritual vessel’</w:t>
            </w:r>
          </w:p>
        </w:tc>
      </w:tr>
      <w:tr>
        <w:trPr>
          <w:cantSplit/>
        </w:trPr>
        <w:tc>
          <w:tcPr/>
          <w:p>
            <w:pPr>
              <w:pStyle w:val="Compact"/>
              <w:keepNext/>
            </w:pPr>
            <w:r>
              <w:rPr>
                <w:sz w:val="18"/>
              </w:rPr>
              <w:t xml:space="preserve">L, same word with an added determinative </w:t>
            </w:r>
            <w:r>
              <w:rPr>
                <w:rFonts w:hint="eastAsia"/>
                <w:sz w:val="18"/>
              </w:rPr>
              <w:t xml:space="preserve">(累增字)</w:t>
            </w:r>
          </w:p>
        </w:tc>
        <w:tc>
          <w:tcPr/>
          <w:p>
            <w:pPr>
              <w:pStyle w:val="Compact"/>
              <w:keepNext/>
            </w:pPr>
            <w:r>
              <w:rPr>
                <w:sz w:val="18"/>
              </w:rPr>
              <w:t xml:space="preserve">8</w:t>
            </w:r>
          </w:p>
        </w:tc>
        <w:tc>
          <w:tcPr/>
          <w:p>
            <w:pPr>
              <w:pStyle w:val="Compact"/>
              <w:keepNext/>
            </w:pPr>
            <w:r>
              <w:rPr>
                <w:sz w:val="18"/>
              </w:rPr>
              <w:t xml:space="preserve">3</w:t>
            </w:r>
          </w:p>
        </w:tc>
        <w:tc>
          <w:tcPr/>
          <w:p>
            <w:pPr>
              <w:pStyle w:val="Compact"/>
              <w:keepNext/>
            </w:pPr>
            <w:r>
              <w:rPr>
                <w:rFonts w:hint="eastAsia"/>
                <w:sz w:val="18"/>
              </w:rPr>
              <w:t xml:space="preserve">政</w:t>
            </w:r>
            <w:r>
              <w:rPr>
                <w:sz w:val="18"/>
              </w:rPr>
              <w:t xml:space="preserve"> </w:t>
            </w:r>
            <w:r>
              <w:rPr>
                <w:sz w:val="18"/>
              </w:rPr>
              <w:t xml:space="preserve">‘to correct’</w:t>
            </w:r>
            <w:r>
              <w:rPr>
                <w:sz w:val="18"/>
              </w:rPr>
              <w:t xml:space="preserve"> </w:t>
            </w:r>
            <w:r>
              <w:rPr>
                <w:sz w:val="18"/>
              </w:rPr>
              <w:t xml:space="preserve">/ </w:t>
            </w:r>
            <w:r>
              <w:rPr>
                <w:rFonts w:hint="eastAsia"/>
                <w:sz w:val="18"/>
              </w:rPr>
              <w:t xml:space="preserve">正</w:t>
            </w:r>
            <w:r>
              <w:rPr>
                <w:sz w:val="18"/>
              </w:rPr>
              <w:t xml:space="preserve"> </w:t>
            </w:r>
            <w:r>
              <w:rPr>
                <w:sz w:val="18"/>
              </w:rPr>
              <w:t xml:space="preserve">‘right’</w:t>
            </w:r>
            <w:r>
              <w:rPr>
                <w:sz w:val="18"/>
              </w:rPr>
              <w:t xml:space="preserve">; </w:t>
            </w:r>
            <w:r>
              <w:rPr>
                <w:rFonts w:hint="eastAsia"/>
                <w:sz w:val="18"/>
              </w:rPr>
              <w:t xml:space="preserve">派</w:t>
            </w:r>
            <w:r>
              <w:rPr>
                <w:sz w:val="18"/>
              </w:rPr>
              <w:t xml:space="preserve"> </w:t>
            </w:r>
            <w:r>
              <w:rPr>
                <w:sz w:val="18"/>
              </w:rPr>
              <w:t xml:space="preserve">‘branching stream’</w:t>
            </w:r>
            <w:r>
              <w:rPr>
                <w:sz w:val="18"/>
              </w:rPr>
              <w:t xml:space="preserve"> </w:t>
            </w:r>
            <w:r>
              <w:rPr>
                <w:sz w:val="18"/>
              </w:rPr>
              <w:t xml:space="preserve">/ </w:t>
            </w:r>
            <w:r>
              <w:rPr>
                <w:rFonts w:hint="eastAsia"/>
                <w:sz w:val="18"/>
              </w:rPr>
              <w:t xml:space="preserve">𠂢</w:t>
            </w:r>
          </w:p>
        </w:tc>
      </w:tr>
      <w:tr>
        <w:trPr>
          <w:cantSplit/>
        </w:trPr>
        <w:tc>
          <w:tcPr/>
          <w:p>
            <w:pPr>
              <w:pStyle w:val="Compact"/>
              <w:keepNext/>
            </w:pPr>
            <w:r>
              <w:rPr>
                <w:sz w:val="18"/>
              </w:rPr>
              <w:t xml:space="preserve">C, conversion</w:t>
            </w:r>
          </w:p>
        </w:tc>
        <w:tc>
          <w:tcPr/>
          <w:p>
            <w:pPr>
              <w:pStyle w:val="Compact"/>
              <w:keepNext/>
            </w:pPr>
            <w:r>
              <w:rPr>
                <w:sz w:val="18"/>
              </w:rPr>
              <w:t xml:space="preserve">5</w:t>
            </w:r>
          </w:p>
        </w:tc>
        <w:tc>
          <w:tcPr/>
          <w:p>
            <w:pPr>
              <w:pStyle w:val="Compact"/>
              <w:keepNext/>
            </w:pPr>
            <w:r>
              <w:rPr>
                <w:sz w:val="18"/>
              </w:rPr>
              <w:t xml:space="preserve">0</w:t>
            </w:r>
          </w:p>
        </w:tc>
        <w:tc>
          <w:tcPr/>
          <w:p>
            <w:pPr>
              <w:pStyle w:val="Compact"/>
              <w:keepNext/>
            </w:pPr>
            <w:r>
              <w:rPr>
                <w:rFonts w:hint="eastAsia"/>
                <w:sz w:val="18"/>
              </w:rPr>
              <w:t xml:space="preserve">刺</w:t>
            </w:r>
            <w:r>
              <w:rPr>
                <w:sz w:val="18"/>
              </w:rPr>
              <w:t xml:space="preserve"> </w:t>
            </w:r>
            <w:r>
              <w:rPr>
                <w:sz w:val="18"/>
              </w:rPr>
              <w:t xml:space="preserve">‘to stab’</w:t>
            </w:r>
            <w:r>
              <w:rPr>
                <w:sz w:val="18"/>
              </w:rPr>
              <w:t xml:space="preserve"> </w:t>
            </w:r>
            <w:r>
              <w:rPr>
                <w:sz w:val="18"/>
              </w:rPr>
              <w:t xml:space="preserve">/ </w:t>
            </w:r>
            <w:r>
              <w:rPr>
                <w:rFonts w:hint="eastAsia"/>
                <w:sz w:val="18"/>
              </w:rPr>
              <w:t xml:space="preserve">朿</w:t>
            </w:r>
            <w:r>
              <w:rPr>
                <w:sz w:val="18"/>
              </w:rPr>
              <w:t xml:space="preserve"> </w:t>
            </w:r>
            <w:r>
              <w:rPr>
                <w:sz w:val="18"/>
              </w:rPr>
              <w:t xml:space="preserve">‘thorn’</w:t>
            </w:r>
            <w:r>
              <w:rPr>
                <w:sz w:val="18"/>
              </w:rPr>
              <w:t xml:space="preserve">; </w:t>
            </w:r>
            <w:r>
              <w:rPr>
                <w:rFonts w:hint="eastAsia"/>
                <w:sz w:val="18"/>
              </w:rPr>
              <w:t xml:space="preserve">犓</w:t>
            </w:r>
            <w:r>
              <w:rPr>
                <w:sz w:val="18"/>
              </w:rPr>
              <w:t xml:space="preserve"> </w:t>
            </w:r>
            <w:r>
              <w:rPr>
                <w:sz w:val="18"/>
              </w:rPr>
              <w:t xml:space="preserve">‘to feed cattle’</w:t>
            </w:r>
            <w:r>
              <w:rPr>
                <w:sz w:val="18"/>
              </w:rPr>
              <w:t xml:space="preserve"> </w:t>
            </w:r>
            <w:r>
              <w:rPr>
                <w:sz w:val="18"/>
              </w:rPr>
              <w:t xml:space="preserve">/ </w:t>
            </w:r>
            <w:r>
              <w:rPr>
                <w:rFonts w:hint="eastAsia"/>
                <w:sz w:val="18"/>
              </w:rPr>
              <w:t xml:space="preserve">芻</w:t>
            </w:r>
            <w:r>
              <w:rPr>
                <w:sz w:val="18"/>
              </w:rPr>
              <w:t xml:space="preserve"> </w:t>
            </w:r>
            <w:r>
              <w:rPr>
                <w:sz w:val="18"/>
              </w:rPr>
              <w:t xml:space="preserve">‘cut grass’</w:t>
            </w:r>
          </w:p>
        </w:tc>
      </w:tr>
      <w:tr>
        <w:trPr>
          <w:cantSplit/>
        </w:trPr>
        <w:tc>
          <w:tcPr/>
          <w:p>
            <w:pPr>
              <w:pStyle w:val="Compact"/>
              <w:keepNext/>
            </w:pPr>
            <w:r>
              <w:rPr>
                <w:sz w:val="18"/>
              </w:rPr>
              <w:t xml:space="preserve">U, unrelated homophone or loan</w:t>
            </w:r>
          </w:p>
        </w:tc>
        <w:tc>
          <w:tcPr/>
          <w:p>
            <w:pPr>
              <w:pStyle w:val="Compact"/>
              <w:keepNext/>
            </w:pPr>
            <w:r>
              <w:rPr>
                <w:sz w:val="18"/>
              </w:rPr>
              <w:t xml:space="preserve">8</w:t>
            </w:r>
          </w:p>
        </w:tc>
        <w:tc>
          <w:tcPr/>
          <w:p>
            <w:pPr>
              <w:pStyle w:val="Compact"/>
              <w:keepNext/>
            </w:pPr>
            <w:r>
              <w:rPr>
                <w:sz w:val="18"/>
              </w:rPr>
              <w:t xml:space="preserve">73</w:t>
            </w:r>
          </w:p>
        </w:tc>
        <w:tc>
          <w:tcPr/>
          <w:p>
            <w:pPr>
              <w:pStyle w:val="Compact"/>
              <w:keepNext/>
            </w:pPr>
            <w:r>
              <w:rPr>
                <w:rFonts w:hint="eastAsia"/>
                <w:sz w:val="18"/>
              </w:rPr>
              <w:t xml:space="preserve">城</w:t>
            </w:r>
            <w:r>
              <w:rPr>
                <w:sz w:val="18"/>
              </w:rPr>
              <w:t xml:space="preserve"> </w:t>
            </w:r>
            <w:r>
              <w:rPr>
                <w:sz w:val="18"/>
              </w:rPr>
              <w:t xml:space="preserve">‘city wall’</w:t>
            </w:r>
            <w:r>
              <w:rPr>
                <w:sz w:val="18"/>
              </w:rPr>
              <w:t xml:space="preserve"> </w:t>
            </w:r>
            <w:r>
              <w:rPr>
                <w:sz w:val="18"/>
              </w:rPr>
              <w:t xml:space="preserve">/ </w:t>
            </w:r>
            <w:r>
              <w:rPr>
                <w:rFonts w:hint="eastAsia"/>
                <w:sz w:val="18"/>
              </w:rPr>
              <w:t xml:space="preserve">成</w:t>
            </w:r>
            <w:r>
              <w:rPr>
                <w:sz w:val="18"/>
              </w:rPr>
              <w:t xml:space="preserve"> </w:t>
            </w:r>
            <w:r>
              <w:rPr>
                <w:sz w:val="18"/>
              </w:rPr>
              <w:t xml:space="preserve">‘to accomplish’</w:t>
            </w:r>
            <w:r>
              <w:rPr>
                <w:sz w:val="18"/>
              </w:rPr>
              <w:t xml:space="preserve">; </w:t>
            </w:r>
            <w:r>
              <w:rPr>
                <w:rFonts w:hint="eastAsia"/>
                <w:sz w:val="18"/>
              </w:rPr>
              <w:t xml:space="preserve">恇</w:t>
            </w:r>
            <w:r>
              <w:rPr>
                <w:sz w:val="18"/>
              </w:rPr>
              <w:t xml:space="preserve"> </w:t>
            </w:r>
            <w:r>
              <w:rPr>
                <w:sz w:val="18"/>
              </w:rPr>
              <w:t xml:space="preserve">‘timid’</w:t>
            </w:r>
            <w:r>
              <w:rPr>
                <w:sz w:val="18"/>
              </w:rPr>
              <w:t xml:space="preserve"> </w:t>
            </w:r>
            <w:r>
              <w:rPr>
                <w:sz w:val="18"/>
              </w:rPr>
              <w:t xml:space="preserve">/ </w:t>
            </w:r>
            <w:r>
              <w:rPr>
                <w:rFonts w:hint="eastAsia"/>
                <w:sz w:val="18"/>
              </w:rPr>
              <w:t xml:space="preserve">匡</w:t>
            </w:r>
            <w:r>
              <w:rPr>
                <w:sz w:val="18"/>
              </w:rPr>
              <w:t xml:space="preserve"> </w:t>
            </w:r>
            <w:r>
              <w:rPr>
                <w:sz w:val="18"/>
              </w:rPr>
              <w:t xml:space="preserve">‘basket’</w:t>
            </w:r>
          </w:p>
        </w:tc>
      </w:tr>
      <w:tr>
        <w:trPr>
          <w:cantSplit/>
        </w:trPr>
        <w:tc>
          <w:tcPr/>
          <w:p>
            <w:pPr>
              <w:pStyle w:val="Compact"/>
            </w:pPr>
            <w:r>
              <w:rPr>
                <w:sz w:val="18"/>
              </w:rPr>
              <w:t xml:space="preserve">X, proper name</w:t>
            </w:r>
          </w:p>
        </w:tc>
        <w:tc>
          <w:tcPr/>
          <w:p>
            <w:pPr>
              <w:pStyle w:val="Compact"/>
            </w:pPr>
            <w:r>
              <w:rPr>
                <w:sz w:val="18"/>
              </w:rPr>
              <w:t xml:space="preserve">0</w:t>
            </w:r>
          </w:p>
        </w:tc>
        <w:tc>
          <w:tcPr/>
          <w:p>
            <w:pPr>
              <w:pStyle w:val="Compact"/>
            </w:pPr>
            <w:r>
              <w:rPr>
                <w:sz w:val="18"/>
              </w:rPr>
              <w:t xml:space="preserve">42</w:t>
            </w:r>
          </w:p>
        </w:tc>
        <w:tc>
          <w:tcPr/>
          <w:p>
            <w:pPr>
              <w:pStyle w:val="Compact"/>
            </w:pPr>
            <w:r>
              <w:rPr>
                <w:sz w:val="18"/>
              </w:rPr>
              <w:t xml:space="preserve">–</w:t>
            </w:r>
          </w:p>
        </w:tc>
      </w:tr>
    </w:tbl>
    <w:bookmarkEnd w:id="38"/>
    <w:bookmarkStart w:id="39" w:name="how-much-of-the-label"/>
    <w:p>
      <w:pPr>
        <w:pStyle w:val="Heading2"/>
      </w:pPr>
      <w:r>
        <w:t xml:space="preserve">4.5 How much of the label?</w:t>
      </w:r>
    </w:p>
    <w:p>
      <w:pPr>
        <w:pStyle w:val="FirstParagraph"/>
      </w:pPr>
      <w:r>
        <w:t xml:space="preserve">Identity exceeds the ordinary rate by 20 percentage points and the departing-tone alternation by 5 (Table 4), so the pairs that set the label apart from ordinary compounds make up only about a quarter of those labelled. Nearly half (81 of 177) differ in more than tone or voicing, and they are no closer to their phonetic than ordinary pairs of that kind: initial and final both differ in 45 of them (56%), against 284 of 575 (49%; p = 0.34); among those with OC forms at both ends, 6 of 29 are related by affix or regular alternation, against 48 of 179 ordinary ones (p = 0.65). Some are related in OC though not in MC, as </w:t>
      </w:r>
      <w:r>
        <w:rPr>
          <w:rFonts w:hint="eastAsia"/>
        </w:rPr>
        <w:t xml:space="preserve">墨</w:t>
      </w:r>
      <w:r>
        <w:t xml:space="preserve"> *C.mˤək</w:t>
      </w:r>
      <w:r>
        <w:t xml:space="preserve"> </w:t>
      </w:r>
      <w:r>
        <w:t xml:space="preserve">‘ink’</w:t>
      </w:r>
      <w:r>
        <w:t xml:space="preserve"> </w:t>
      </w:r>
      <w:r>
        <w:t xml:space="preserve">is to </w:t>
      </w:r>
      <w:r>
        <w:rPr>
          <w:rFonts w:hint="eastAsia"/>
        </w:rPr>
        <w:t xml:space="preserve">黑</w:t>
      </w:r>
      <w:r>
        <w:t xml:space="preserve"> *m̥ˤək</w:t>
      </w:r>
      <w:r>
        <w:t xml:space="preserve"> </w:t>
      </w:r>
      <w:r>
        <w:t xml:space="preserve">‘black’</w:t>
      </w:r>
      <w:r>
        <w:t xml:space="preserve"> </w:t>
      </w:r>
      <w:r>
        <w:t xml:space="preserve">(</w:t>
      </w:r>
      <w:r>
        <w:rPr>
          <w:i/>
          <w:iCs/>
        </w:rPr>
        <w:t xml:space="preserve">mok</w:t>
      </w:r>
      <w:r>
        <w:t xml:space="preserve">,</w:t>
      </w:r>
      <w:r>
        <w:t xml:space="preserve"> </w:t>
      </w:r>
      <w:r>
        <w:rPr>
          <w:i/>
          <w:iCs/>
        </w:rPr>
        <w:t xml:space="preserve">xok</w:t>
      </w:r>
      <w:r>
        <w:t xml:space="preserve">); many are not related in sound on any account, as </w:t>
      </w:r>
      <w:r>
        <w:rPr>
          <w:rFonts w:hint="eastAsia"/>
        </w:rPr>
        <w:t xml:space="preserve">吏</w:t>
      </w:r>
      <w:r>
        <w:t xml:space="preserve"> </w:t>
      </w:r>
      <w:r>
        <w:rPr>
          <w:i/>
          <w:iCs/>
        </w:rPr>
        <w:t xml:space="preserve">liH</w:t>
      </w:r>
      <w:r>
        <w:t xml:space="preserve"> </w:t>
      </w:r>
      <w:r>
        <w:t xml:space="preserve">‘official’</w:t>
      </w:r>
      <w:r>
        <w:t xml:space="preserve">, glossed</w:t>
      </w:r>
      <w:r>
        <w:t xml:space="preserve"> </w:t>
      </w:r>
      <w:r>
        <w:t xml:space="preserve">“one who governs men”</w:t>
      </w:r>
      <w:r>
        <w:t xml:space="preserve"> </w:t>
      </w:r>
      <w:r>
        <w:rPr>
          <w:rFonts w:hint="eastAsia"/>
        </w:rPr>
        <w:t xml:space="preserve">(治人者也),</w:t>
      </w:r>
      <w:r>
        <w:t xml:space="preserve"> is not to </w:t>
      </w:r>
      <w:r>
        <w:rPr>
          <w:rFonts w:hint="eastAsia"/>
        </w:rPr>
        <w:t xml:space="preserve">史</w:t>
      </w:r>
      <w:r>
        <w:t xml:space="preserve"> </w:t>
      </w:r>
      <w:r>
        <w:rPr>
          <w:i/>
          <w:iCs/>
        </w:rPr>
        <w:t xml:space="preserve">sriX</w:t>
      </w:r>
      <w:r>
        <w:t xml:space="preserve"> </w:t>
      </w:r>
      <w:r>
        <w:t xml:space="preserve">‘scribe’</w:t>
      </w:r>
      <w:r>
        <w:t xml:space="preserve">. Yet the enlarged coding finds 60 of the 141 related labelled pairs (43%) remote in sound.</w:t>
      </w:r>
    </w:p>
    <w:bookmarkEnd w:id="39"/>
    <w:bookmarkStart w:id="40" w:name="Xa6e2b16ec4a710089cfa48b37017510b80669a9"/>
    <w:p>
      <w:pPr>
        <w:pStyle w:val="Heading2"/>
      </w:pPr>
      <w:r>
        <w:t xml:space="preserve">4.6 Recensions, glosses and filing position (H3, H4)</w:t>
      </w:r>
    </w:p>
    <w:p>
      <w:pPr>
        <w:pStyle w:val="FirstParagraph"/>
      </w:pPr>
      <w:r>
        <w:t xml:space="preserve">The Xiǎo Xú separates the labels. Almost a third of the decidable labels (62 of 202) are the Dà Xú’s alone, whether added there or lost from the Xiǎo Xú, and they are closer to their phonetic than the shared labels (Table 10): homophonous in 24 of 48 pairs against 35 of 122 (OR for shared relative to Dà Xú-only labels 0.39, 95% CI 0.19–0.80, p = 0.01, Holm about 0.03), remote in 16 against 63 (Fisher p = 0.04), with similar shares of departing-tone alternations. The difference in identity persists among labels not filed under their own phonetic (24 of 46 against 26 of 90; Fisher p = 0.009), which matters because 37 of the 40 filed-under labels lie in the shared layer. The Dà Xú-only labels also more often have paronomastic glosses (21 of 62 entries against 31 of 140; p = 0.08), but do not differ in meaning (8 of 10 against 16 of 22 related).</w:t>
      </w:r>
    </w:p>
    <w:p>
      <w:pPr>
        <w:pStyle w:val="TableCaption"/>
      </w:pPr>
      <w:r>
        <w:rPr>
          <w:b/>
          <w:bCs/>
        </w:rPr>
        <w:t xml:space="preserve">Table 10</w:t>
      </w:r>
      <w:r>
        <w:t xml:space="preserve"> </w:t>
      </w:r>
      <w:r>
        <w:t xml:space="preserve">Sound relations of labelled pairs by recension layer (MC)</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455"/>
        <w:gridCol w:w="2455"/>
        <w:gridCol w:w="1504"/>
        <w:gridCol w:w="1504"/>
      </w:tblGrid>
      <w:tr>
        <w:trPr>
          <w:tblHeader w:val="on"/>
          <w:cantSplit/>
        </w:trPr>
        <w:tc>
          <w:tcPr>
            <w:tcBorders>
              <w:bottom w:val="single" w:sz="4" w:space="0" w:color="000000"/>
            </w:tcBorders>
          </w:tcPr>
          <w:p>
            <w:pPr>
              <w:pStyle w:val="Compact"/>
              <w:keepNext/>
            </w:pPr>
            <w:r>
              <w:rPr>
                <w:b/>
                <w:sz w:val="18"/>
              </w:rPr>
              <w:t xml:space="preserve">Relation</w:t>
            </w:r>
          </w:p>
        </w:tc>
        <w:tc>
          <w:tcPr>
            <w:tcBorders>
              <w:bottom w:val="single" w:sz="4" w:space="0" w:color="000000"/>
            </w:tcBorders>
          </w:tcPr>
          <w:p>
            <w:pPr>
              <w:pStyle w:val="Compact"/>
              <w:keepNext/>
            </w:pPr>
            <w:r>
              <w:rPr>
                <w:b/>
                <w:sz w:val="18"/>
              </w:rPr>
              <w:t xml:space="preserve">Shared by both recensions (n = 122)</w:t>
            </w:r>
          </w:p>
        </w:tc>
        <w:tc>
          <w:tcPr>
            <w:tcBorders>
              <w:bottom w:val="single" w:sz="4" w:space="0" w:color="000000"/>
            </w:tcBorders>
          </w:tcPr>
          <w:p>
            <w:pPr>
              <w:pStyle w:val="Compact"/>
              <w:keepNext/>
            </w:pPr>
            <w:r>
              <w:rPr>
                <w:b/>
                <w:sz w:val="18"/>
              </w:rPr>
              <w:t xml:space="preserve">Dà Xú only (n = 48)</w:t>
            </w:r>
          </w:p>
        </w:tc>
        <w:tc>
          <w:tcPr>
            <w:tcBorders>
              <w:bottom w:val="single" w:sz="4" w:space="0" w:color="000000"/>
            </w:tcBorders>
          </w:tcPr>
          <w:p>
            <w:pPr>
              <w:pStyle w:val="Compact"/>
              <w:keepNext/>
            </w:pPr>
            <w:r>
              <w:rPr>
                <w:b/>
                <w:sz w:val="18"/>
              </w:rPr>
              <w:t xml:space="preserve">Ordinary (n = 858)</w:t>
            </w:r>
          </w:p>
        </w:tc>
      </w:tr>
      <w:tr>
        <w:trPr>
          <w:cantSplit/>
        </w:trPr>
        <w:tc>
          <w:tcPr/>
          <w:p>
            <w:pPr>
              <w:pStyle w:val="Compact"/>
              <w:keepNext/>
            </w:pPr>
            <w:r>
              <w:rPr>
                <w:sz w:val="18"/>
              </w:rPr>
              <w:t xml:space="preserve">Identical</w:t>
            </w:r>
          </w:p>
        </w:tc>
        <w:tc>
          <w:tcPr/>
          <w:p>
            <w:pPr>
              <w:pStyle w:val="Compact"/>
              <w:keepNext/>
            </w:pPr>
            <w:r>
              <w:rPr>
                <w:sz w:val="18"/>
              </w:rPr>
              <w:t xml:space="preserve">35 (28.7%)</w:t>
            </w:r>
          </w:p>
        </w:tc>
        <w:tc>
          <w:tcPr/>
          <w:p>
            <w:pPr>
              <w:pStyle w:val="Compact"/>
              <w:keepNext/>
            </w:pPr>
            <w:r>
              <w:rPr>
                <w:sz w:val="18"/>
              </w:rPr>
              <w:t xml:space="preserve">24 (50.0%)</w:t>
            </w:r>
          </w:p>
        </w:tc>
        <w:tc>
          <w:tcPr/>
          <w:p>
            <w:pPr>
              <w:pStyle w:val="Compact"/>
              <w:keepNext/>
            </w:pPr>
            <w:r>
              <w:rPr>
                <w:sz w:val="18"/>
              </w:rPr>
              <w:t xml:space="preserve">133 (15.5%)</w:t>
            </w:r>
          </w:p>
        </w:tc>
      </w:tr>
      <w:tr>
        <w:trPr>
          <w:cantSplit/>
        </w:trPr>
        <w:tc>
          <w:tcPr/>
          <w:p>
            <w:pPr>
              <w:pStyle w:val="Compact"/>
              <w:keepNext/>
            </w:pPr>
            <w:r>
              <w:rPr>
                <w:sz w:val="18"/>
              </w:rPr>
              <w:t xml:space="preserve">Departing-tone alternation</w:t>
            </w:r>
          </w:p>
        </w:tc>
        <w:tc>
          <w:tcPr/>
          <w:p>
            <w:pPr>
              <w:pStyle w:val="Compact"/>
              <w:keepNext/>
            </w:pPr>
            <w:r>
              <w:rPr>
                <w:sz w:val="18"/>
              </w:rPr>
              <w:t xml:space="preserve">14 (11.5%)</w:t>
            </w:r>
          </w:p>
        </w:tc>
        <w:tc>
          <w:tcPr/>
          <w:p>
            <w:pPr>
              <w:pStyle w:val="Compact"/>
              <w:keepNext/>
            </w:pPr>
            <w:r>
              <w:rPr>
                <w:sz w:val="18"/>
              </w:rPr>
              <w:t xml:space="preserve">6 (12.5%)</w:t>
            </w:r>
          </w:p>
        </w:tc>
        <w:tc>
          <w:tcPr/>
          <w:p>
            <w:pPr>
              <w:pStyle w:val="Compact"/>
              <w:keepNext/>
            </w:pPr>
            <w:r>
              <w:rPr>
                <w:sz w:val="18"/>
              </w:rPr>
              <w:t xml:space="preserve">58 (6.8%)</w:t>
            </w:r>
          </w:p>
        </w:tc>
      </w:tr>
      <w:tr>
        <w:trPr>
          <w:cantSplit/>
        </w:trPr>
        <w:tc>
          <w:tcPr/>
          <w:p>
            <w:pPr>
              <w:pStyle w:val="Compact"/>
              <w:keepNext/>
            </w:pPr>
            <w:r>
              <w:rPr>
                <w:sz w:val="18"/>
              </w:rPr>
              <w:t xml:space="preserve">Other tone or voicing alternation</w:t>
            </w:r>
          </w:p>
        </w:tc>
        <w:tc>
          <w:tcPr/>
          <w:p>
            <w:pPr>
              <w:pStyle w:val="Compact"/>
              <w:keepNext/>
            </w:pPr>
            <w:r>
              <w:rPr>
                <w:sz w:val="18"/>
              </w:rPr>
              <w:t xml:space="preserve">10 (8.2%)</w:t>
            </w:r>
          </w:p>
        </w:tc>
        <w:tc>
          <w:tcPr/>
          <w:p>
            <w:pPr>
              <w:pStyle w:val="Compact"/>
              <w:keepNext/>
            </w:pPr>
            <w:r>
              <w:rPr>
                <w:sz w:val="18"/>
              </w:rPr>
              <w:t xml:space="preserve">2 (4.2%)</w:t>
            </w:r>
          </w:p>
        </w:tc>
        <w:tc>
          <w:tcPr/>
          <w:p>
            <w:pPr>
              <w:pStyle w:val="Compact"/>
              <w:keepNext/>
            </w:pPr>
            <w:r>
              <w:rPr>
                <w:sz w:val="18"/>
              </w:rPr>
              <w:t xml:space="preserve">92 (10.7%)</w:t>
            </w:r>
          </w:p>
        </w:tc>
      </w:tr>
      <w:tr>
        <w:trPr>
          <w:cantSplit/>
        </w:trPr>
        <w:tc>
          <w:tcPr/>
          <w:p>
            <w:pPr>
              <w:pStyle w:val="Compact"/>
            </w:pPr>
            <w:r>
              <w:rPr>
                <w:sz w:val="18"/>
              </w:rPr>
              <w:t xml:space="preserve">Other difference</w:t>
            </w:r>
          </w:p>
        </w:tc>
        <w:tc>
          <w:tcPr/>
          <w:p>
            <w:pPr>
              <w:pStyle w:val="Compact"/>
            </w:pPr>
            <w:r>
              <w:rPr>
                <w:sz w:val="18"/>
              </w:rPr>
              <w:t xml:space="preserve">63 (51.6%)</w:t>
            </w:r>
          </w:p>
        </w:tc>
        <w:tc>
          <w:tcPr/>
          <w:p>
            <w:pPr>
              <w:pStyle w:val="Compact"/>
            </w:pPr>
            <w:r>
              <w:rPr>
                <w:sz w:val="18"/>
              </w:rPr>
              <w:t xml:space="preserve">16 (33.3%)</w:t>
            </w:r>
          </w:p>
        </w:tc>
        <w:tc>
          <w:tcPr/>
          <w:p>
            <w:pPr>
              <w:pStyle w:val="Compact"/>
            </w:pPr>
            <w:r>
              <w:rPr>
                <w:sz w:val="18"/>
              </w:rPr>
              <w:t xml:space="preserve">575 (67.0%)</w:t>
            </w:r>
          </w:p>
        </w:tc>
      </w:tr>
    </w:tbl>
    <w:p>
      <w:pPr>
        <w:pStyle w:val="TableNote"/>
      </w:pPr>
      <w:r>
        <w:rPr>
          <w:i/>
          <w:iCs/>
        </w:rPr>
        <w:t xml:space="preserve">Note.</w:t>
      </w:r>
      <w:r>
        <w:t xml:space="preserve"> </w:t>
      </w:r>
      <w:r>
        <w:t xml:space="preserve">Seven labelled pairs whose layer cannot be decided are omitted.</w:t>
      </w:r>
    </w:p>
    <w:p>
      <w:pPr>
        <w:pStyle w:val="BodyText"/>
      </w:pPr>
      <w:r>
        <w:t xml:space="preserve">Paronomastic glosses mark a second gradient. Removing them leaves identity and meaning clearly enriched across series but halves the labelled departing-tone members, from 16 to 8, since half are glossed by their own phonetic, as </w:t>
      </w:r>
      <w:r>
        <w:rPr>
          <w:rFonts w:hint="eastAsia"/>
        </w:rPr>
        <w:t xml:space="preserve">殯</w:t>
      </w:r>
      <w:r>
        <w:t xml:space="preserve"> is by </w:t>
      </w:r>
      <w:r>
        <w:rPr>
          <w:rFonts w:hint="eastAsia"/>
        </w:rPr>
        <w:t xml:space="preserve">賓遇之;</w:t>
      </w:r>
      <w:r>
        <w:t xml:space="preserve"> H1c keeps its direction and loses its precision (OR 1.82, 95% CI 0.79–4.22), and within series the homophony effect falls to 1.54 (95% CI 0.85–2.78). Combining the two filters leaves 92 pairs whose labels are most likely Xu’s own and whose gloss does not name the phonetic (Table 11). In them the contrast in meaning remains large (13 of 19 against 6 of 50 related in the first sample; OR 16.1), while identity is weaker across series (24 of 92, 26.1%; OR 1.59, 95% CI 0.97–2.61) and indeterminate within them (MH OR 1.22, 95% CI 0.61–2.46; 63 series); among related pairs the enlarged coding gives OR 1.80 (Section 4.4). The 92 core labels are also homophonous less often than all other labels (24 of 92, 26%, against 39 of 85, 46%; Fisher p = 0.0075), a comparison that does not use the ordinary baseline. The sound effects are thus carried mainly by the Dà Xú-only labels and the paronomastic glosses; the relation of meaning holds throughout.</w:t>
      </w:r>
    </w:p>
    <w:p>
      <w:pPr>
        <w:pStyle w:val="BodyText"/>
      </w:pPr>
      <w:r>
        <w:t xml:space="preserve">Neither Duan’s emendations nor filing position separates the labels. The 39 labels that Duan drops are, if anything, more often homophonous than the 170 he keeps (13 of 32 against 49 of 143 pairs; p = 0.54; three entries lack his text). His wider notion of the meaningful phonetic lacks the labels’ profile: the 21 ordinary compounds that his notes treat as meaningful are homophonous with their phonetic in 4 cases (19%), near the rate of other ordinary compounds (15%; p = 0.55), though the sample is small. The 40 labels filed under their own phonetic are less, not more, often homophonous than the others (9 of 34 against 54 of 143; p = 0.24). The collation also checks Wang: each Xiǎo Xú reading he cites agrees with the Sibu congkan text in lacking the label, but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three of the nine labels he rejects, carry the label in both recensions.</w:t>
      </w:r>
    </w:p>
    <w:p>
      <w:pPr>
        <w:pStyle w:val="TableCaption"/>
      </w:pPr>
      <w:r>
        <w:rPr>
          <w:b/>
          <w:bCs/>
        </w:rPr>
        <w:t xml:space="preserve">Table 11</w:t>
      </w:r>
      <w:r>
        <w:t xml:space="preserve"> </w:t>
      </w:r>
      <w:r>
        <w:t xml:space="preserve">Checks on the main results (OR [95% CI])</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1520"/>
        <w:gridCol w:w="1280"/>
        <w:gridCol w:w="1280"/>
        <w:gridCol w:w="1280"/>
        <w:gridCol w:w="1280"/>
        <w:gridCol w:w="1280"/>
      </w:tblGrid>
      <w:tr>
        <w:trPr>
          <w:tblHeader w:val="on"/>
          <w:cantSplit/>
        </w:trPr>
        <w:tc>
          <w:tcPr>
            <w:tcBorders>
              <w:bottom w:val="single" w:sz="4" w:space="0" w:color="000000"/>
            </w:tcBorders>
          </w:tcPr>
          <w:p>
            <w:pPr>
              <w:pStyle w:val="Compact"/>
              <w:keepNext/>
            </w:pPr>
            <w:r>
              <w:rPr>
                <w:b/>
                <w:sz w:val="18"/>
              </w:rPr>
              <w:t xml:space="preserve">Check</w:t>
            </w:r>
          </w:p>
        </w:tc>
        <w:tc>
          <w:tcPr>
            <w:tcBorders>
              <w:bottom w:val="single" w:sz="4" w:space="0" w:color="000000"/>
            </w:tcBorders>
          </w:tcPr>
          <w:p>
            <w:pPr>
              <w:pStyle w:val="Compact"/>
              <w:keepNext/>
            </w:pPr>
            <w:r>
              <w:rPr>
                <w:b/>
                <w:sz w:val="18"/>
              </w:rPr>
              <w:t xml:space="preserve">H1a GEE</w:t>
            </w:r>
          </w:p>
        </w:tc>
        <w:tc>
          <w:tcPr>
            <w:tcBorders>
              <w:bottom w:val="single" w:sz="4" w:space="0" w:color="000000"/>
            </w:tcBorders>
          </w:tcPr>
          <w:p>
            <w:pPr>
              <w:pStyle w:val="Compact"/>
              <w:keepNext/>
            </w:pPr>
            <w:r>
              <w:rPr>
                <w:b/>
                <w:sz w:val="18"/>
              </w:rPr>
              <w:t xml:space="preserve">H1a within series</w:t>
            </w:r>
          </w:p>
        </w:tc>
        <w:tc>
          <w:tcPr>
            <w:tcBorders>
              <w:bottom w:val="single" w:sz="4" w:space="0" w:color="000000"/>
            </w:tcBorders>
          </w:tcPr>
          <w:p>
            <w:pPr>
              <w:pStyle w:val="Compact"/>
              <w:keepNext/>
            </w:pPr>
            <w:r>
              <w:rPr>
                <w:b/>
                <w:sz w:val="18"/>
              </w:rPr>
              <w:t xml:space="preserve">H1c GEE</w:t>
            </w:r>
          </w:p>
        </w:tc>
        <w:tc>
          <w:tcPr>
            <w:tcBorders>
              <w:bottom w:val="single" w:sz="4" w:space="0" w:color="000000"/>
            </w:tcBorders>
          </w:tcPr>
          <w:p>
            <w:pPr>
              <w:pStyle w:val="Compact"/>
              <w:keepNext/>
            </w:pPr>
            <w:r>
              <w:rPr>
                <w:b/>
                <w:sz w:val="18"/>
              </w:rPr>
              <w:t xml:space="preserve">H1c within series</w:t>
            </w:r>
          </w:p>
        </w:tc>
        <w:tc>
          <w:tcPr>
            <w:tcBorders>
              <w:bottom w:val="single" w:sz="4" w:space="0" w:color="000000"/>
            </w:tcBorders>
          </w:tcPr>
          <w:p>
            <w:pPr>
              <w:pStyle w:val="Compact"/>
              <w:keepNext/>
            </w:pPr>
            <w:r>
              <w:rPr>
                <w:b/>
                <w:sz w:val="18"/>
              </w:rPr>
              <w:t xml:space="preserve">H2 GEE (first sample)</w:t>
            </w:r>
          </w:p>
        </w:tc>
      </w:tr>
      <w:tr>
        <w:trPr>
          <w:cantSplit/>
        </w:trPr>
        <w:tc>
          <w:tcPr/>
          <w:p>
            <w:pPr>
              <w:pStyle w:val="Compact"/>
              <w:keepNext/>
            </w:pPr>
            <w:r>
              <w:rPr>
                <w:sz w:val="18"/>
              </w:rPr>
              <w:t xml:space="preserve">All labels</w:t>
            </w:r>
          </w:p>
        </w:tc>
        <w:tc>
          <w:tcPr/>
          <w:p>
            <w:pPr>
              <w:pStyle w:val="Compact"/>
              <w:keepNext/>
            </w:pPr>
            <w:r>
              <w:rPr>
                <w:sz w:val="18"/>
              </w:rPr>
              <w:t xml:space="preserve">2.38 [1.69, 3.34]</w:t>
            </w:r>
          </w:p>
        </w:tc>
        <w:tc>
          <w:tcPr/>
          <w:p>
            <w:pPr>
              <w:pStyle w:val="Compact"/>
              <w:keepNext/>
            </w:pPr>
            <w:r>
              <w:rPr>
                <w:sz w:val="18"/>
              </w:rPr>
              <w:t xml:space="preserve">2.15 [1.36, 3.42]</w:t>
            </w:r>
          </w:p>
        </w:tc>
        <w:tc>
          <w:tcPr/>
          <w:p>
            <w:pPr>
              <w:pStyle w:val="Compact"/>
              <w:keepNext/>
            </w:pPr>
            <w:r>
              <w:rPr>
                <w:sz w:val="18"/>
              </w:rPr>
              <w:t xml:space="preserve">2.44 [1.34, 4.48]</w:t>
            </w:r>
          </w:p>
        </w:tc>
        <w:tc>
          <w:tcPr/>
          <w:p>
            <w:pPr>
              <w:pStyle w:val="Compact"/>
              <w:keepNext/>
            </w:pPr>
            <w:r>
              <w:rPr>
                <w:sz w:val="18"/>
              </w:rPr>
              <w:t xml:space="preserve">7.35 [1.09, 49.5]</w:t>
            </w:r>
          </w:p>
        </w:tc>
        <w:tc>
          <w:tcPr/>
          <w:p>
            <w:pPr>
              <w:pStyle w:val="Compact"/>
              <w:keepNext/>
            </w:pPr>
            <w:r>
              <w:rPr>
                <w:sz w:val="18"/>
              </w:rPr>
              <w:t xml:space="preserve">22.0 [7.1, 68.0]</w:t>
            </w:r>
          </w:p>
        </w:tc>
      </w:tr>
      <w:tr>
        <w:trPr>
          <w:cantSplit/>
        </w:trPr>
        <w:tc>
          <w:tcPr/>
          <w:p>
            <w:pPr>
              <w:pStyle w:val="Compact"/>
              <w:keepNext/>
            </w:pPr>
            <w:r>
              <w:rPr>
                <w:sz w:val="18"/>
              </w:rPr>
              <w:t xml:space="preserve">Identity read from fǎnqiè strings</w:t>
            </w:r>
          </w:p>
        </w:tc>
        <w:tc>
          <w:tcPr/>
          <w:p>
            <w:pPr>
              <w:pStyle w:val="Compact"/>
              <w:keepNext/>
            </w:pPr>
            <w:r>
              <w:rPr>
                <w:sz w:val="18"/>
              </w:rPr>
              <w:t xml:space="preserve">2.43 [1.74, 3.39]</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w:t>
            </w:r>
          </w:p>
        </w:tc>
      </w:tr>
      <w:tr>
        <w:trPr>
          <w:cantSplit/>
        </w:trPr>
        <w:tc>
          <w:tcPr/>
          <w:p>
            <w:pPr>
              <w:pStyle w:val="Compact"/>
              <w:keepNext/>
            </w:pPr>
            <w:r>
              <w:rPr>
                <w:sz w:val="18"/>
              </w:rPr>
              <w:t xml:space="preserve">Paronomastic glosses removed</w:t>
            </w:r>
          </w:p>
        </w:tc>
        <w:tc>
          <w:tcPr/>
          <w:p>
            <w:pPr>
              <w:pStyle w:val="Compact"/>
              <w:keepNext/>
            </w:pPr>
            <w:r>
              <w:rPr>
                <w:sz w:val="18"/>
              </w:rPr>
              <w:t xml:space="preserve">1.99 [1.34, 2.96]</w:t>
            </w:r>
          </w:p>
        </w:tc>
        <w:tc>
          <w:tcPr/>
          <w:p>
            <w:pPr>
              <w:pStyle w:val="Compact"/>
              <w:keepNext/>
            </w:pPr>
            <w:r>
              <w:rPr>
                <w:sz w:val="18"/>
              </w:rPr>
              <w:t xml:space="preserve">1.54 [0.85, 2.78]</w:t>
            </w:r>
          </w:p>
        </w:tc>
        <w:tc>
          <w:tcPr/>
          <w:p>
            <w:pPr>
              <w:pStyle w:val="Compact"/>
              <w:keepNext/>
            </w:pPr>
            <w:r>
              <w:rPr>
                <w:sz w:val="18"/>
              </w:rPr>
              <w:t xml:space="preserve">1.82 [0.79, 4.22]</w:t>
            </w:r>
          </w:p>
        </w:tc>
        <w:tc>
          <w:tcPr/>
          <w:p>
            <w:pPr>
              <w:pStyle w:val="Compact"/>
              <w:keepNext/>
            </w:pPr>
            <w:r>
              <w:rPr>
                <w:sz w:val="18"/>
              </w:rPr>
              <w:t xml:space="preserve">4.47 [0.65, 30.9]</w:t>
            </w:r>
          </w:p>
        </w:tc>
        <w:tc>
          <w:tcPr/>
          <w:p>
            <w:pPr>
              <w:pStyle w:val="Compact"/>
              <w:keepNext/>
            </w:pPr>
            <w:r>
              <w:rPr>
                <w:sz w:val="18"/>
              </w:rPr>
              <w:t xml:space="preserve">16.4 [5.1, 52.9]</w:t>
            </w:r>
          </w:p>
        </w:tc>
      </w:tr>
      <w:tr>
        <w:trPr>
          <w:cantSplit/>
        </w:trPr>
        <w:tc>
          <w:tcPr/>
          <w:p>
            <w:pPr>
              <w:pStyle w:val="Compact"/>
              <w:keepNext/>
            </w:pPr>
            <w:r>
              <w:rPr>
                <w:sz w:val="18"/>
              </w:rPr>
              <w:t xml:space="preserve">Labels shared by both recensions</w:t>
            </w:r>
          </w:p>
        </w:tc>
        <w:tc>
          <w:tcPr/>
          <w:p>
            <w:pPr>
              <w:pStyle w:val="Compact"/>
              <w:keepNext/>
            </w:pPr>
            <w:r>
              <w:rPr>
                <w:sz w:val="18"/>
              </w:rPr>
              <w:t xml:space="preserve">1.83 [1.18, 2.82]</w:t>
            </w:r>
          </w:p>
        </w:tc>
        <w:tc>
          <w:tcPr/>
          <w:p>
            <w:pPr>
              <w:pStyle w:val="Compact"/>
              <w:keepNext/>
            </w:pPr>
            <w:r>
              <w:rPr>
                <w:sz w:val="18"/>
              </w:rPr>
              <w:t xml:space="preserve">1.58 [0.90, 2.78]</w:t>
            </w:r>
          </w:p>
        </w:tc>
        <w:tc>
          <w:tcPr/>
          <w:p>
            <w:pPr>
              <w:pStyle w:val="Compact"/>
              <w:keepNext/>
            </w:pPr>
            <w:r>
              <w:rPr>
                <w:sz w:val="18"/>
              </w:rPr>
              <w:t xml:space="preserve">2.32 [1.09, 4.93]</w:t>
            </w:r>
          </w:p>
        </w:tc>
        <w:tc>
          <w:tcPr/>
          <w:p>
            <w:pPr>
              <w:pStyle w:val="Compact"/>
              <w:keepNext/>
            </w:pPr>
            <w:r>
              <w:rPr>
                <w:sz w:val="18"/>
              </w:rPr>
              <w:t xml:space="preserve">6.71 [1.01, 44.7]</w:t>
            </w:r>
          </w:p>
        </w:tc>
        <w:tc>
          <w:tcPr/>
          <w:p>
            <w:pPr>
              <w:pStyle w:val="Compact"/>
              <w:keepNext/>
            </w:pPr>
            <w:r>
              <w:rPr>
                <w:sz w:val="18"/>
              </w:rPr>
              <w:t xml:space="preserve">19.8 [5.5, 70.8]</w:t>
            </w:r>
          </w:p>
        </w:tc>
      </w:tr>
      <w:tr>
        <w:trPr>
          <w:cantSplit/>
        </w:trPr>
        <w:tc>
          <w:tcPr/>
          <w:p>
            <w:pPr>
              <w:pStyle w:val="Compact"/>
              <w:keepNext/>
            </w:pPr>
            <w:r>
              <w:rPr>
                <w:sz w:val="18"/>
              </w:rPr>
              <w:t xml:space="preserve">Shared labels, paronomastic glosses removed (92 pairs)</w:t>
            </w:r>
          </w:p>
        </w:tc>
        <w:tc>
          <w:tcPr/>
          <w:p>
            <w:pPr>
              <w:pStyle w:val="Compact"/>
              <w:keepNext/>
            </w:pPr>
            <w:r>
              <w:rPr>
                <w:sz w:val="18"/>
              </w:rPr>
              <w:t xml:space="preserve">1.59 [0.97, 2.61]</w:t>
            </w:r>
          </w:p>
        </w:tc>
        <w:tc>
          <w:tcPr/>
          <w:p>
            <w:pPr>
              <w:pStyle w:val="Compact"/>
              <w:keepNext/>
            </w:pPr>
            <w:r>
              <w:rPr>
                <w:sz w:val="18"/>
              </w:rPr>
              <w:t xml:space="preserve">1.22 [0.61, 2.46]</w:t>
            </w:r>
          </w:p>
        </w:tc>
        <w:tc>
          <w:tcPr/>
          <w:p>
            <w:pPr>
              <w:pStyle w:val="Compact"/>
              <w:keepNext/>
            </w:pPr>
            <w:r>
              <w:rPr>
                <w:sz w:val="18"/>
              </w:rPr>
              <w:t xml:space="preserve">2.03 [0.78, 5.29]</w:t>
            </w:r>
          </w:p>
        </w:tc>
        <w:tc>
          <w:tcPr/>
          <w:p>
            <w:pPr>
              <w:pStyle w:val="Compact"/>
              <w:keepNext/>
            </w:pPr>
            <w:r>
              <w:rPr>
                <w:sz w:val="18"/>
              </w:rPr>
              <w:t xml:space="preserve">4.47 [0.65, 30.9]</w:t>
            </w:r>
          </w:p>
        </w:tc>
        <w:tc>
          <w:tcPr/>
          <w:p>
            <w:pPr>
              <w:pStyle w:val="Compact"/>
              <w:keepNext/>
            </w:pPr>
            <w:r>
              <w:rPr>
                <w:sz w:val="18"/>
              </w:rPr>
              <w:t xml:space="preserve">16.1 [4.4, 59.2]</w:t>
            </w:r>
          </w:p>
        </w:tc>
      </w:tr>
      <w:tr>
        <w:trPr>
          <w:cantSplit/>
        </w:trPr>
        <w:tc>
          <w:tcPr/>
          <w:p>
            <w:pPr>
              <w:pStyle w:val="Compact"/>
              <w:keepNext/>
            </w:pPr>
            <w:r>
              <w:rPr>
                <w:sz w:val="18"/>
              </w:rPr>
              <w:t xml:space="preserve">Wang Yun’s nine rejected labels removed</w:t>
            </w:r>
          </w:p>
        </w:tc>
        <w:tc>
          <w:tcPr/>
          <w:p>
            <w:pPr>
              <w:pStyle w:val="Compact"/>
              <w:keepNext/>
            </w:pPr>
            <w:r>
              <w:rPr>
                <w:sz w:val="18"/>
              </w:rPr>
              <w:t xml:space="preserve">2.37 [1.68, 3.36]</w:t>
            </w:r>
          </w:p>
        </w:tc>
        <w:tc>
          <w:tcPr/>
          <w:p>
            <w:pPr>
              <w:pStyle w:val="Compact"/>
              <w:keepNext/>
            </w:pPr>
            <w:r>
              <w:rPr>
                <w:sz w:val="18"/>
              </w:rPr>
              <w:t xml:space="preserve">2.26 [1.40, 3.64]</w:t>
            </w:r>
          </w:p>
        </w:tc>
        <w:tc>
          <w:tcPr/>
          <w:p>
            <w:pPr>
              <w:pStyle w:val="Compact"/>
              <w:keepNext/>
            </w:pPr>
            <w:r>
              <w:rPr>
                <w:sz w:val="18"/>
              </w:rPr>
              <w:t xml:space="preserve">2.21 [1.14, 4.29]</w:t>
            </w:r>
          </w:p>
        </w:tc>
        <w:tc>
          <w:tcPr/>
          <w:p>
            <w:pPr>
              <w:pStyle w:val="Compact"/>
              <w:keepNext/>
            </w:pPr>
            <w:r>
              <w:rPr>
                <w:sz w:val="18"/>
              </w:rPr>
              <w:t xml:space="preserve">7.35 [1.09, 49.5]</w:t>
            </w:r>
          </w:p>
        </w:tc>
        <w:tc>
          <w:tcPr/>
          <w:p>
            <w:pPr>
              <w:pStyle w:val="Compact"/>
              <w:keepNext/>
            </w:pPr>
            <w:r>
              <w:rPr>
                <w:sz w:val="18"/>
              </w:rPr>
              <w:t xml:space="preserve">20.5 [6.6, 63.9]</w:t>
            </w:r>
          </w:p>
        </w:tc>
      </w:tr>
      <w:tr>
        <w:trPr>
          <w:cantSplit/>
        </w:trPr>
        <w:tc>
          <w:tcPr/>
          <w:p>
            <w:pPr>
              <w:pStyle w:val="Compact"/>
            </w:pPr>
            <w:r>
              <w:rPr>
                <w:sz w:val="18"/>
              </w:rPr>
              <w:t xml:space="preserve">40 labels filed under own phonetic removed</w:t>
            </w:r>
          </w:p>
        </w:tc>
        <w:tc>
          <w:tcPr/>
          <w:p>
            <w:pPr>
              <w:pStyle w:val="Compact"/>
            </w:pPr>
            <w:r>
              <w:rPr>
                <w:sz w:val="18"/>
              </w:rPr>
              <w:t xml:space="preserve">2.51 [1.74, 3.60]</w:t>
            </w:r>
          </w:p>
        </w:tc>
        <w:tc>
          <w:tcPr/>
          <w:p>
            <w:pPr>
              <w:pStyle w:val="Compact"/>
            </w:pPr>
            <w:r>
              <w:rPr>
                <w:sz w:val="18"/>
              </w:rPr>
              <w:t xml:space="preserve">2.17 [1.32, 3.56]</w:t>
            </w:r>
          </w:p>
        </w:tc>
        <w:tc>
          <w:tcPr/>
          <w:p>
            <w:pPr>
              <w:pStyle w:val="Compact"/>
            </w:pPr>
            <w:r>
              <w:rPr>
                <w:sz w:val="18"/>
              </w:rPr>
              <w:t xml:space="preserve">2.58 [1.39, 4.81]</w:t>
            </w:r>
          </w:p>
        </w:tc>
        <w:tc>
          <w:tcPr/>
          <w:p>
            <w:pPr>
              <w:pStyle w:val="Compact"/>
            </w:pPr>
            <w:r>
              <w:rPr>
                <w:sz w:val="18"/>
              </w:rPr>
              <w:t xml:space="preserve">n.e.</w:t>
            </w:r>
          </w:p>
        </w:tc>
        <w:tc>
          <w:tcPr/>
          <w:p>
            <w:pPr>
              <w:pStyle w:val="Compact"/>
            </w:pPr>
            <w:r>
              <w:rPr>
                <w:sz w:val="18"/>
              </w:rPr>
              <w:t xml:space="preserve">–</w:t>
            </w:r>
          </w:p>
        </w:tc>
      </w:tr>
    </w:tbl>
    <w:p>
      <w:pPr>
        <w:pStyle w:val="TableNote"/>
      </w:pPr>
      <w:r>
        <w:rPr>
          <w:i/>
          <w:iCs/>
        </w:rPr>
        <w:t xml:space="preserve">Note.</w:t>
      </w:r>
      <w:r>
        <w:t xml:space="preserve"> </w:t>
      </w:r>
      <w:r>
        <w:t xml:space="preserve">Within-series estimates are MH odds ratios over the phonetics that have both labelled and ordinary members. Checks drop labelled entries and keep all ordinary compounds (the paronomastic rows also drop the 11 ordinary compounds with such glosses). Restricting the ordinary compounds to series that keep a label gives 1.94 and 2.44 for the shared labels and 2.51 and 2.11 without Wang’s nine. H2 uses the same 50 ordinary pairs throughout. n.e. = not estimable (in every series that contributes to the estimate, the labelled member carries the departing tone); – = not applicable or not estimated.</w:t>
      </w:r>
    </w:p>
    <w:bookmarkEnd w:id="40"/>
    <w:bookmarkEnd w:id="41"/>
    <w:bookmarkStart w:id="46" w:name="discussion"/>
    <w:p>
      <w:pPr>
        <w:pStyle w:val="Heading1"/>
      </w:pPr>
      <w:r>
        <w:t xml:space="preserve">5 Discussion</w:t>
      </w:r>
    </w:p>
    <w:p>
      <w:pPr>
        <w:pStyle w:val="FirstParagraph"/>
      </w:pPr>
      <w:r>
        <w:t xml:space="preserve">Table 12 sets out what each test found and what it implies for the accounts of Table 1.</w:t>
      </w:r>
    </w:p>
    <w:p>
      <w:pPr>
        <w:pStyle w:val="TableCaption"/>
      </w:pPr>
      <w:r>
        <w:rPr>
          <w:b/>
          <w:bCs/>
        </w:rPr>
        <w:t xml:space="preserve">Table 12</w:t>
      </w:r>
      <w:r>
        <w:t xml:space="preserve"> </w:t>
      </w:r>
      <w:r>
        <w:t xml:space="preserve">Hypotheses, results and their bearing on the four accounts</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1584"/>
        <w:gridCol w:w="2376"/>
        <w:gridCol w:w="2455"/>
        <w:gridCol w:w="1504"/>
      </w:tblGrid>
      <w:tr>
        <w:trPr>
          <w:tblHeader w:val="on"/>
          <w:cantSplit/>
        </w:trPr>
        <w:tc>
          <w:tcPr>
            <w:tcBorders>
              <w:bottom w:val="single" w:sz="4" w:space="0" w:color="000000"/>
            </w:tcBorders>
          </w:tcPr>
          <w:p>
            <w:pPr>
              <w:pStyle w:val="Compact"/>
              <w:keepNext/>
            </w:pPr>
            <w:r>
              <w:rPr>
                <w:b/>
                <w:sz w:val="18"/>
              </w:rPr>
              <w:t xml:space="preserve">Hypothesis</w:t>
            </w:r>
          </w:p>
        </w:tc>
        <w:tc>
          <w:tcPr>
            <w:tcBorders>
              <w:bottom w:val="single" w:sz="4" w:space="0" w:color="000000"/>
            </w:tcBorders>
          </w:tcPr>
          <w:p>
            <w:pPr>
              <w:pStyle w:val="Compact"/>
              <w:keepNext/>
            </w:pPr>
            <w:r>
              <w:rPr>
                <w:b/>
                <w:sz w:val="18"/>
              </w:rPr>
              <w:t xml:space="preserve">Result</w:t>
            </w:r>
          </w:p>
        </w:tc>
        <w:tc>
          <w:tcPr>
            <w:tcBorders>
              <w:bottom w:val="single" w:sz="4" w:space="0" w:color="000000"/>
            </w:tcBorders>
          </w:tcPr>
          <w:p>
            <w:pPr>
              <w:pStyle w:val="Compact"/>
              <w:keepNext/>
            </w:pPr>
            <w:r>
              <w:rPr>
                <w:b/>
                <w:sz w:val="18"/>
              </w:rPr>
              <w:t xml:space="preserve">Main estimate</w:t>
            </w:r>
          </w:p>
        </w:tc>
        <w:tc>
          <w:tcPr>
            <w:tcBorders>
              <w:bottom w:val="single" w:sz="4" w:space="0" w:color="000000"/>
            </w:tcBorders>
          </w:tcPr>
          <w:p>
            <w:pPr>
              <w:pStyle w:val="Compact"/>
              <w:keepNext/>
            </w:pPr>
            <w:r>
              <w:rPr>
                <w:b/>
                <w:sz w:val="18"/>
              </w:rPr>
              <w:t xml:space="preserve">Bearing</w:t>
            </w:r>
          </w:p>
        </w:tc>
      </w:tr>
      <w:tr>
        <w:trPr>
          <w:cantSplit/>
        </w:trPr>
        <w:tc>
          <w:tcPr/>
          <w:p>
            <w:pPr>
              <w:pStyle w:val="Compact"/>
              <w:keepNext/>
            </w:pPr>
            <w:r>
              <w:rPr>
                <w:sz w:val="18"/>
              </w:rPr>
              <w:t xml:space="preserve">H1a, homophony</w:t>
            </w:r>
          </w:p>
        </w:tc>
        <w:tc>
          <w:tcPr/>
          <w:p>
            <w:pPr>
              <w:pStyle w:val="Compact"/>
              <w:keepNext/>
            </w:pPr>
            <w:r>
              <w:rPr>
                <w:sz w:val="18"/>
              </w:rPr>
              <w:t xml:space="preserve">Supported; within series it depends on the Dà Xú-only labels and the paronomastic glosses</w:t>
            </w:r>
          </w:p>
        </w:tc>
        <w:tc>
          <w:tcPr/>
          <w:p>
            <w:pPr>
              <w:pStyle w:val="Compact"/>
              <w:keepNext/>
            </w:pPr>
            <w:r>
              <w:rPr>
                <w:sz w:val="18"/>
              </w:rPr>
              <w:t xml:space="preserve">35.6% against 15.5%, OR 2.38 [1.69, 3.34]; within series 2.15 [1.36, 3.42]</w:t>
            </w:r>
          </w:p>
        </w:tc>
        <w:tc>
          <w:tcPr/>
          <w:p>
            <w:pPr>
              <w:pStyle w:val="Compact"/>
              <w:keepNext/>
            </w:pPr>
            <w:r>
              <w:rPr>
                <w:sz w:val="18"/>
              </w:rPr>
              <w:t xml:space="preserve">Against (D), except perhaps for the core labels</w:t>
            </w:r>
          </w:p>
        </w:tc>
      </w:tr>
      <w:tr>
        <w:trPr>
          <w:cantSplit/>
        </w:trPr>
        <w:tc>
          <w:tcPr/>
          <w:p>
            <w:pPr>
              <w:pStyle w:val="Compact"/>
              <w:keepNext/>
            </w:pPr>
            <w:r>
              <w:rPr>
                <w:sz w:val="18"/>
              </w:rPr>
              <w:t xml:space="preserve">H1b, other regular relations</w:t>
            </w:r>
          </w:p>
        </w:tc>
        <w:tc>
          <w:tcPr/>
          <w:p>
            <w:pPr>
              <w:pStyle w:val="Compact"/>
              <w:keepNext/>
            </w:pPr>
            <w:r>
              <w:rPr>
                <w:sz w:val="18"/>
              </w:rPr>
              <w:t xml:space="preserve">Not supported; of the tone and voicing alternations only the departing tone sets labelled pairs apart</w:t>
            </w:r>
          </w:p>
        </w:tc>
        <w:tc>
          <w:tcPr/>
          <w:p>
            <w:pPr>
              <w:pStyle w:val="Compact"/>
              <w:keepNext/>
            </w:pPr>
            <w:r>
              <w:rPr>
                <w:sz w:val="18"/>
              </w:rPr>
              <w:t xml:space="preserve">other alternations OR 0.70 [0.36, 1.36]; OC class R without *-s OR 0.81 [0.39, 1.65]</w:t>
            </w:r>
          </w:p>
        </w:tc>
        <w:tc>
          <w:tcPr/>
          <w:p>
            <w:pPr>
              <w:pStyle w:val="Compact"/>
              <w:keepNext/>
            </w:pPr>
            <w:r>
              <w:rPr>
                <w:sz w:val="18"/>
              </w:rPr>
              <w:t xml:space="preserve">Against (B)</w:t>
            </w:r>
          </w:p>
        </w:tc>
      </w:tr>
      <w:tr>
        <w:trPr>
          <w:cantSplit/>
        </w:trPr>
        <w:tc>
          <w:tcPr/>
          <w:p>
            <w:pPr>
              <w:pStyle w:val="Compact"/>
              <w:keepNext/>
            </w:pPr>
            <w:r>
              <w:rPr>
                <w:sz w:val="18"/>
              </w:rPr>
              <w:t xml:space="preserve">H1c, departing tone</w:t>
            </w:r>
          </w:p>
        </w:tc>
        <w:tc>
          <w:tcPr/>
          <w:p>
            <w:pPr>
              <w:pStyle w:val="Compact"/>
              <w:keepNext/>
            </w:pPr>
            <w:r>
              <w:rPr>
                <w:sz w:val="18"/>
              </w:rPr>
              <w:t xml:space="preserve">Supported as an enrichment, but the label does not single out the derived member</w:t>
            </w:r>
          </w:p>
        </w:tc>
        <w:tc>
          <w:tcPr/>
          <w:p>
            <w:pPr>
              <w:pStyle w:val="Compact"/>
              <w:keepNext/>
            </w:pPr>
            <w:r>
              <w:rPr>
                <w:sz w:val="18"/>
              </w:rPr>
              <w:t xml:space="preserve">16/33 against 43/150, OR 2.44 [1.34, 4.48]; direction given the departing tone OR 1.11 [0.31, 4.57]</w:t>
            </w:r>
          </w:p>
        </w:tc>
        <w:tc>
          <w:tcPr/>
          <w:p>
            <w:pPr>
              <w:pStyle w:val="Compact"/>
              <w:keepNext/>
            </w:pPr>
            <w:r>
              <w:rPr>
                <w:sz w:val="18"/>
              </w:rPr>
              <w:t xml:space="preserve">Against (B) on direction</w:t>
            </w:r>
          </w:p>
        </w:tc>
      </w:tr>
      <w:tr>
        <w:trPr>
          <w:cantSplit/>
        </w:trPr>
        <w:tc>
          <w:tcPr/>
          <w:p>
            <w:pPr>
              <w:pStyle w:val="Compact"/>
              <w:keepNext/>
            </w:pPr>
            <w:r>
              <w:rPr>
                <w:sz w:val="18"/>
              </w:rPr>
              <w:t xml:space="preserve">H2, meaning</w:t>
            </w:r>
          </w:p>
        </w:tc>
        <w:tc>
          <w:tcPr/>
          <w:p>
            <w:pPr>
              <w:pStyle w:val="Compact"/>
              <w:keepNext/>
            </w:pPr>
            <w:r>
              <w:rPr>
                <w:sz w:val="18"/>
              </w:rPr>
              <w:t xml:space="preserve">Supported in every subset and in both codings</w:t>
            </w:r>
          </w:p>
        </w:tc>
        <w:tc>
          <w:tcPr/>
          <w:p>
            <w:pPr>
              <w:pStyle w:val="Compact"/>
              <w:keepNext/>
            </w:pPr>
            <w:r>
              <w:rPr>
                <w:sz w:val="18"/>
              </w:rPr>
              <w:t xml:space="preserve">82.0% against 17.1%, OR 21.6 [13.3, 35.0]</w:t>
            </w:r>
          </w:p>
        </w:tc>
        <w:tc>
          <w:tcPr/>
          <w:p>
            <w:pPr>
              <w:pStyle w:val="Compact"/>
              <w:keepNext/>
            </w:pPr>
            <w:r>
              <w:rPr>
                <w:sz w:val="18"/>
              </w:rPr>
              <w:t xml:space="preserve">Against (D)</w:t>
            </w:r>
          </w:p>
        </w:tc>
      </w:tr>
      <w:tr>
        <w:trPr>
          <w:cantSplit/>
        </w:trPr>
        <w:tc>
          <w:tcPr/>
          <w:p>
            <w:pPr>
              <w:pStyle w:val="Compact"/>
              <w:keepNext/>
            </w:pPr>
            <w:r>
              <w:rPr>
                <w:sz w:val="18"/>
              </w:rPr>
              <w:t xml:space="preserve">H5, sound among related pairs</w:t>
            </w:r>
          </w:p>
        </w:tc>
        <w:tc>
          <w:tcPr/>
          <w:p>
            <w:pPr>
              <w:pStyle w:val="Compact"/>
              <w:keepNext/>
            </w:pPr>
            <w:r>
              <w:rPr>
                <w:sz w:val="18"/>
              </w:rPr>
              <w:t xml:space="preserve">Supported, moderately</w:t>
            </w:r>
          </w:p>
        </w:tc>
        <w:tc>
          <w:tcPr/>
          <w:p>
            <w:pPr>
              <w:pStyle w:val="Compact"/>
              <w:keepNext/>
            </w:pPr>
            <w:r>
              <w:rPr>
                <w:sz w:val="18"/>
              </w:rPr>
              <w:t xml:space="preserve">51.8% against 29.1%, OR 2.35 [1.43, 3.86]</w:t>
            </w:r>
          </w:p>
        </w:tc>
        <w:tc>
          <w:tcPr/>
          <w:p>
            <w:pPr>
              <w:pStyle w:val="Compact"/>
              <w:keepNext/>
            </w:pPr>
            <w:r>
              <w:rPr>
                <w:sz w:val="18"/>
              </w:rPr>
              <w:t xml:space="preserve">For (C) against (A)</w:t>
            </w:r>
          </w:p>
        </w:tc>
      </w:tr>
      <w:tr>
        <w:trPr>
          <w:cantSplit/>
        </w:trPr>
        <w:tc>
          <w:tcPr/>
          <w:p>
            <w:pPr>
              <w:pStyle w:val="Compact"/>
              <w:keepNext/>
            </w:pPr>
            <w:r>
              <w:rPr>
                <w:sz w:val="18"/>
              </w:rPr>
              <w:t xml:space="preserve">H3, recensions (exploratory)</w:t>
            </w:r>
          </w:p>
        </w:tc>
        <w:tc>
          <w:tcPr/>
          <w:p>
            <w:pPr>
              <w:pStyle w:val="Compact"/>
              <w:keepNext/>
            </w:pPr>
            <w:r>
              <w:rPr>
                <w:sz w:val="18"/>
              </w:rPr>
              <w:t xml:space="preserve">Dà Xú-only labels are closer to their phonetic</w:t>
            </w:r>
          </w:p>
        </w:tc>
        <w:tc>
          <w:tcPr/>
          <w:p>
            <w:pPr>
              <w:pStyle w:val="Compact"/>
              <w:keepNext/>
            </w:pPr>
            <w:r>
              <w:rPr>
                <w:sz w:val="18"/>
              </w:rPr>
              <w:t xml:space="preserve">shared relative to Dà Xú-only, OR 0.39 [0.19, 0.80]</w:t>
            </w:r>
          </w:p>
        </w:tc>
        <w:tc>
          <w:tcPr/>
          <w:p>
            <w:pPr>
              <w:pStyle w:val="Compact"/>
              <w:keepNext/>
            </w:pPr>
            <w:r>
              <w:rPr>
                <w:sz w:val="18"/>
              </w:rPr>
              <w:t xml:space="preserve">–</w:t>
            </w:r>
          </w:p>
        </w:tc>
      </w:tr>
      <w:tr>
        <w:trPr>
          <w:cantSplit/>
        </w:trPr>
        <w:tc>
          <w:tcPr/>
          <w:p>
            <w:pPr>
              <w:pStyle w:val="Compact"/>
            </w:pPr>
            <w:r>
              <w:rPr>
                <w:sz w:val="18"/>
              </w:rPr>
              <w:t xml:space="preserve">H4, filing position (exploratory)</w:t>
            </w:r>
          </w:p>
        </w:tc>
        <w:tc>
          <w:tcPr/>
          <w:p>
            <w:pPr>
              <w:pStyle w:val="Compact"/>
            </w:pPr>
            <w:r>
              <w:rPr>
                <w:sz w:val="18"/>
              </w:rPr>
              <w:t xml:space="preserve">No difference</w:t>
            </w:r>
          </w:p>
        </w:tc>
        <w:tc>
          <w:tcPr/>
          <w:p>
            <w:pPr>
              <w:pStyle w:val="Compact"/>
            </w:pPr>
            <w:r>
              <w:rPr>
                <w:sz w:val="18"/>
              </w:rPr>
              <w:t xml:space="preserve">9/34 against 54/143, p = 0.24</w:t>
            </w:r>
          </w:p>
        </w:tc>
        <w:tc>
          <w:tcPr/>
          <w:p>
            <w:pPr>
              <w:pStyle w:val="Compact"/>
            </w:pPr>
            <w:r>
              <w:rPr>
                <w:sz w:val="18"/>
              </w:rPr>
              <w:t xml:space="preserve">–</w:t>
            </w:r>
          </w:p>
        </w:tc>
      </w:tr>
    </w:tbl>
    <w:p>
      <w:pPr>
        <w:pStyle w:val="Compact"/>
        <w:numPr>
          <w:ilvl w:val="0"/>
          <w:numId w:val="1004"/>
        </w:numPr>
        <w:spacing w:before="160"/>
      </w:pPr>
      <w:r>
        <w:t xml:space="preserve">fails on H1b and on direction; (D) cannot produce the contrast in meaning, or the contrast in sound across all labels, though for the 92 core pairs it is not excluded on sound alone. (A) and (C) both fit the earlier results; H5, fixed before the enlarged coding was made, is the one comparison that separates them, and it favours (C). What the label goes with is thus a result; what its author had in mind remains a hypothesis.</w:t>
      </w:r>
    </w:p>
    <w:bookmarkStart w:id="42" w:name="artefacts"/>
    <w:p>
      <w:pPr>
        <w:pStyle w:val="Heading2"/>
      </w:pPr>
      <w:r>
        <w:t xml:space="preserve">5.1 Artefacts</w:t>
      </w:r>
    </w:p>
    <w:p>
      <w:pPr>
        <w:pStyle w:val="FirstParagraph"/>
      </w:pPr>
      <w:r>
        <w:t xml:space="preserve">Four artefacts could produce the homophony effect: Xu’s habit of glossing a character by its own phonetic, additions by the Song editors of the Dà Xú, errors in matching fǎnqiè to</w:t>
      </w:r>
      <w:r>
        <w:t xml:space="preserve"> </w:t>
      </w:r>
      <w:r>
        <w:rPr>
          <w:i/>
          <w:iCs/>
        </w:rPr>
        <w:t xml:space="preserve">Guǎngyùn</w:t>
      </w:r>
      <w:r>
        <w:t xml:space="preserve"> </w:t>
      </w:r>
      <w:r>
        <w:t xml:space="preserve">readings, and a higher rate of homophony in labelled series. Each predicts that the effect vanishes under one check, and taken one at a time it survives each (Table 11). Together, however, the checks overlap, since all use one text and one set of MC readings, and the OC *-s trend largely re-counts the MC departing-tone pairs (Section 4.2). Combining either of the first two checks with the within-series comparison, or the two with each other, leaves the contrast in sound imprecise but not the contrast in meaning.</w:t>
      </w:r>
    </w:p>
    <w:bookmarkEnd w:id="42"/>
    <w:bookmarkStart w:id="43" w:name="meaning-first-or-sound-as-well"/>
    <w:p>
      <w:pPr>
        <w:pStyle w:val="Heading2"/>
      </w:pPr>
      <w:r>
        <w:t xml:space="preserve">5.2 Meaning first, or sound as well?</w:t>
      </w:r>
    </w:p>
    <w:p>
      <w:pPr>
        <w:pStyle w:val="FirstParagraph"/>
      </w:pPr>
      <w:r>
        <w:t xml:space="preserve">The two surviving accounts differ on one point: whether the label records a relation of meaning, from which its sound profile follows, or a relation between words, which fixes sound as well. The meaning-first account explains a good deal. Its precondition holds, since in both groups related pairs are nearer in sound than unrelated ones, so a label assigned for meaning alone would already favour identity and the *-s alternation; and it accommodates the remote labels, 43% of the related labelled pairs, which (C) does not lead one to expect (Section 4.5).</w:t>
      </w:r>
    </w:p>
    <w:p>
      <w:pPr>
        <w:pStyle w:val="BodyText"/>
      </w:pPr>
      <w:r>
        <w:t xml:space="preserve">It does not explain the rest. A label decided by relatedness alone predicts that related labelled and related ordinary pairs are equally close in sound, an odds ratio near 1; on (C) the label should single out the same word or a minimal derivative, which stands closer in sound to the phonetic than a remote cognate does. H5 found the difference (C) predicts; the new items alone reproduce it, the checked codes raise it to 2.73, and the label contributes about as much as relatedness itself (Section 4.4). Account (A) survives only if coded relatedness measures the relatedness Xu saw with so much error that related ordinary pairs are less truly related than related labelled ones, and truly related pairs are nearer in sound. Counting only E and adjusting for Y against E narrow this possibility without removing it (Table 8), and a coder readier to find homophones related would have worked against the result.</w:t>
      </w:r>
    </w:p>
    <w:p>
      <w:pPr>
        <w:pStyle w:val="BodyText"/>
      </w:pPr>
      <w:r>
        <w:t xml:space="preserve">A sensitivity analysis, exploratory and made after the results, says how much error (A) would need. If the label added nothing to relatedness, about 11% of the ordinary pairs that are in fact unrelated would have to be coded related, some 50 of the 79 related ordinary pairs, to bring the odds ratio to 1, and about 6% to bring it to 2. Pass 1 codes 4% of the ordinary pairs that pass 2 codes unrelated as related, and correcting for that leaves 2.20 (95% CI 1.18–4.34); the authors’ consolidated judgment implies about 10%, with an interval (2.5–21%) too wide to decide. Random error in the coding cannot erase the difference, but an error shared by all the coders, most likely a lower threshold for E, could, and the checks made so far can neither show nor exclude it.</w:t>
      </w:r>
    </w:p>
    <w:p>
      <w:pPr>
        <w:pStyle w:val="BodyText"/>
      </w:pPr>
      <w:r>
        <w:t xml:space="preserve">On balance, the label records relatedness of meaning first and, among related pairs, leans toward what (C) names: the same word written with a new graph, or a word minimally derived from it. The lean is moderate (the estimate lies close to 2, the smallest odds ratio of interest, and its interval reaches below it), imprecise within series, and smaller in the labels most likely to be Xu’s own (1.80, exploratory). It can be stated as a hypothesis about what the analyst saw.</w:t>
      </w:r>
    </w:p>
    <w:p>
      <w:pPr>
        <w:pStyle w:val="BlockText"/>
      </w:pPr>
      <w:r>
        <w:rPr>
          <w:i/>
          <w:iCs/>
        </w:rPr>
        <w:t xml:space="preserve">The base-word hypothesis.</w:t>
      </w:r>
      <w:r>
        <w:t xml:space="preserve"> </w:t>
      </w:r>
      <w:r>
        <w:t xml:space="preserve">A label was written when the phonetic graph was recognised as writing the word on which the headword was built.</w:t>
      </w:r>
    </w:p>
    <w:p>
      <w:pPr>
        <w:pStyle w:val="FirstParagraph"/>
      </w:pPr>
      <w:r>
        <w:t xml:space="preserve">The hypothesis was formed after the first results, but H5, which could have contradicted it, was fixed before the enlarged coding, and it passed. Its other two predictions are untested, and each could contradict it. In excavated manuscripts, labelled headwords should be written with the bare phonetic graph more often than homophonous ordinary compounds of the same phonetic, as Warring States manuscripts write </w:t>
      </w:r>
      <w:r>
        <w:rPr>
          <w:rFonts w:hint="eastAsia"/>
        </w:rPr>
        <w:t xml:space="preserve">義</w:t>
      </w:r>
      <w:r>
        <w:t xml:space="preserve"> as </w:t>
      </w:r>
      <w:r>
        <w:rPr>
          <w:rFonts w:hint="eastAsia"/>
        </w:rPr>
        <w:t xml:space="preserve">宜</w:t>
      </w:r>
      <w:r>
        <w:t xml:space="preserve"> (cf. Section 2.3); the test needs a corpus of manuscript spellings and the same within-series baseline. And the</w:t>
      </w:r>
      <w:r>
        <w:t xml:space="preserve"> </w:t>
      </w:r>
      <w:r>
        <w:rPr>
          <w:i/>
          <w:iCs/>
        </w:rPr>
        <w:t xml:space="preserve">Shuōwén</w:t>
      </w:r>
      <w:r>
        <w:t xml:space="preserve">’s</w:t>
      </w:r>
      <w:r>
        <w:t xml:space="preserve"> </w:t>
      </w:r>
      <w:r>
        <w:t xml:space="preserve">“read like”</w:t>
      </w:r>
      <w:r>
        <w:t xml:space="preserve"> </w:t>
      </w:r>
      <w:r>
        <w:t xml:space="preserve">notes </w:t>
      </w:r>
      <w:r>
        <w:rPr>
          <w:rFonts w:hint="eastAsia"/>
        </w:rPr>
        <w:t xml:space="preserve">(讀若)</w:t>
      </w:r>
      <w:r>
        <w:t xml:space="preserve"> and sound glosses </w:t>
      </w:r>
      <w:r>
        <w:rPr>
          <w:rFonts w:hint="eastAsia"/>
        </w:rPr>
        <w:t xml:space="preserve">(聲訓)</w:t>
      </w:r>
      <w:r>
        <w:t xml:space="preserve"> that link a compound to its own phonetic should favour identity and the departing tone; these notes can be counted with the tools used here. A meaning-first label predicts neither beyond what relatedness brings.</w:t>
      </w:r>
    </w:p>
    <w:p>
      <w:pPr>
        <w:pStyle w:val="BodyText"/>
      </w:pPr>
      <w:r>
        <w:t xml:space="preserve">Why the departing tone, and not the other alternations? Perhaps because the *-s derivatives in these series stayed related in meaning to their bases, as far as Xu’s glosses show, while pairs linked by other alternations seldom did (55% against 23% related; Section 4.4). That fits Schuessler’s (2007) view of the departing tone (his tone C) as</w:t>
      </w:r>
      <w:r>
        <w:t xml:space="preserve"> </w:t>
      </w:r>
      <w:r>
        <w:t xml:space="preserve">“the most common derivational device in OC”</w:t>
      </w:r>
      <w:r>
        <w:t xml:space="preserve">, Zhang’s (2022) description of the departing-tone alternation as the</w:t>
      </w:r>
      <w:r>
        <w:t xml:space="preserve"> </w:t>
      </w:r>
      <w:r>
        <w:t xml:space="preserve">“least controversial”</w:t>
      </w:r>
      <w:r>
        <w:t xml:space="preserve"> </w:t>
      </w:r>
      <w:r>
        <w:t xml:space="preserve">evidence of Old Chinese morphology, and the differences between derivational processes in the predictability of their semantics (Barbu Mititelu et al., 2026). But half the labelled *-s members are glossed by their own phonetic, so the *-s result is supported rather than secure.</w:t>
      </w:r>
    </w:p>
    <w:bookmarkEnd w:id="43"/>
    <w:bookmarkStart w:id="44" w:name="X61d98e2b9e88b431582eb5587a7aff70d0eb697"/>
    <w:p>
      <w:pPr>
        <w:pStyle w:val="Heading2"/>
      </w:pPr>
      <w:r>
        <w:t xml:space="preserve">5.3 Diagnosing derivation without overt morphology</w:t>
      </w:r>
    </w:p>
    <w:p>
      <w:pPr>
        <w:pStyle w:val="FirstParagraph"/>
      </w:pPr>
      <w:r>
        <w:t xml:space="preserve">To call two words derivationally related, one needs three things: their meanings must be related, their forms must stand in a relation that a derivational process could produce, and one must be derived from the other. Where affixes are overt, the form supplies the second and the third. Where they are not, as in conversion, all three must be argued, and relatedness is often established first (Ševčíková &amp; Hledíková, 2026).</w:t>
      </w:r>
    </w:p>
    <w:p>
      <w:pPr>
        <w:pStyle w:val="BodyText"/>
      </w:pPr>
      <w:r>
        <w:t xml:space="preserve">The results suggest a division of labour. The label supplies relatedness as a native analyst judged it, independently of our semantic coding, which never saw the label, though not of Xu’s glosses (Section 6). The sound correspondence supplies the formal relation, independently of both; the label’s lean toward close forms cannot replace it, since so many related labelled pairs are remote in sound. Direction comes from neither: the label is silent on it, and the graph’s default, the compound as the derived member, is only partly specific to derivation (Section 4.2). Where relatedness and a regular formal relation coincide, as for </w:t>
      </w:r>
      <w:r>
        <w:rPr>
          <w:rFonts w:hint="eastAsia"/>
        </w:rPr>
        <w:t xml:space="preserve">琀</w:t>
      </w:r>
      <w:r>
        <w:t xml:space="preserve"> and </w:t>
      </w:r>
      <w:r>
        <w:rPr>
          <w:rFonts w:hint="eastAsia"/>
        </w:rPr>
        <w:t xml:space="preserve">珥,</w:t>
      </w:r>
      <w:r>
        <w:t xml:space="preserve"> a derivational analysis is well supported; where they part, as for </w:t>
      </w:r>
      <w:r>
        <w:rPr>
          <w:rFonts w:hint="eastAsia"/>
        </w:rPr>
        <w:t xml:space="preserve">鬢</w:t>
      </w:r>
      <w:r>
        <w:t xml:space="preserve"> (a formal relation without relatedness) or </w:t>
      </w:r>
      <w:r>
        <w:rPr>
          <w:rFonts w:hint="eastAsia"/>
        </w:rPr>
        <w:t xml:space="preserve">吏</w:t>
      </w:r>
      <w:r>
        <w:t xml:space="preserve"> (relatedness without a regular formal relation), it is not.</w:t>
      </w:r>
    </w:p>
    <w:p>
      <w:pPr>
        <w:pStyle w:val="BodyText"/>
      </w:pPr>
      <w:r>
        <w:t xml:space="preserve">This is, on a larger scale, the lesson Rasin et al. (2024) drew from Arad’s diagnostics (Section 2.4). It also fits paradigm-based definitions of relatedness, which require no designated base and no fixed direction (Bonami &amp; Strnadová, 2019; Hathout &amp; Namer, 2019): tested at the level of the population, the label, a native judgment of the content side, recovers the form relations that recur with that content, identity and the *-s alternation, and nothing about direction.</w:t>
      </w:r>
    </w:p>
    <w:p>
      <w:pPr>
        <w:pStyle w:val="BodyText"/>
      </w:pPr>
      <w:r>
        <w:t xml:space="preserve">The homophonous labelled pairs show what the script adds. Speech records nothing for them, yet the descriptive coding classes most as a sense given its own graph and five as conversion (Table 9): the determinative marks a change of meaning that speech leaves invisible. A graphic device, not a morpheme, it shows only that the writers treated the word as distinct, but it is an overt record of a covert distinction, which diagnostics of conversion usually lack.</w:t>
      </w:r>
    </w:p>
    <w:p>
      <w:pPr>
        <w:pStyle w:val="BodyText"/>
      </w:pPr>
      <w:r>
        <w:t xml:space="preserve">Whether these relations reflect a word-based or a root-based grammar of Old Chinese, or only which relations had stayed transparent, the design cannot tell. It bears on how derivational families are delimited: a phonetic series is a graphic set whose members may share no more than a sound, and a native label, tested against a comparison group, can help to find the core of homophonous and *-s-related pairs within it.</w:t>
      </w:r>
    </w:p>
    <w:bookmarkEnd w:id="44"/>
    <w:bookmarkStart w:id="45" w:name="whose-label"/>
    <w:p>
      <w:pPr>
        <w:pStyle w:val="Heading2"/>
      </w:pPr>
      <w:r>
        <w:t xml:space="preserve">5.4 Whose label?</w:t>
      </w:r>
    </w:p>
    <w:p>
      <w:pPr>
        <w:pStyle w:val="FirstParagraph"/>
      </w:pPr>
      <w:r>
        <w:t xml:space="preserve">The shared layer, the one most likely to go back to Xu Shen, is less often homophonous and more often remote than the Dà Xú-only layer (Table 10). If the Dà Xú-only labels are later additions, their authors may have applied Xu’s criterion more generously, so that the extra labels fell where related pairs are densest, on homophones; or they may have followed a narrower, sound-oriented criterion, labelling where the phonetic sounded the same and the gloss used it (34% of the Dà Xú-only labels, against 22% of the shared ones), while Xu’s own rest on the broader judgment that the phonetic contributes meaning, so that much of the phonological core would be a product of transmission. The</w:t>
      </w:r>
      <w:r>
        <w:t xml:space="preserve"> </w:t>
      </w:r>
      <w:r>
        <w:rPr>
          <w:i/>
          <w:iCs/>
        </w:rPr>
        <w:t xml:space="preserve">Shuōwén</w:t>
      </w:r>
      <w:r>
        <w:t xml:space="preserve"> </w:t>
      </w:r>
      <w:r>
        <w:t xml:space="preserve">alone cannot decide between them, but Tang witnesses, such as the manuscript fragment of the wood section, could date some of the differences. Either way the shared labels keep the contrast in meaning and a weaker contrast in sound, so the core is not solely an editor’s creation.</w:t>
      </w:r>
    </w:p>
    <w:p>
      <w:pPr>
        <w:pStyle w:val="BodyText"/>
      </w:pPr>
      <w:r>
        <w:t xml:space="preserve">Wang Yun thought that the Dà Xú had added labels, and 62 of its labels are indeed absent from the Xiǎo Xú, though three of his nine rejections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stand in both. His rejections, however, do not pick out a different kind of relation: seven of his nine fall on the same relations as the rest </w:t>
      </w:r>
      <w:r>
        <w:rPr>
          <w:rFonts w:hint="eastAsia"/>
        </w:rPr>
        <w:t xml:space="preserve">(愾,</w:t>
      </w:r>
      <w:r>
        <w:t xml:space="preserve"> </w:t>
      </w:r>
      <w:r>
        <w:rPr>
          <w:rFonts w:hint="eastAsia"/>
        </w:rPr>
        <w:t xml:space="preserve">恇,</w:t>
      </w:r>
      <w:r>
        <w:t xml:space="preserve"> </w:t>
      </w:r>
      <w:r>
        <w:rPr>
          <w:rFonts w:hint="eastAsia"/>
        </w:rPr>
        <w:t xml:space="preserve">婚</w:t>
      </w:r>
      <w:r>
        <w:t xml:space="preserve"> and </w:t>
      </w:r>
      <w:r>
        <w:rPr>
          <w:rFonts w:hint="eastAsia"/>
        </w:rPr>
        <w:t xml:space="preserve">姻</w:t>
      </w:r>
      <w:r>
        <w:t xml:space="preserve"> are homophonous with their phonetic; </w:t>
      </w:r>
      <w:r>
        <w:rPr>
          <w:rFonts w:hint="eastAsia"/>
        </w:rPr>
        <w:t xml:space="preserve">娶,</w:t>
      </w:r>
      <w:r>
        <w:t xml:space="preserve"> </w:t>
      </w:r>
      <w:r>
        <w:rPr>
          <w:rFonts w:hint="eastAsia"/>
        </w:rPr>
        <w:t xml:space="preserve">緉</w:t>
      </w:r>
      <w:r>
        <w:t xml:space="preserve"> and </w:t>
      </w:r>
      <w:r>
        <w:rPr>
          <w:rFonts w:hint="eastAsia"/>
        </w:rPr>
        <w:t xml:space="preserve">坪</w:t>
      </w:r>
      <w:r>
        <w:t xml:space="preserve"> are its departing-tone members). Two of his differentiated graphs, </w:t>
      </w:r>
      <w:r>
        <w:rPr>
          <w:rFonts w:hint="eastAsia"/>
        </w:rPr>
        <w:t xml:space="preserve">傾</w:t>
      </w:r>
      <w:r>
        <w:t xml:space="preserve"> </w:t>
      </w:r>
      <w:r>
        <w:t xml:space="preserve">‘lean’</w:t>
      </w:r>
      <w:r>
        <w:t xml:space="preserve"> </w:t>
      </w:r>
      <w:r>
        <w:t xml:space="preserve">and </w:t>
      </w:r>
      <w:r>
        <w:rPr>
          <w:rFonts w:hint="eastAsia"/>
        </w:rPr>
        <w:t xml:space="preserve">娶</w:t>
      </w:r>
      <w:r>
        <w:t xml:space="preserve"> </w:t>
      </w:r>
      <w:r>
        <w:t xml:space="preserve">‘take a wife’</w:t>
      </w:r>
      <w:r>
        <w:t xml:space="preserve">, are filed away from their base: he lets the label on </w:t>
      </w:r>
      <w:r>
        <w:rPr>
          <w:rFonts w:hint="eastAsia"/>
        </w:rPr>
        <w:t xml:space="preserve">傾,</w:t>
      </w:r>
      <w:r>
        <w:t xml:space="preserve"> homophonous with </w:t>
      </w:r>
      <w:r>
        <w:rPr>
          <w:rFonts w:hint="eastAsia"/>
        </w:rPr>
        <w:t xml:space="preserve">頃,</w:t>
      </w:r>
      <w:r>
        <w:t xml:space="preserve"> stand, as does the Xiǎo Xú, but rejects it on </w:t>
      </w:r>
      <w:r>
        <w:rPr>
          <w:rFonts w:hint="eastAsia"/>
        </w:rPr>
        <w:t xml:space="preserve">娶,</w:t>
      </w:r>
      <w:r>
        <w:t xml:space="preserve"> the departing-tone member beside </w:t>
      </w:r>
      <w:r>
        <w:rPr>
          <w:rFonts w:hint="eastAsia"/>
        </w:rPr>
        <w:t xml:space="preserve">取</w:t>
      </w:r>
      <w:r>
        <w:t xml:space="preserve"> (</w:t>
      </w:r>
      <w:r>
        <w:rPr>
          <w:i/>
          <w:iCs/>
        </w:rPr>
        <w:t xml:space="preserve">tshjuH</w:t>
      </w:r>
      <w:r>
        <w:t xml:space="preserve">,</w:t>
      </w:r>
      <w:r>
        <w:t xml:space="preserve"> </w:t>
      </w:r>
      <w:r>
        <w:rPr>
          <w:i/>
          <w:iCs/>
        </w:rPr>
        <w:t xml:space="preserve">tshjuX</w:t>
      </w:r>
      <w:r>
        <w:t xml:space="preserve">), where the Xiǎo Xú reads </w:t>
      </w:r>
      <w:r>
        <w:rPr>
          <w:rFonts w:hint="eastAsia"/>
        </w:rPr>
        <w:t xml:space="preserve">取聲</w:t>
      </w:r>
      <w:r>
        <w:t xml:space="preserve"> and calls the Dà Xú analysis</w:t>
      </w:r>
      <w:r>
        <w:t xml:space="preserve"> </w:t>
      </w:r>
      <w:r>
        <w:t xml:space="preserve">“not the convention”</w:t>
      </w:r>
      <w:r>
        <w:t xml:space="preserve"> </w:t>
      </w:r>
      <w:r>
        <w:rPr>
          <w:rFonts w:hint="eastAsia"/>
        </w:rPr>
        <w:t xml:space="preserve">(非例;</w:t>
      </w:r>
      <w:r>
        <w:t xml:space="preserve"> Wang Yun, 1837, juan 8). Here, at least, what separates his decisions is the reading of the Xiǎo Xú, not the relation of sound. One label that has served as evidence in OC reconstruction is also among the unstable ones: </w:t>
      </w:r>
      <w:r>
        <w:rPr>
          <w:rFonts w:hint="eastAsia"/>
        </w:rPr>
        <w:t xml:space="preserve">喪,</w:t>
      </w:r>
      <w:r>
        <w:t xml:space="preserve"> a standard example of the prefix *s- (Mei, 2012; Sagart &amp; Baxter, 2012), is labelled only in the Dà Xú. The Xiǎo Xú still analyses it as a phonetic compound, so what is unstable is the label, not the phonetic relation.</w:t>
      </w:r>
    </w:p>
    <w:bookmarkEnd w:id="45"/>
    <w:bookmarkEnd w:id="46"/>
    <w:bookmarkStart w:id="47" w:name="limitations"/>
    <w:p>
      <w:pPr>
        <w:pStyle w:val="Heading1"/>
      </w:pPr>
      <w:r>
        <w:t xml:space="preserve">6 Limitations</w:t>
      </w:r>
    </w:p>
    <w:p>
      <w:pPr>
        <w:pStyle w:val="FirstParagraph"/>
      </w:pPr>
      <w:r>
        <w:t xml:space="preserve">Three bridging assumptions carry the argument: that the MC readings reflect the sound relations of Xu’s words, that his glosses reflect Han-period relations of meaning, and that the Dà Xú label is his judgment. The checks of Section 5.1 constrain each without proving it. The first is weakest where it matters most for H1c, since some tone-change readings are analogical creations of the reading tradition and MC does not always show which words had *-s (Baxter &amp; Sagart, 1998, 2014), although Jacques (2022) argues that the tradition as a whole preserves inherited morphology.</w:t>
      </w:r>
    </w:p>
    <w:p>
      <w:pPr>
        <w:pStyle w:val="BodyText"/>
      </w:pPr>
      <w:r>
        <w:t xml:space="preserve">The semantic coding cannot be wholly independent of Xu, because the glosses we coded were written in the same act as the label, and a gloss</w:t>
      </w:r>
      <w:r>
        <w:t xml:space="preserve"> </w:t>
      </w:r>
      <w:r>
        <w:t xml:space="preserve">“could well have been suggested by the graphic element”</w:t>
      </w:r>
      <w:r>
        <w:t xml:space="preserve"> </w:t>
      </w:r>
      <w:r>
        <w:t xml:space="preserve">(Schuessler, 2007); removing paronomastic glosses reduces this dependence without eliminating it. Blindness removed the label from the sheet but not from the coders’ memory, and the authors, like the model, may know the analysis of common characters. All machine passes come from one model family, so their errors may be correlated and their agreement (lowest for labelled pairs, κ = 0.681) may overstate reliability. The authors’ check was made on a sheet that showed the passes’ codes and was consolidated into one judgment per item, so it is neither independent of the passes nor a measure of agreement between the authors, and only the consolidated sheet is on file; H5 rests on the machine coding, with the check as a sensitivity analysis. Relatedness enters H5 as a binary code, which leaves open the bias discussed in Section 5.2; the authors have judged only 26 of the 79 related ordinary pairs, and judging the other 53 would turn that discussion into a count.</w:t>
      </w:r>
    </w:p>
    <w:p>
      <w:pPr>
        <w:pStyle w:val="BodyText"/>
      </w:pPr>
      <w:r>
        <w:t xml:space="preserve">The results describe the population of labels and do not classify single ones: about half of the labelled pairs (93 of 177) are neither identical to their phonetic nor departing-tone alternants, and no rule based on sound alone would recover them.</w:t>
      </w:r>
    </w:p>
    <w:p>
      <w:pPr>
        <w:pStyle w:val="BodyText"/>
      </w:pPr>
      <w:r>
        <w:t xml:space="preserve">The phonological coverage is uneven. OC forms cover a quarter of the pairs, which limits H1b; alternations between the departing and entering tones (*-ks beside *-k) and *-s derivatives with different MC rhymes were not coded; and no comparison with an independent reconstruction such as Schuessler’s (2007) has been made.</w:t>
      </w:r>
    </w:p>
    <w:p>
      <w:pPr>
        <w:pStyle w:val="BodyText"/>
      </w:pPr>
      <w:r>
        <w:t xml:space="preserve">Finally, the text. The population was extracted from a digital edition,</w:t>
      </w:r>
      <w:r>
        <w:t xml:space="preserve"> </w:t>
      </w:r>
      <w:r>
        <w:rPr>
          <w:i/>
          <w:iCs/>
        </w:rPr>
        <w:t xml:space="preserve">xīnfù</w:t>
      </w:r>
      <w:r>
        <w:t xml:space="preserve"> </w:t>
      </w:r>
      <w:r>
        <w:t xml:space="preserve">were identified by a heuristic, and the check against the print covered 104 entries. Two discrepancies with the Chen scan, in 䢈 and </w:t>
      </w:r>
      <w:r>
        <w:rPr>
          <w:rFonts w:hint="eastAsia"/>
        </w:rPr>
        <w:t xml:space="preserve">𨻺,</w:t>
      </w:r>
      <w:r>
        <w:t xml:space="preserve"> remain unresolved.</w:t>
      </w:r>
    </w:p>
    <w:bookmarkEnd w:id="47"/>
    <w:bookmarkStart w:id="48" w:name="conclusion"/>
    <w:p>
      <w:pPr>
        <w:pStyle w:val="Heading1"/>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Not as such. What it tracks most robustly is relatedness of meaning between the phonetic’s word and the compound’s, which in Old Chinese phonetic series is densest among homophones and pairs that differ by *-s. Even among related pairs it favours these two relations, moderately, as it would if it often marked the same word or a minimal derivative; it passes over the series’ other alternations and says nothing about direction. The sound profile is sharpest in the labels found only in the Dà Xú and in entries glossed by their own phonetic, and smaller in the plain labels most likely to be Xu Shen’s own, where the relation of meaning is not. Wang Yun saw part of this in 1837. Tested on the whole population, his filing criterion does not separate the labels, and the labels he rejected fall on the same relations as the rest.</w:t>
      </w:r>
    </w:p>
    <w:p>
      <w:pPr>
        <w:pStyle w:val="BodyText"/>
      </w:pPr>
      <w:r>
        <w:t xml:space="preserve">The study is also a proof of concept. A native metalinguistic label can be tested like any other classification, against a comparison group and against independent evidence of sound and meaning, and the test shows what it measures, here relatedness, and what it does not, here direction. The same test can be turned on the tradition’s other devices (the </w:t>
      </w:r>
      <w:r>
        <w:rPr>
          <w:rFonts w:hint="eastAsia"/>
        </w:rPr>
        <w:t xml:space="preserve">讀若</w:t>
      </w:r>
      <w:r>
        <w:t xml:space="preserve"> notes, sound glosses and Duan’s </w:t>
      </w:r>
      <w:r>
        <w:rPr>
          <w:rFonts w:hint="eastAsia"/>
        </w:rPr>
        <w:t xml:space="preserve">之言</w:t>
      </w:r>
      <w:r>
        <w:t xml:space="preserve"> glosses) and on labelled words in excavated manuscripts.</w:t>
      </w:r>
    </w:p>
    <w:bookmarkEnd w:id="48"/>
    <w:bookmarkStart w:id="49" w:name="supplementary-information"/>
    <w:p>
      <w:pPr>
        <w:pStyle w:val="Heading1"/>
      </w:pPr>
      <w:r>
        <w:t xml:space="preserve">Supplementary Information</w:t>
      </w:r>
    </w:p>
    <w:p>
      <w:pPr>
        <w:pStyle w:val="FirstParagraph"/>
      </w:pPr>
      <w:r>
        <w:t xml:space="preserve">The online version contains the following supplementary material (Online Resources 1–7).</w:t>
      </w:r>
    </w:p>
    <w:p>
      <w:pPr>
        <w:pStyle w:val="BodyText"/>
      </w:pPr>
      <w:r>
        <w:rPr>
          <w:b/>
          <w:bCs/>
        </w:rPr>
        <w:t xml:space="preserve">Online Resource 1</w:t>
      </w:r>
      <w:r>
        <w:t xml:space="preserve"> </w:t>
      </w:r>
      <w:r>
        <w:t xml:space="preserve">(ESM_1.pdf) Guide to the electronic supplementary material: a description of every file, the data dictionaries, the coding instructions, a statement of who coded what, and instructions for reproducing the results.</w:t>
      </w:r>
    </w:p>
    <w:p>
      <w:pPr>
        <w:pStyle w:val="BodyText"/>
      </w:pPr>
      <w:r>
        <w:rPr>
          <w:b/>
          <w:bCs/>
        </w:rPr>
        <w:t xml:space="preserve">Online Resource 2</w:t>
      </w:r>
      <w:r>
        <w:t xml:space="preserve"> </w:t>
      </w:r>
      <w:r>
        <w:t xml:space="preserve">(ESM_2.xlsx) Pair-level dataset: the 1,333 extracted pairs of a</w:t>
      </w:r>
      <w:r>
        <w:t xml:space="preserve"> </w:t>
      </w:r>
      <w:r>
        <w:rPr>
          <w:i/>
          <w:iCs/>
        </w:rPr>
        <w:t xml:space="preserve">Shuōwén</w:t>
      </w:r>
      <w:r>
        <w:t xml:space="preserve"> </w:t>
      </w:r>
      <w:r>
        <w:t xml:space="preserve">compound and its phonetic, of which 212 labelled and 953 ordinary pairs form the analysis set, with Middle and Old Chinese readings, sound-relation categories, gloss and recension flags and the relation types of homophonous pairs; the Dà Xú–Xiǎo Xú collation of the 227 labelled entries; and the register of the 104 entries checked against the print edition.</w:t>
      </w:r>
    </w:p>
    <w:p>
      <w:pPr>
        <w:pStyle w:val="BodyText"/>
      </w:pPr>
      <w:r>
        <w:rPr>
          <w:b/>
          <w:bCs/>
        </w:rPr>
        <w:t xml:space="preserve">Online Resource 3</w:t>
      </w:r>
      <w:r>
        <w:t xml:space="preserve"> </w:t>
      </w:r>
      <w:r>
        <w:t xml:space="preserve">(ESM_3.xlsx) Semantic codings: the first blind sample (100 pairs, the blind and the non-blind pass); the enlarged blind coding (767 pairs: the 677 new items, coded in two independent blind passes by separate Claude instances with confidence and notes, and the 90 first-sample items in the sampling frame); the authors’ consolidated check of 126 pairs; and the second answers returned in two batches.</w:t>
      </w:r>
    </w:p>
    <w:p>
      <w:pPr>
        <w:pStyle w:val="BodyText"/>
      </w:pPr>
      <w:r>
        <w:rPr>
          <w:b/>
          <w:bCs/>
        </w:rPr>
        <w:t xml:space="preserve">Online Resource 4</w:t>
      </w:r>
      <w:r>
        <w:t xml:space="preserve"> </w:t>
      </w:r>
      <w:r>
        <w:t xml:space="preserve">(ESM_4.pdf) Analysis plan for the enlarged coding, committed with a time-stamp before any batch was coded (English translation, with the log of later changes).</w:t>
      </w:r>
    </w:p>
    <w:p>
      <w:pPr>
        <w:pStyle w:val="BodyText"/>
      </w:pPr>
      <w:r>
        <w:rPr>
          <w:b/>
          <w:bCs/>
        </w:rPr>
        <w:t xml:space="preserve">Online Resource 5</w:t>
      </w:r>
      <w:r>
        <w:t xml:space="preserve"> </w:t>
      </w:r>
      <w:r>
        <w:t xml:space="preserve">(ESM_5.zip) Materials of the enlarged coding: the 14 prompts (7 batches, 2 passes), the raw answers returned by the Claude instances, the two second answers that were not used, the blank sheet for the authors’ check and the log of when each answer was collected.</w:t>
      </w:r>
    </w:p>
    <w:p>
      <w:pPr>
        <w:pStyle w:val="BodyText"/>
      </w:pPr>
      <w:r>
        <w:rPr>
          <w:b/>
          <w:bCs/>
        </w:rPr>
        <w:t xml:space="preserve">Online Resource 6</w:t>
      </w:r>
      <w:r>
        <w:t xml:space="preserve"> </w:t>
      </w:r>
      <w:r>
        <w:t xml:space="preserve">(ESM_6.xlsx) Result tables: all model outputs and counts behind Tables 2 and 4–11 and Fig. 1 (main models, sensitivity analyses, tests on the enlarged coding, replacement by the authors’ judgment, replacement by the second answers, sensitivity to coding bias, agreement statistics).</w:t>
      </w:r>
    </w:p>
    <w:p>
      <w:pPr>
        <w:pStyle w:val="BodyText"/>
      </w:pPr>
      <w:r>
        <w:rPr>
          <w:b/>
          <w:bCs/>
        </w:rPr>
        <w:t xml:space="preserve">Online Resource 7</w:t>
      </w:r>
      <w:r>
        <w:t xml:space="preserve"> </w:t>
      </w:r>
      <w:r>
        <w:t xml:space="preserve">(ESM_7.zip) Analysis code: Python scripts that regenerate the result tables from the data tables, the input tables as CSV files, the expected outputs and a self-check script.</w:t>
      </w:r>
    </w:p>
    <w:bookmarkEnd w:id="49"/>
    <w:bookmarkStart w:id="50" w:name="statements-and-declarations"/>
    <w:p>
      <w:pPr>
        <w:pStyle w:val="Heading1"/>
      </w:pPr>
      <w:r>
        <w:t xml:space="preserve">Statements and Declarations</w:t>
      </w:r>
    </w:p>
    <w:p>
      <w:pPr>
        <w:pStyle w:val="FirstParagraph"/>
      </w:pPr>
      <w:r>
        <w:rPr>
          <w:b/>
          <w:bCs/>
        </w:rPr>
        <w:t xml:space="preserve">Funding</w:t>
      </w:r>
      <w:r>
        <w:t xml:space="preserve"> </w:t>
      </w:r>
      <w:r>
        <w:t xml:space="preserve">The authors did not receive support from any organization for the submitted work.</w:t>
      </w:r>
    </w:p>
    <w:p>
      <w:pPr>
        <w:pStyle w:val="BodyText"/>
      </w:pPr>
      <w:r>
        <w:rPr>
          <w:b/>
          <w:bCs/>
        </w:rPr>
        <w:t xml:space="preserve">Competing interests</w:t>
      </w:r>
      <w:r>
        <w:t xml:space="preserve"> </w:t>
      </w:r>
      <w:r>
        <w:t xml:space="preserve">The authors have no competing interests to declare that are relevant to the content of this article.</w:t>
      </w:r>
    </w:p>
    <w:p>
      <w:pPr>
        <w:pStyle w:val="BodyText"/>
      </w:pPr>
      <w:r>
        <w:rPr>
          <w:b/>
          <w:bCs/>
        </w:rPr>
        <w:t xml:space="preserve">Ethics approval and consent</w:t>
      </w:r>
      <w:r>
        <w:t xml:space="preserve"> </w:t>
      </w:r>
      <w:r>
        <w:t xml:space="preserve">Not applicable. The study analyses historical texts and involves no human participants or animals.</w:t>
      </w:r>
    </w:p>
    <w:p>
      <w:pPr>
        <w:pStyle w:val="BodyText"/>
      </w:pPr>
      <w:r>
        <w:rPr>
          <w:b/>
          <w:bCs/>
        </w:rPr>
        <w:t xml:space="preserve">Coding</w:t>
      </w:r>
      <w:r>
        <w:t xml:space="preserve"> </w:t>
      </w:r>
      <w:r>
        <w:t xml:space="preserve">Yusen Wu and Weiyi Qu each coded the first semantic sample independently from the unlabelled sheet and checked it against the blind machine coding, each reviewed 126 items of the enlarged coding separately and consolidated their judgments, and both reviewed the relation types of the homophonous pairs.</w:t>
      </w:r>
    </w:p>
    <w:p>
      <w:pPr>
        <w:pStyle w:val="BodyText"/>
      </w:pPr>
      <w:r>
        <w:rPr>
          <w:b/>
          <w:bCs/>
        </w:rPr>
        <w:t xml:space="preserve">Author contributions</w:t>
      </w:r>
      <w:r>
        <w:t xml:space="preserve"> </w:t>
      </w:r>
      <w:r>
        <w:t xml:space="preserve">Yusen Wu: conceptualization, methodology, data curation, software, formal analysis, investigation, visualization, writing – original draft, writing – review and editing. Weiyi Qu: investigation (coding) and literature review.</w:t>
      </w:r>
    </w:p>
    <w:p>
      <w:pPr>
        <w:pStyle w:val="BodyText"/>
      </w:pPr>
      <w:r>
        <w:rPr>
          <w:b/>
          <w:bCs/>
        </w:rPr>
        <w:t xml:space="preserve">Data availability</w:t>
      </w:r>
      <w:r>
        <w:t xml:space="preserve"> </w:t>
      </w:r>
      <w:r>
        <w:t xml:space="preserve">All data supporting the findings of this study are available within the article and its Supplementary Information: the pair-level dataset (Online Resource 2), the semantic codings (Online Resource 3), the analysis plan and the materials of the enlarged coding, including the prompts and the raw answers of the Claude instances (Online Resources 4 and 5), the result tables (Online Resource 6), and the analysis code together with all input tables as CSV files (Online Resource 7). Online Resource 1 is a guide to all files, with the data dictionaries, the coding instructions and the sources and licences of third-party data (its Section 8). The source texts and linguistic resources behind the dataset are open and are cited in Section 3: the digital</w:t>
      </w:r>
      <w:r>
        <w:t xml:space="preserve"> </w:t>
      </w:r>
      <w:r>
        <w:rPr>
          <w:i/>
          <w:iCs/>
        </w:rPr>
        <w:t xml:space="preserve">Shuōwén</w:t>
      </w:r>
      <w:r>
        <w:t xml:space="preserve"> </w:t>
      </w:r>
      <w:r>
        <w:t xml:space="preserve">of the shuowenjiezi project, the tshet-uinh database (nk2028), the cddb database of Baxter and Sagart’s reconstruction, and the Kanseki Repository. The scans of the print editions consulted for the checks (Waseda University Library; National Library of China) are not redistributed.</w:t>
      </w:r>
    </w:p>
    <w:bookmarkEnd w:id="50"/>
    <w:bookmarkStart w:id="51" w:name="references"/>
    <w:p>
      <w:pPr>
        <w:pStyle w:val="Heading1"/>
      </w:pPr>
      <w:r>
        <w:t xml:space="preserve">References</w:t>
      </w:r>
    </w:p>
    <w:p>
      <w:pPr>
        <w:pStyle w:val="Bibliography"/>
      </w:pPr>
      <w:r>
        <w:t xml:space="preserve">Arad, M. (2003). Locality constraints on the interpretation of roots: The case of Hebrew denominal verbs.</w:t>
      </w:r>
      <w:r>
        <w:t xml:space="preserve"> </w:t>
      </w:r>
      <w:r>
        <w:rPr>
          <w:i/>
          <w:iCs/>
        </w:rPr>
        <w:t xml:space="preserve">Natural Language &amp; Linguistic Theory</w:t>
      </w:r>
      <w:r>
        <w:t xml:space="preserve">,</w:t>
      </w:r>
      <w:r>
        <w:t xml:space="preserve"> </w:t>
      </w:r>
      <w:r>
        <w:rPr>
          <w:i/>
          <w:iCs/>
        </w:rPr>
        <w:t xml:space="preserve">21</w:t>
      </w:r>
      <w:r>
        <w:t xml:space="preserve">(4), 737–778. https://doi.org/10.1023/A:1025533719905</w:t>
      </w:r>
    </w:p>
    <w:p>
      <w:pPr>
        <w:pStyle w:val="Bibliography"/>
      </w:pPr>
      <w:r>
        <w:t xml:space="preserve">Aronoff, M. (2007). In the beginning was the word.</w:t>
      </w:r>
      <w:r>
        <w:t xml:space="preserve"> </w:t>
      </w:r>
      <w:r>
        <w:rPr>
          <w:i/>
          <w:iCs/>
        </w:rPr>
        <w:t xml:space="preserve">Language</w:t>
      </w:r>
      <w:r>
        <w:t xml:space="preserve">,</w:t>
      </w:r>
      <w:r>
        <w:t xml:space="preserve"> </w:t>
      </w:r>
      <w:r>
        <w:rPr>
          <w:i/>
          <w:iCs/>
        </w:rPr>
        <w:t xml:space="preserve">83</w:t>
      </w:r>
      <w:r>
        <w:t xml:space="preserve">(4), 803–830. https://doi.org/10.1353/lan.2008.0042</w:t>
      </w:r>
    </w:p>
    <w:p>
      <w:pPr>
        <w:pStyle w:val="Bibliography"/>
      </w:pPr>
      <w:r>
        <w:t xml:space="preserve">Barbu Mititelu, V., Iordăchioaia, G., Leseva, S., &amp; Stoyanova, I. (2026). Measuring the degree of transparency of English derivational suffixes.</w:t>
      </w:r>
      <w:r>
        <w:t xml:space="preserve"> </w:t>
      </w:r>
      <w:r>
        <w:rPr>
          <w:i/>
          <w:iCs/>
        </w:rPr>
        <w:t xml:space="preserve">Morphology</w:t>
      </w:r>
      <w:r>
        <w:t xml:space="preserve">,</w:t>
      </w:r>
      <w:r>
        <w:t xml:space="preserve"> </w:t>
      </w:r>
      <w:r>
        <w:rPr>
          <w:i/>
          <w:iCs/>
        </w:rPr>
        <w:t xml:space="preserve">36</w:t>
      </w:r>
      <w:r>
        <w:t xml:space="preserve">, Article 12. https://doi.org/10.1007/s11525-026-09460-x</w:t>
      </w:r>
    </w:p>
    <w:p>
      <w:pPr>
        <w:pStyle w:val="Bibliography"/>
      </w:pPr>
      <w:r>
        <w:t xml:space="preserve">Baxter, W. H., &amp; Sagart, L. (1998). Word formation in Old Chinese. In J. L. Packard (Ed.),</w:t>
      </w:r>
      <w:r>
        <w:t xml:space="preserve"> </w:t>
      </w:r>
      <w:r>
        <w:rPr>
          <w:i/>
          <w:iCs/>
        </w:rPr>
        <w:t xml:space="preserve">New approaches to Chinese word formation: Morphology, phonology and the lexicon in modern and ancient Chinese</w:t>
      </w:r>
      <w:r>
        <w:t xml:space="preserve"> </w:t>
      </w:r>
      <w:r>
        <w:t xml:space="preserve">(pp. 35–76). Mouton de Gruyter. https://doi.org/10.1515/9783110809084.35</w:t>
      </w:r>
    </w:p>
    <w:p>
      <w:pPr>
        <w:pStyle w:val="Bibliography"/>
      </w:pPr>
      <w:r>
        <w:t xml:space="preserve">Baxter, W. H., &amp; Sagart, L. (2014).</w:t>
      </w:r>
      <w:r>
        <w:t xml:space="preserve"> </w:t>
      </w:r>
      <w:r>
        <w:rPr>
          <w:i/>
          <w:iCs/>
        </w:rPr>
        <w:t xml:space="preserve">Old Chinese: A new reconstruction</w:t>
      </w:r>
      <w:r>
        <w:t xml:space="preserve">. Oxford University Press. https://doi.org/10.1093/acprof:oso/9780199945375.001.0001</w:t>
      </w:r>
    </w:p>
    <w:p>
      <w:pPr>
        <w:pStyle w:val="Bibliography"/>
      </w:pPr>
      <w:r>
        <w:t xml:space="preserve">Boltz, W. G. (1994).</w:t>
      </w:r>
      <w:r>
        <w:t xml:space="preserve"> </w:t>
      </w:r>
      <w:r>
        <w:rPr>
          <w:i/>
          <w:iCs/>
        </w:rPr>
        <w:t xml:space="preserve">The origin and early development of the Chinese writing system</w:t>
      </w:r>
      <w:r>
        <w:t xml:space="preserve"> </w:t>
      </w:r>
      <w:r>
        <w:t xml:space="preserve">(American Oriental Series 78). American Oriental Society.</w:t>
      </w:r>
    </w:p>
    <w:p>
      <w:pPr>
        <w:pStyle w:val="Bibliography"/>
      </w:pPr>
      <w:r>
        <w:t xml:space="preserve">Bonami, O., &amp; Strnadová, J. (2019). Paradigm structure and predictability in derivational morphology.</w:t>
      </w:r>
      <w:r>
        <w:t xml:space="preserve"> </w:t>
      </w:r>
      <w:r>
        <w:rPr>
          <w:i/>
          <w:iCs/>
        </w:rPr>
        <w:t xml:space="preserve">Morphology</w:t>
      </w:r>
      <w:r>
        <w:t xml:space="preserve">,</w:t>
      </w:r>
      <w:r>
        <w:t xml:space="preserve"> </w:t>
      </w:r>
      <w:r>
        <w:rPr>
          <w:i/>
          <w:iCs/>
        </w:rPr>
        <w:t xml:space="preserve">29</w:t>
      </w:r>
      <w:r>
        <w:t xml:space="preserve">(2), 167–197. https://doi.org/10.1007/s11525-018-9322-6</w:t>
      </w:r>
    </w:p>
    <w:p>
      <w:pPr>
        <w:pStyle w:val="Bibliography"/>
      </w:pPr>
      <w:r>
        <w:t xml:space="preserve">Chen, S. </w:t>
      </w:r>
      <w:r>
        <w:rPr>
          <w:rFonts w:hint="eastAsia"/>
        </w:rPr>
        <w:t xml:space="preserve">[陳爍]</w:t>
      </w:r>
      <w:r>
        <w:t xml:space="preserve"> (2022, August 31).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p>
    <w:p>
      <w:pPr>
        <w:pStyle w:val="Bibliography"/>
      </w:pPr>
      <w:r>
        <w:t xml:space="preserve">Dingemanse, M., Blasi, D. E., Lupyan, G., Christiansen, M. H., &amp; Monaghan, P. (2015). Arbitrariness, iconicity, and systematicity in language.</w:t>
      </w:r>
      <w:r>
        <w:t xml:space="preserve"> </w:t>
      </w:r>
      <w:r>
        <w:rPr>
          <w:i/>
          <w:iCs/>
        </w:rPr>
        <w:t xml:space="preserve">Trends in Cognitive Sciences</w:t>
      </w:r>
      <w:r>
        <w:t xml:space="preserve">,</w:t>
      </w:r>
      <w:r>
        <w:t xml:space="preserve"> </w:t>
      </w:r>
      <w:r>
        <w:rPr>
          <w:i/>
          <w:iCs/>
        </w:rPr>
        <w:t xml:space="preserve">19</w:t>
      </w:r>
      <w:r>
        <w:t xml:space="preserve">(10), 603–615. https://doi.org/10.1016/j.tics.2015.07.013</w:t>
      </w:r>
    </w:p>
    <w:p>
      <w:pPr>
        <w:pStyle w:val="Bibliography"/>
      </w:pPr>
      <w:r>
        <w:t xml:space="preserve">Duan, Y. </w:t>
      </w:r>
      <w:r>
        <w:rPr>
          <w:rFonts w:hint="eastAsia"/>
        </w:rPr>
        <w:t xml:space="preserve">[段玉裁]</w:t>
      </w:r>
      <w:r>
        <w:t xml:space="preserve"> (1815).</w:t>
      </w:r>
      <w:r>
        <w:t xml:space="preserve"> </w:t>
      </w:r>
      <w:r>
        <w:rPr>
          <w:rFonts w:hint="eastAsia"/>
          <w:i/>
          <w:iCs/>
        </w:rPr>
        <w:t xml:space="preserve">說文解字注</w:t>
      </w:r>
      <w:r>
        <w:t xml:space="preserve"> </w:t>
      </w:r>
      <w:r>
        <w:t xml:space="preserve">[Annotated</w:t>
      </w:r>
      <w:r>
        <w:t xml:space="preserve"> </w:t>
      </w:r>
      <w:r>
        <w:rPr>
          <w:i/>
          <w:iCs/>
        </w:rPr>
        <w:t xml:space="preserve">Shuōwén jiězì</w:t>
      </w:r>
      <w:r>
        <w:t xml:space="preserve">]. Cited from the digital text of the shuowenjiezi project (github.com/shuowenjiezi/shuowen, commit 6553a35).</w:t>
      </w:r>
    </w:p>
    <w:p>
      <w:pPr>
        <w:pStyle w:val="Bibliography"/>
      </w:pPr>
      <w:r>
        <w:t xml:space="preserve">Hathout, N., &amp; Namer, F. (2019). Paradigms in word formation: What are we up to?</w:t>
      </w:r>
      <w:r>
        <w:t xml:space="preserve"> </w:t>
      </w:r>
      <w:r>
        <w:rPr>
          <w:i/>
          <w:iCs/>
        </w:rPr>
        <w:t xml:space="preserve">Morphology</w:t>
      </w:r>
      <w:r>
        <w:t xml:space="preserve">,</w:t>
      </w:r>
      <w:r>
        <w:t xml:space="preserve"> </w:t>
      </w:r>
      <w:r>
        <w:rPr>
          <w:i/>
          <w:iCs/>
        </w:rPr>
        <w:t xml:space="preserve">29</w:t>
      </w:r>
      <w:r>
        <w:t xml:space="preserve">(2), 153–165. https://doi.org/10.1007/s11525-019-09344-3</w:t>
      </w:r>
    </w:p>
    <w:p>
      <w:pPr>
        <w:pStyle w:val="Bibliography"/>
      </w:pPr>
      <w:r>
        <w:t xml:space="preserve">Hill, N. W., &amp; List, J.-M. (2019). Using Chinese character formation graphs to test proposals in Chinese historical phonology.</w:t>
      </w:r>
      <w:r>
        <w:t xml:space="preserve"> </w:t>
      </w:r>
      <w:r>
        <w:rPr>
          <w:i/>
          <w:iCs/>
        </w:rPr>
        <w:t xml:space="preserve">Bulletin of Chinese Linguistics</w:t>
      </w:r>
      <w:r>
        <w:t xml:space="preserve">,</w:t>
      </w:r>
      <w:r>
        <w:t xml:space="preserve"> </w:t>
      </w:r>
      <w:r>
        <w:rPr>
          <w:i/>
          <w:iCs/>
        </w:rPr>
        <w:t xml:space="preserve">12</w:t>
      </w:r>
      <w:r>
        <w:t xml:space="preserve">(2), 186–200. https://doi.org/10.1163/2405478X-01202008</w:t>
      </w:r>
    </w:p>
    <w:p>
      <w:pPr>
        <w:pStyle w:val="Bibliography"/>
      </w:pPr>
      <w:r>
        <w:t xml:space="preserve">Hsu, Y.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[Master’s thesis, Tamkang University].</w:t>
      </w:r>
    </w:p>
    <w:p>
      <w:pPr>
        <w:pStyle w:val="Bibliography"/>
      </w:pPr>
      <w:r>
        <w:t xml:space="preserve">Jacques, G. (2016). How many *-s suffixes in Old Chinese?</w:t>
      </w:r>
      <w:r>
        <w:t xml:space="preserve"> </w:t>
      </w:r>
      <w:r>
        <w:rPr>
          <w:i/>
          <w:iCs/>
        </w:rPr>
        <w:t xml:space="preserve">Bulletin of Chinese Linguistics</w:t>
      </w:r>
      <w:r>
        <w:t xml:space="preserve">,</w:t>
      </w:r>
      <w:r>
        <w:t xml:space="preserve"> </w:t>
      </w:r>
      <w:r>
        <w:rPr>
          <w:i/>
          <w:iCs/>
        </w:rPr>
        <w:t xml:space="preserve">9</w:t>
      </w:r>
      <w:r>
        <w:t xml:space="preserve">(2), 205–217. https://doi.org/10.1163/2405478X-00902014</w:t>
      </w:r>
    </w:p>
    <w:p>
      <w:pPr>
        <w:pStyle w:val="Bibliography"/>
      </w:pPr>
      <w:r>
        <w:t xml:space="preserve">Jacques, G. (2022). On the nature of morphological alternations in Archaic Chinese and their relevance to morphosyntax.</w:t>
      </w:r>
      <w:r>
        <w:t xml:space="preserve"> </w:t>
      </w:r>
      <w:r>
        <w:rPr>
          <w:i/>
          <w:iCs/>
        </w:rPr>
        <w:t xml:space="preserve">Bulletin of the School of Oriental and African Studies</w:t>
      </w:r>
      <w:r>
        <w:t xml:space="preserve">,</w:t>
      </w:r>
      <w:r>
        <w:t xml:space="preserve"> </w:t>
      </w:r>
      <w:r>
        <w:rPr>
          <w:i/>
          <w:iCs/>
        </w:rPr>
        <w:t xml:space="preserve">85</w:t>
      </w:r>
      <w:r>
        <w:t xml:space="preserve">(3), 475–494. https://doi.org/10.1017/S0041977X22000854</w:t>
      </w:r>
    </w:p>
    <w:p>
      <w:pPr>
        <w:pStyle w:val="Bibliography"/>
      </w:pPr>
      <w:r>
        <w:t xml:space="preserve">Karlgren, B. (1933). Word families in Chinese.</w:t>
      </w:r>
      <w:r>
        <w:t xml:space="preserve"> </w:t>
      </w:r>
      <w:r>
        <w:rPr>
          <w:i/>
          <w:iCs/>
        </w:rPr>
        <w:t xml:space="preserve">Bulletin of the Museum of Far Eastern Antiquities</w:t>
      </w:r>
      <w:r>
        <w:t xml:space="preserve">,</w:t>
      </w:r>
      <w:r>
        <w:t xml:space="preserve"> </w:t>
      </w:r>
      <w:r>
        <w:rPr>
          <w:i/>
          <w:iCs/>
        </w:rPr>
        <w:t xml:space="preserve">5</w:t>
      </w:r>
      <w:r>
        <w:t xml:space="preserve">, 9–120.</w:t>
      </w:r>
    </w:p>
    <w:p>
      <w:pPr>
        <w:pStyle w:val="Bibliography"/>
      </w:pPr>
      <w:r>
        <w:t xml:space="preserve">Li, G. </w:t>
      </w:r>
      <w:r>
        <w:rPr>
          <w:rFonts w:hint="eastAsia"/>
        </w:rPr>
        <w:t xml:space="preserve">[李國英]</w:t>
      </w:r>
      <w:r>
        <w:t xml:space="preserve"> (2020).</w:t>
      </w:r>
      <w:r>
        <w:t xml:space="preserve"> </w:t>
      </w:r>
      <w:r>
        <w:rPr>
          <w:rFonts w:hint="eastAsia"/>
          <w:i/>
          <w:iCs/>
        </w:rPr>
        <w:t xml:space="preserve">小篆形聲字研究</w:t>
      </w:r>
      <w:r>
        <w:t xml:space="preserve"> </w:t>
      </w:r>
      <w:r>
        <w:t xml:space="preserve">[Phonetic compounds in the small-seal script] (Rev. ed.). Zhonghua shuju. (Original work published 1996)</w:t>
      </w:r>
    </w:p>
    <w:p>
      <w:pPr>
        <w:pStyle w:val="Bibliography"/>
      </w:pPr>
      <w:r>
        <w:t xml:space="preserve">Li, N. </w:t>
      </w:r>
      <w:r>
        <w:rPr>
          <w:rFonts w:hint="eastAsia"/>
        </w:rPr>
        <w:t xml:space="preserve">[李寧],</w:t>
      </w:r>
      <w:r>
        <w:t xml:space="preserve"> &amp; Guo, S. </w:t>
      </w:r>
      <w:r>
        <w:rPr>
          <w:rFonts w:hint="eastAsia"/>
        </w:rPr>
        <w:t xml:space="preserve">[郭抒遠]</w:t>
      </w:r>
      <w:r>
        <w:t xml:space="preserve"> (2019). </w:t>
      </w:r>
      <w:r>
        <w:rPr>
          <w:rFonts w:hint="eastAsia"/>
        </w:rPr>
        <w:t xml:space="preserve">《說文解字》亦聲字誤為形聲字例析</w:t>
      </w:r>
      <w:r>
        <w:t xml:space="preserve"> [Examples of</w:t>
      </w:r>
      <w:r>
        <w:t xml:space="preserve"> </w:t>
      </w:r>
      <w:r>
        <w:rPr>
          <w:i/>
          <w:iCs/>
        </w:rPr>
        <w:t xml:space="preserve">yìshēng</w:t>
      </w:r>
      <w:r>
        <w:t xml:space="preserve"> </w:t>
      </w:r>
      <w:r>
        <w:t xml:space="preserve">characters mistaken for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3–4.</w:t>
      </w:r>
    </w:p>
    <w:p>
      <w:pPr>
        <w:pStyle w:val="Bibliography"/>
      </w:pPr>
      <w:r>
        <w:t xml:space="preserve">Mei, T.-L. (2012). The causative *s- and nominalizing *-s in Old Chinese and related matters in Proto-Sino-Tibetan.</w:t>
      </w:r>
      <w:r>
        <w:t xml:space="preserve"> </w:t>
      </w:r>
      <w:r>
        <w:rPr>
          <w:i/>
          <w:iCs/>
        </w:rPr>
        <w:t xml:space="preserve">Language and Linguistics</w:t>
      </w:r>
      <w:r>
        <w:t xml:space="preserve">,</w:t>
      </w:r>
      <w:r>
        <w:t xml:space="preserve"> </w:t>
      </w:r>
      <w:r>
        <w:rPr>
          <w:i/>
          <w:iCs/>
        </w:rPr>
        <w:t xml:space="preserve">13</w:t>
      </w:r>
      <w:r>
        <w:t xml:space="preserve">(1), 1–28.</w:t>
      </w:r>
    </w:p>
    <w:p>
      <w:pPr>
        <w:pStyle w:val="Bibliography"/>
      </w:pPr>
      <w:r>
        <w:t xml:space="preserve">Meng, Y., Wan, Y., &amp; Kit, C.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w:t>
      </w:r>
      <w:r>
        <w:t xml:space="preserve"> </w:t>
      </w:r>
      <w:r>
        <w:rPr>
          <w:i/>
          <w:iCs/>
        </w:rPr>
        <w:t xml:space="preserve">20</w:t>
      </w:r>
      <w:r>
        <w:t xml:space="preserve">(5), Article e0322044. https://doi.org/10.1371/journal.pone.0322044</w:t>
      </w:r>
    </w:p>
    <w:p>
      <w:pPr>
        <w:pStyle w:val="Bibliography"/>
      </w:pPr>
      <w:r>
        <w:t xml:space="preserve">Monaghan, P., Shillcock, R. C., Christiansen, M. H., &amp; Kirby, S. (2014). How arbitrary is language?</w:t>
      </w:r>
      <w:r>
        <w:t xml:space="preserve"> </w:t>
      </w:r>
      <w:r>
        <w:rPr>
          <w:i/>
          <w:iCs/>
        </w:rPr>
        <w:t xml:space="preserve">Philosophical Transactions of the Royal Society B</w:t>
      </w:r>
      <w:r>
        <w:t xml:space="preserve">,</w:t>
      </w:r>
      <w:r>
        <w:t xml:space="preserve"> </w:t>
      </w:r>
      <w:r>
        <w:rPr>
          <w:i/>
          <w:iCs/>
        </w:rPr>
        <w:t xml:space="preserve">369</w:t>
      </w:r>
      <w:r>
        <w:t xml:space="preserve">(1651), Article 20130299. https://doi.org/10.1098/rstb.2013.0299</w:t>
      </w:r>
    </w:p>
    <w:p>
      <w:pPr>
        <w:pStyle w:val="Bibliography"/>
      </w:pPr>
      <w:r>
        <w:t xml:space="preserve">Pulleyblank, E. G. (1973). Some new hypotheses concerning word families in Chinese.</w:t>
      </w:r>
      <w:r>
        <w:t xml:space="preserve"> </w:t>
      </w:r>
      <w:r>
        <w:rPr>
          <w:i/>
          <w:iCs/>
        </w:rPr>
        <w:t xml:space="preserve">Journal of Chinese Linguistics</w:t>
      </w:r>
      <w:r>
        <w:t xml:space="preserve">,</w:t>
      </w:r>
      <w:r>
        <w:t xml:space="preserve"> </w:t>
      </w:r>
      <w:r>
        <w:rPr>
          <w:i/>
          <w:iCs/>
        </w:rPr>
        <w:t xml:space="preserve">1</w:t>
      </w:r>
      <w:r>
        <w:t xml:space="preserve">(1), 111–125.</w:t>
      </w:r>
    </w:p>
    <w:p>
      <w:pPr>
        <w:pStyle w:val="Bibliography"/>
      </w:pPr>
      <w:r>
        <w:t xml:space="preserve">Pulleyblank, E. G. (2000). Morphology in Old Chinese.</w:t>
      </w:r>
      <w:r>
        <w:t xml:space="preserve"> </w:t>
      </w:r>
      <w:r>
        <w:rPr>
          <w:i/>
          <w:iCs/>
        </w:rPr>
        <w:t xml:space="preserve">Journal of Chinese Linguistics</w:t>
      </w:r>
      <w:r>
        <w:t xml:space="preserve">,</w:t>
      </w:r>
      <w:r>
        <w:t xml:space="preserve"> </w:t>
      </w:r>
      <w:r>
        <w:rPr>
          <w:i/>
          <w:iCs/>
        </w:rPr>
        <w:t xml:space="preserve">28</w:t>
      </w:r>
      <w:r>
        <w:t xml:space="preserve">(1), 26–51.</w:t>
      </w:r>
    </w:p>
    <w:p>
      <w:pPr>
        <w:pStyle w:val="Bibliography"/>
      </w:pPr>
      <w:r>
        <w:t xml:space="preserve">Qiu, X. (2000).</w:t>
      </w:r>
      <w:r>
        <w:t xml:space="preserve"> </w:t>
      </w:r>
      <w:r>
        <w:rPr>
          <w:i/>
          <w:iCs/>
        </w:rPr>
        <w:t xml:space="preserve">Chinese writing</w:t>
      </w:r>
      <w:r>
        <w:t xml:space="preserve"> </w:t>
      </w:r>
      <w:r>
        <w:t xml:space="preserve">(G. L. Mattos &amp; J. Norman, Trans.; Early China Special Monograph Series 4). Society for the Study of Early China and Institute of East Asian Studies, University of California, Berkeley.</w:t>
      </w:r>
    </w:p>
    <w:p>
      <w:pPr>
        <w:pStyle w:val="Bibliography"/>
      </w:pPr>
      <w:r>
        <w:t xml:space="preserve">Rasin, E., Preminger, O., &amp; Pesetsky, D. (2024). A re-evaluation of Arad’s argument for roots. In R. Autry, G. de la Cruz Sanchez, L. A. Irizarry Figueroa, K. Mihajlovic, T. Ni, R. Smith, &amp; H. Harley (Eds.),</w:t>
      </w:r>
      <w:r>
        <w:t xml:space="preserve"> </w:t>
      </w:r>
      <w:r>
        <w:rPr>
          <w:i/>
          <w:iCs/>
        </w:rPr>
        <w:t xml:space="preserve">Proceedings of the 39th West Coast Conference on Formal Linguistics</w:t>
      </w:r>
      <w:r>
        <w:t xml:space="preserve"> </w:t>
      </w:r>
      <w:r>
        <w:t xml:space="preserve">(pp. 382–392). Cascadilla Proceedings Project.</w:t>
      </w:r>
    </w:p>
    <w:p>
      <w:pPr>
        <w:pStyle w:val="Bibliography"/>
      </w:pPr>
      <w:r>
        <w:t xml:space="preserve">Sagart, L. (1999).</w:t>
      </w:r>
      <w:r>
        <w:t xml:space="preserve"> </w:t>
      </w:r>
      <w:r>
        <w:rPr>
          <w:i/>
          <w:iCs/>
        </w:rPr>
        <w:t xml:space="preserve">The roots of Old Chinese</w:t>
      </w:r>
      <w:r>
        <w:t xml:space="preserve">. John Benjamins. https://doi.org/10.1075/cilt.184</w:t>
      </w:r>
    </w:p>
    <w:p>
      <w:pPr>
        <w:pStyle w:val="Bibliography"/>
      </w:pPr>
      <w:r>
        <w:t xml:space="preserve">Sagart, L., &amp; Baxter, W. H. (2012). Reconstructing the *s- prefix in Old Chinese.</w:t>
      </w:r>
      <w:r>
        <w:t xml:space="preserve"> </w:t>
      </w:r>
      <w:r>
        <w:rPr>
          <w:i/>
          <w:iCs/>
        </w:rPr>
        <w:t xml:space="preserve">Language and Linguistics</w:t>
      </w:r>
      <w:r>
        <w:t xml:space="preserve">,</w:t>
      </w:r>
      <w:r>
        <w:t xml:space="preserve"> </w:t>
      </w:r>
      <w:r>
        <w:rPr>
          <w:i/>
          <w:iCs/>
        </w:rPr>
        <w:t xml:space="preserve">13</w:t>
      </w:r>
      <w:r>
        <w:t xml:space="preserve">(1), 29–59.</w:t>
      </w:r>
    </w:p>
    <w:p>
      <w:pPr>
        <w:pStyle w:val="Bibliography"/>
      </w:pPr>
      <w:r>
        <w:t xml:space="preserve">Schuessler, A. (2007).</w:t>
      </w:r>
      <w:r>
        <w:t xml:space="preserve"> </w:t>
      </w:r>
      <w:r>
        <w:rPr>
          <w:i/>
          <w:iCs/>
        </w:rPr>
        <w:t xml:space="preserve">ABC etymological dictionary of Old Chinese</w:t>
      </w:r>
      <w:r>
        <w:t xml:space="preserve">. University of Hawai’i Press. https://doi.org/10.1515/9780824861339</w:t>
      </w:r>
    </w:p>
    <w:p>
      <w:pPr>
        <w:pStyle w:val="Bibliography"/>
      </w:pPr>
      <w:r>
        <w:t xml:space="preserve">Ševčíková, M., &amp; Hledíková, H. (2026). Semantic transparency in the formation of denominal verbs in Czech.</w:t>
      </w:r>
      <w:r>
        <w:t xml:space="preserve"> </w:t>
      </w:r>
      <w:r>
        <w:rPr>
          <w:i/>
          <w:iCs/>
        </w:rPr>
        <w:t xml:space="preserve">Morphology</w:t>
      </w:r>
      <w:r>
        <w:t xml:space="preserve">,</w:t>
      </w:r>
      <w:r>
        <w:t xml:space="preserve"> </w:t>
      </w:r>
      <w:r>
        <w:rPr>
          <w:i/>
          <w:iCs/>
        </w:rPr>
        <w:t xml:space="preserve">36</w:t>
      </w:r>
      <w:r>
        <w:t xml:space="preserve">, Article 18. https://doi.org/10.1007/s11525-026-09467-4</w:t>
      </w:r>
    </w:p>
    <w:p>
      <w:pPr>
        <w:pStyle w:val="Bibliography"/>
      </w:pPr>
      <w:r>
        <w:t xml:space="preserve">Shen, J. </w:t>
      </w:r>
      <w:r>
        <w:rPr>
          <w:rFonts w:hint="eastAsia"/>
        </w:rPr>
        <w:t xml:space="preserve">[沈兼士]</w:t>
      </w:r>
      <w:r>
        <w:t xml:space="preserve"> (1935).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w:t>
      </w:r>
      <w:r>
        <w:t xml:space="preserve"> </w:t>
      </w:r>
      <w:r>
        <w:rPr>
          <w:rFonts w:hint="eastAsia"/>
          <w:i/>
          <w:iCs/>
        </w:rPr>
        <w:t xml:space="preserve">慶祝蔡元培先生六十五歲論文集</w:t>
      </w:r>
      <w:r>
        <w:t xml:space="preserve"> </w:t>
      </w:r>
      <w:r>
        <w:t xml:space="preserve">[Essays in honour of Cai Yuanpei’s sixty-fifth birthday] (Vol. 2, pp. 777–854). Institute of History and Philology, Academia Sinica.</w:t>
      </w:r>
    </w:p>
    <w:p>
      <w:pPr>
        <w:pStyle w:val="Bibliography"/>
      </w:pPr>
      <w:r>
        <w:t xml:space="preserve">Shen, K. </w:t>
      </w:r>
      <w:r>
        <w:rPr>
          <w:rFonts w:hint="eastAsia"/>
        </w:rPr>
        <w:t xml:space="preserve">[沈括]</w:t>
      </w:r>
      <w:r>
        <w:t xml:space="preserve"> (2016).</w:t>
      </w:r>
      <w:r>
        <w:t xml:space="preserve"> </w:t>
      </w:r>
      <w:r>
        <w:rPr>
          <w:rFonts w:hint="eastAsia"/>
          <w:i/>
          <w:iCs/>
        </w:rPr>
        <w:t xml:space="preserve">夢溪筆談</w:t>
      </w:r>
      <w:r>
        <w:t xml:space="preserve"> </w:t>
      </w:r>
      <w:r>
        <w:t xml:space="preserve">[Brush talks from Dream Brook] (Y. Zhu </w:t>
      </w:r>
      <w:r>
        <w:rPr>
          <w:rFonts w:hint="eastAsia"/>
        </w:rPr>
        <w:t xml:space="preserve">[諸雨辰],</w:t>
      </w:r>
      <w:r>
        <w:t xml:space="preserve"> Ed. &amp; Trans.). Zhonghua shuju. (Original work completed ca. 1090)</w:t>
      </w:r>
    </w:p>
    <w:p>
      <w:pPr>
        <w:pStyle w:val="Bibliography"/>
      </w:pPr>
      <w:r>
        <w:t xml:space="preserve">Wang, Y. </w:t>
      </w:r>
      <w:r>
        <w:rPr>
          <w:rFonts w:hint="eastAsia"/>
        </w:rPr>
        <w:t xml:space="preserve">[王筠]</w:t>
      </w:r>
      <w:r>
        <w:t xml:space="preserve"> (1837).</w:t>
      </w:r>
      <w:r>
        <w:t xml:space="preserve"> </w:t>
      </w:r>
      <w:r>
        <w:rPr>
          <w:rFonts w:hint="eastAsia"/>
          <w:i/>
          <w:iCs/>
        </w:rPr>
        <w:t xml:space="preserve">說文釋例</w:t>
      </w:r>
      <w:r>
        <w:t xml:space="preserve"> </w:t>
      </w:r>
      <w:r>
        <w:t xml:space="preserve">[Examples of the conventions of the</w:t>
      </w:r>
      <w:r>
        <w:t xml:space="preserve"> </w:t>
      </w:r>
      <w:r>
        <w:rPr>
          <w:i/>
          <w:iCs/>
        </w:rPr>
        <w:t xml:space="preserve">Shuōwén</w:t>
      </w:r>
      <w:r>
        <w:t xml:space="preserve">]. Cited by juan from the block-printed edition scanned by the National Library of China.</w:t>
      </w:r>
    </w:p>
    <w:p>
      <w:pPr>
        <w:pStyle w:val="Bibliography"/>
      </w:pPr>
      <w:r>
        <w:t xml:space="preserve">Xu, K. </w:t>
      </w:r>
      <w:r>
        <w:rPr>
          <w:rFonts w:hint="eastAsia"/>
        </w:rPr>
        <w:t xml:space="preserve">[徐鍇]</w:t>
      </w:r>
      <w:r>
        <w:t xml:space="preserve"> (10th century).</w:t>
      </w:r>
      <w:r>
        <w:t xml:space="preserve"> </w:t>
      </w:r>
      <w:r>
        <w:rPr>
          <w:rFonts w:hint="eastAsia"/>
          <w:i/>
          <w:iCs/>
        </w:rPr>
        <w:t xml:space="preserve">說文解字繫傳</w:t>
      </w:r>
      <w:r>
        <w:t xml:space="preserve"> </w:t>
      </w:r>
      <w:r>
        <w:t xml:space="preserve">[The</w:t>
      </w:r>
      <w:r>
        <w:t xml:space="preserve"> </w:t>
      </w:r>
      <w:r>
        <w:rPr>
          <w:i/>
          <w:iCs/>
        </w:rPr>
        <w:t xml:space="preserve">Shuōwén jiězì</w:t>
      </w:r>
      <w:r>
        <w:t xml:space="preserve"> </w:t>
      </w:r>
      <w:r>
        <w:t xml:space="preserve">with Xu Kai’s commentary; Xiǎo Xú recension]. Sibu congkan edition. Digital text: Kanseki Repository KR1j0019.</w:t>
      </w:r>
    </w:p>
    <w:p>
      <w:pPr>
        <w:pStyle w:val="Bibliography"/>
      </w:pPr>
      <w:r>
        <w:t xml:space="preserve">Xu, S. </w:t>
      </w:r>
      <w:r>
        <w:rPr>
          <w:rFonts w:hint="eastAsia"/>
        </w:rPr>
        <w:t xml:space="preserve">[許慎]</w:t>
      </w:r>
      <w:r>
        <w:t xml:space="preserve"> (100 CE).</w:t>
      </w:r>
      <w:r>
        <w:t xml:space="preserve"> </w:t>
      </w:r>
      <w:r>
        <w:rPr>
          <w:rFonts w:hint="eastAsia"/>
          <w:i/>
          <w:iCs/>
        </w:rPr>
        <w:t xml:space="preserve">說文解字</w:t>
      </w:r>
      <w:r>
        <w:t xml:space="preserve"> </w:t>
      </w:r>
      <w:r>
        <w:t xml:space="preserve">[Explaining graphs and analysing characters]. Dà Xú recension, edited by Xu Xuan (986). Digital text of the shuowenjiezi project (github.com/shuowenjiezi/shuowen, commit 6553a35); print checked against Chen Changzhi’s 1873 edition (Waseda University Library scan).</w:t>
      </w:r>
    </w:p>
    <w:p>
      <w:pPr>
        <w:pStyle w:val="Bibliography"/>
      </w:pPr>
      <w:r>
        <w:t xml:space="preserve">Xu, S. [Shushi] (2024).</w:t>
      </w:r>
      <w:r>
        <w:t xml:space="preserve"> </w:t>
      </w:r>
      <w:r>
        <w:rPr>
          <w:i/>
          <w:iCs/>
        </w:rPr>
        <w:t xml:space="preserve">An analysis of Duan Yucai’s theory of shengyi tongyuan in his annotations to the Shuowen jiezi</w:t>
      </w:r>
      <w:r>
        <w:t xml:space="preserve"> </w:t>
      </w:r>
      <w:r>
        <w:t xml:space="preserve">[Doctoral thesis, University of Wales Trinity Saint David].</w:t>
      </w:r>
    </w:p>
    <w:p>
      <w:pPr>
        <w:pStyle w:val="Bibliography"/>
      </w:pPr>
      <w:r>
        <w:t xml:space="preserve">Zeng, Z. </w:t>
      </w:r>
      <w:r>
        <w:rPr>
          <w:rFonts w:hint="eastAsia"/>
        </w:rPr>
        <w:t xml:space="preserve">[曾昭聰]</w:t>
      </w:r>
      <w:r>
        <w:t xml:space="preserve"> (2002).</w:t>
      </w:r>
      <w:r>
        <w:t xml:space="preserve"> </w:t>
      </w:r>
      <w:r>
        <w:rPr>
          <w:rFonts w:hint="eastAsia"/>
          <w:i/>
          <w:iCs/>
        </w:rPr>
        <w:t xml:space="preserve">形聲字聲符示源功能述論</w:t>
      </w:r>
      <w:r>
        <w:t xml:space="preserve"> </w:t>
      </w:r>
      <w:r>
        <w:t xml:space="preserve">[On the source-indicating function of phonetic components]. Huangshan shushe.</w:t>
      </w:r>
    </w:p>
    <w:p>
      <w:pPr>
        <w:pStyle w:val="Bibliography"/>
      </w:pPr>
      <w:r>
        <w:t xml:space="preserve">Zhang, S. (2022). Rethinking the *-s suffix in Old Chinese: With new evidence from Situ Rgyalrong.</w:t>
      </w:r>
      <w:r>
        <w:t xml:space="preserve"> </w:t>
      </w:r>
      <w:r>
        <w:rPr>
          <w:i/>
          <w:iCs/>
        </w:rPr>
        <w:t xml:space="preserve">Folia Linguistica</w:t>
      </w:r>
      <w:r>
        <w:t xml:space="preserve">,</w:t>
      </w:r>
      <w:r>
        <w:t xml:space="preserve"> </w:t>
      </w:r>
      <w:r>
        <w:rPr>
          <w:i/>
          <w:iCs/>
        </w:rPr>
        <w:t xml:space="preserve">56</w:t>
      </w:r>
      <w:r>
        <w:t xml:space="preserve">(s43-s1), 129–167. https://doi.org/10.1515/flin-2022-2014</w:t>
      </w:r>
    </w:p>
    <w:bookmarkEnd w:id="51"/>
    <w:sectPr>
      <w:footerReference r:id="rId9" w:type="default"/>
      <w:footnotePr>
        <w:numRestart w:val="eachSect"/>
      </w:footnote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color w:val="000000"/>
      <w:sz w:val="22"/>
    </w:rPr>
  </w:style>
  <w:style w:styleId="BodyText" w:type="paragraph">
    <w:name w:val="Body Text"/>
    <w:basedOn w:val="Normal"/>
    <w:link w:val="BodyTextChar"/>
    <w:qFormat/>
    <w:pPr>
      <w:spacing w:after="120" w:before="0" w:line="360" w:lineRule="auto"/>
      <w:jc w:val="left"/>
    </w:pPr>
    <w:rPr>
      <w:rFonts w:ascii="Times New Roman" w:cs="Times New Roman" w:eastAsia="SimSun" w:hAnsi="Times New Roman"/>
      <w:color w:val="000000"/>
      <w:sz w:val="22"/>
    </w:rPr>
  </w:style>
  <w:style w:customStyle="1" w:styleId="FirstParagraph" w:type="paragraph">
    <w:name w:val="First Paragraph"/>
    <w:basedOn w:val="BodyText"/>
    <w:next w:val="BodyText"/>
    <w:qFormat/>
    <w:pPr>
      <w:spacing w:after="120" w:before="0" w:line="360" w:lineRule="auto"/>
      <w:jc w:val="left"/>
    </w:pPr>
    <w:rPr>
      <w:rFonts w:ascii="Times New Roman" w:cs="Times New Roman" w:eastAsia="SimSu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SimSun" w:hAnsi="Times New Roman"/>
      <w:color w:val="000000"/>
      <w:sz w:val="22"/>
    </w:rPr>
  </w:style>
  <w:style w:styleId="Title" w:type="paragraph">
    <w:name w:val="Title"/>
    <w:basedOn w:val="Normal"/>
    <w:next w:val="BodyText"/>
    <w:link w:val="TitleChar"/>
    <w:uiPriority w:val="10"/>
    <w:qFormat/>
    <w:rsid w:val="00A10FD9"/>
    <w:pPr>
      <w:keepNext/>
      <w:spacing w:after="240" w:before="0" w:line="276" w:lineRule="auto"/>
      <w:contextualSpacing/>
      <w:jc w:val="center"/>
    </w:pPr>
    <w:rPr>
      <w:rFonts w:ascii="Times New Roman" w:cs="Times New Roman" w:eastAsia="SimSu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SimSu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SimSun" w:hAnsi="Times New Roman"/>
      <w:b w:val="0"/>
      <w:color w:val="000000"/>
      <w:sz w:val="22"/>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SimSun" w:hAnsi="Times New Roman"/>
      <w:b w:val="0"/>
      <w:color w:val="000000"/>
      <w:sz w:val="20"/>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SimSu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color w:val="000000"/>
      <w:sz w:val="20"/>
      <w:szCs w:val="20"/>
    </w:rPr>
  </w:style>
  <w:style w:styleId="Bibliography" w:type="paragraph">
    <w:name w:val="Bibliography"/>
    <w:basedOn w:val="Normal"/>
    <w:next w:val="Bibliography"/>
    <w:qFormat/>
    <w:pPr>
      <w:spacing w:after="80" w:before="0" w:line="264" w:lineRule="auto"/>
      <w:ind w:hanging="720" w:left="720"/>
    </w:pPr>
    <w:rPr>
      <w:rFonts w:ascii="Times New Roman" w:cs="Times New Roman" w:eastAsia="SimSun" w:hAnsi="Times New Roman"/>
      <w:color w:val="000000"/>
      <w:sz w:val="20"/>
    </w:rPr>
  </w:style>
  <w:style w:styleId="Heading1" w:type="paragraph">
    <w:name w:val="heading 1"/>
    <w:basedOn w:val="Normal"/>
    <w:next w:val="BodyText"/>
    <w:link w:val="Heading1Char"/>
    <w:uiPriority w:val="9"/>
    <w:qFormat/>
    <w:rsid w:val="00A10FD9"/>
    <w:pPr>
      <w:keepNext/>
      <w:keepLines/>
      <w:spacing w:after="120" w:before="360" w:line="276" w:lineRule="auto"/>
      <w:jc w:val="left"/>
      <w:outlineLvl w:val="0"/>
    </w:pPr>
    <w:rPr>
      <w:rFonts w:ascii="Times New Roman" w:cs="Times New Roman" w:eastAsia="SimSu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76" w:lineRule="auto"/>
      <w:jc w:val="left"/>
      <w:outlineLvl w:val="1"/>
    </w:pPr>
    <w:rPr>
      <w:rFonts w:ascii="Times New Roman" w:cs="Times New Roman" w:eastAsia="SimSu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76" w:lineRule="auto"/>
      <w:jc w:val="left"/>
      <w:outlineLvl w:val="2"/>
    </w:pPr>
    <w:rPr>
      <w:rFonts w:ascii="Times New Roman" w:cs="Times New Roman" w:eastAsia="SimSu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SimSu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SimSu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SimSu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SimSu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SimSu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SimSu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80" w:before="60" w:line="276" w:lineRule="auto"/>
      <w:ind w:firstLine="0" w:left="567" w:right="480"/>
    </w:pPr>
    <w:rPr>
      <w:rFonts w:ascii="Times New Roman" w:cs="Times New Roman" w:eastAsia="SimSun" w:hAnsi="Times New Roman"/>
      <w:color w:val="000000"/>
      <w:sz w:val="21"/>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SimSun" w:hAnsi="Times New Roman"/>
      <w:color w:val="000000"/>
      <w:sz w:val="19"/>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SimSun" w:hAnsi="Times New Roman"/>
      <w:b/>
      <w:color w:val="000000"/>
    </w:rPr>
  </w:style>
  <w:style w:customStyle="1" w:styleId="Definition" w:type="paragraph">
    <w:name w:val="Definition"/>
    <w:basedOn w:val="Normal"/>
    <w:rPr>
      <w:rFonts w:ascii="Times New Roman" w:cs="Times New Roman" w:eastAsia="SimSun" w:hAnsi="Times New Roman"/>
      <w:color w:val="000000"/>
    </w:rPr>
  </w:style>
  <w:style w:styleId="Caption" w:type="paragraph">
    <w:name w:val="Caption"/>
    <w:basedOn w:val="Normal"/>
    <w:link w:val="BodyTextChar"/>
    <w:pPr>
      <w:spacing w:after="120" w:before="120" w:line="276" w:lineRule="auto"/>
    </w:pPr>
    <w:rPr>
      <w:rFonts w:ascii="Times New Roman" w:cs="Times New Roman" w:eastAsia="SimSun" w:hAnsi="Times New Roman"/>
      <w:i w:val="0"/>
      <w:color w:val="000000"/>
      <w:sz w:val="20"/>
    </w:rPr>
  </w:style>
  <w:style w:customStyle="1" w:styleId="TableCaption" w:type="paragraph">
    <w:name w:val="Table Caption"/>
    <w:basedOn w:val="Caption"/>
    <w:pPr>
      <w:keepNext/>
      <w:spacing w:after="80" w:before="240" w:line="276" w:lineRule="auto"/>
    </w:pPr>
    <w:rPr>
      <w:rFonts w:ascii="Times New Roman" w:cs="Times New Roman" w:eastAsia="SimSun" w:hAnsi="Times New Roman"/>
      <w:i w:val="0"/>
      <w:color w:val="000000"/>
      <w:sz w:val="20"/>
    </w:rPr>
  </w:style>
  <w:style w:customStyle="1" w:styleId="ImageCaption" w:type="paragraph">
    <w:name w:val="Image Caption"/>
    <w:basedOn w:val="Caption"/>
    <w:pPr>
      <w:keepNext w:val="0"/>
      <w:spacing w:after="240" w:before="80" w:line="276" w:lineRule="auto"/>
    </w:pPr>
    <w:rPr>
      <w:rFonts w:ascii="Times New Roman" w:cs="Times New Roman" w:eastAsia="SimSun" w:hAnsi="Times New Roman"/>
      <w:i w:val="0"/>
      <w:color w:val="000000"/>
      <w:sz w:val="20"/>
    </w:rPr>
  </w:style>
  <w:style w:customStyle="1" w:styleId="Figure" w:type="paragraph">
    <w:name w:val="Figure"/>
    <w:basedOn w:val="Normal"/>
    <w:rPr>
      <w:rFonts w:ascii="Times New Roman" w:cs="Times New Roman" w:eastAsia="SimSun" w:hAnsi="Times New Roman"/>
      <w:color w:val="000000"/>
    </w:rPr>
  </w:style>
  <w:style w:customStyle="1" w:styleId="CaptionedFigure" w:type="paragraph">
    <w:name w:val="Captioned Figure"/>
    <w:basedOn w:val="Figure"/>
    <w:pPr>
      <w:keepNext/>
    </w:pPr>
    <w:rPr>
      <w:rFonts w:ascii="Times New Roman" w:cs="Times New Roman" w:eastAsia="SimSu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SimSun" w:hAnsi="Times New Roman"/>
      <w:b w:val="0"/>
      <w:bCs w:val="0"/>
      <w:color w:val="000000"/>
    </w:rPr>
  </w:style>
  <w:style w:customStyle="1" w:styleId="TableNote" w:type="paragraph">
    <w:name w:val="Table Note"/>
    <w:basedOn w:val="Normal"/>
    <w:qFormat/>
    <w:pPr>
      <w:spacing w:after="240" w:before="60" w:line="264" w:lineRule="auto"/>
    </w:pPr>
    <w:rPr>
      <w:rFonts w:ascii="Times New Roman" w:cs="Times New Roman" w:eastAsia="SimSun" w:hAnsi="Times New Roman"/>
      <w:sz w:val="18"/>
    </w:rPr>
  </w:style>
  <w:style w:customStyle="1" w:styleId="LetterText" w:type="paragraph">
    <w:name w:val="Letter Text"/>
    <w:basedOn w:val="BodyText"/>
    <w:qFormat/>
    <w:pPr>
      <w:spacing w:after="160" w:before="0" w:line="276" w:lineRule="auto"/>
    </w:pPr>
    <w:rPr>
      <w:rFonts w:ascii="Times New Roman" w:cs="Times New Roman" w:eastAsia="SimSun" w:hAnsi="Times New Roman"/>
      <w:sz w:val="22"/>
    </w:rPr>
  </w:style>
  <w:style w:customStyle="1" w:styleId="LetterClosing" w:type="paragraph">
    <w:name w:val="Letter Closing"/>
    <w:basedOn w:val="LetterText"/>
    <w:qFormat/>
    <w:pPr>
      <w:spacing w:after="160" w:before="200" w:line="276" w:lineRule="auto"/>
    </w:pPr>
    <w:rPr>
      <w:rFonts w:ascii="Times New Roman" w:cs="Times New Roman" w:eastAsia="SimSu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Yusen Wu and Weiyi Qu</dc:creator>
  <cp:keywords/>
  <dcterms:created xsi:type="dcterms:W3CDTF">2026-10-01T14:52:20Z</dcterms:created>
  <dcterms:modified xsi:type="dcterms:W3CDTF">2026-10-01T14:52:20Z</dcterms:modified>
  <cp:lastModifiedBy>Yusen Wu and Weiyi Qu</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v10, 1 October 2026</vt:lpwstr>
  </property>
</Properties>
</file>