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FirstParagraph"/>
      </w:pPr>
      <w:r>
        <w:rPr>
          <w:b/>
          <w:bCs/>
        </w:rPr>
        <w:t xml:space="preserve">Abstract</w:t>
      </w:r>
    </w:p>
    <w:p>
      <w:pPr>
        <w:pStyle w:val="BodyText"/>
      </w:pPr>
      <w:r>
        <w:t xml:space="preserve">How can derivation be identified where morphology is largely absent from the written record? We ask whether a native analyst’s classification can serve as evidence, and for which part of derivation. The</w:t>
      </w:r>
      <w:r>
        <w:t xml:space="preserve"> </w:t>
      </w:r>
      <w:r>
        <w:rPr>
          <w:i/>
          <w:iCs/>
        </w:rPr>
        <w:t xml:space="preserve">Shuōwén jiězì</w:t>
      </w:r>
      <w:r>
        <w:t xml:space="preserve"> </w:t>
      </w:r>
      <w:r>
        <w:t xml:space="preserve">(100 CE) analyses about two hundred characters as</w:t>
      </w:r>
      <w:r>
        <w:t xml:space="preserve"> </w:t>
      </w:r>
      <w:r>
        <w:rPr>
          <w:i/>
          <w:iCs/>
        </w:rPr>
        <w:t xml:space="preserve">yìshēng</w:t>
      </w:r>
      <w:r>
        <w:t xml:space="preserve"> </w:t>
      </w:r>
      <w:r>
        <w:rPr>
          <w:rFonts w:hint="eastAsia"/>
        </w:rPr>
        <w:t xml:space="preserve">亦聲,</w:t>
      </w:r>
      <w:r>
        <w:t xml:space="preserve"> their meaningful component being</w:t>
      </w:r>
      <w:r>
        <w:t xml:space="preserve"> </w:t>
      </w:r>
      <w:r>
        <w:t xml:space="preserve">“also the phonetic”</w:t>
      </w:r>
      <w:r>
        <w:t xml:space="preserve">. We compare all 212 labelled entries of the Dà Xú recension with the 953 ordinary phonetic compounds on the same 172 phonetics, using Middle Chinese readings, Old Chinese reconstructions and blind semantic coding of 767 pairs. Labelled characters are over twice as often homophonous with their phonetic (35.6% vs 15.5%) and enriched in departing-tone alternations, the reflex of the Old Chinese suffix *-s, but not in other alternations of tone or voicing. They are far more often related in meaning (82% vs 17%), but the label says nothing detectable about which member is derived. In a test specified before the enlarged coding, related labelled pairs are still more often homophonous or departing-tone alternants than related ordinary pairs (52% vs 29%), a difference that coded relatedness does not account for. The preference is moderate and, like the other sound effects, smaller and less precise in the labels most likely to be Xu Shen’s own, while the contrast in meaning is not. We argue that the label evidences lexical relatedness with a moderate preference for the same word or a minimal derivative, and that where morphology is covert, relatedness, formal relation and direction must be diagnosed separately.</w:t>
      </w:r>
    </w:p>
    <w:p>
      <w:pPr>
        <w:pStyle w:val="BodyText"/>
      </w:pPr>
      <w:r>
        <w:rPr>
          <w:b/>
          <w:bCs/>
        </w:rPr>
        <w:t xml:space="preserve">Keywords</w:t>
      </w:r>
      <w:r>
        <w:t xml:space="preserve"> </w:t>
      </w:r>
      <w:r>
        <w:t xml:space="preserve">Lexical relatedness · Derivation · Conversion · Old Chinese · Suffix *-s · Writing systems</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judgement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released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judgement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judgement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judgement.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Funding</w:t>
      </w:r>
      <w:r>
        <w:t xml:space="preserve"> </w:t>
      </w:r>
      <w:r>
        <w:t xml:space="preserve">The authors did not receive support from any organization for the submitted work.</w:t>
      </w:r>
    </w:p>
    <w:p>
      <w:pPr>
        <w:pStyle w:val="BodyText"/>
      </w:pPr>
      <w:r>
        <w:rPr>
          <w:b/>
          <w:bCs/>
        </w:rPr>
        <w:t xml:space="preserve">Competing interests</w:t>
      </w:r>
      <w:r>
        <w:t xml:space="preserve"> </w:t>
      </w:r>
      <w:r>
        <w:t xml:space="preserve">The authors have no competing interests to declare that are relevant to the content of this article.</w:t>
      </w:r>
    </w:p>
    <w:p>
      <w:pPr>
        <w:pStyle w:val="BodyText"/>
      </w:pPr>
      <w:r>
        <w:rPr>
          <w:b/>
          <w:bCs/>
        </w:rPr>
        <w:t xml:space="preserve">Ethics approval and consent</w:t>
      </w:r>
      <w:r>
        <w:t xml:space="preserve"> </w:t>
      </w:r>
      <w:r>
        <w:t xml:space="preserve">Not applicable. The study analyses historical texts and involves no human participants or animals.</w:t>
      </w:r>
    </w:p>
    <w:p>
      <w:pPr>
        <w:pStyle w:val="BodyText"/>
      </w:pPr>
      <w:r>
        <w:rPr>
          <w:b/>
          <w:bCs/>
        </w:rPr>
        <w:t xml:space="preserve">Coding</w:t>
      </w:r>
      <w:r>
        <w:t xml:space="preserve"> </w:t>
      </w:r>
      <w:r>
        <w:t xml:space="preserve">The two authors each coded the first semantic sample independently from the unlabelled sheet and checked it against the blind machine coding, each reviewed 126 items of the enlarged coding separately and consolidated their judgments, and both reviewed the relation types of the homophonous pairs.</w:t>
      </w:r>
    </w:p>
    <w:p>
      <w:pPr>
        <w:pStyle w:val="BodyText"/>
      </w:pPr>
      <w:r>
        <w:rPr>
          <w:b/>
          <w:bCs/>
        </w:rPr>
        <w:t xml:space="preserve">Data availability</w:t>
      </w:r>
      <w:r>
        <w:t xml:space="preserve"> </w:t>
      </w:r>
      <w:r>
        <w:t xml:space="preserve">The data supporting the findings of this study are included in the Supplementary Information: the pair-level dataset (Online Resource 2), the semantic codings (Online Resource 3), the analysis plan and the materials of the enlarged coding (Online Resources 4 and 5), the result tables (Online Resource 6) and the analysis code (Online Resource 7); Online Resource 1 is a guide to all files.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
  <cp:keywords/>
  <dcterms:created xsi:type="dcterms:W3CDTF">2026-10-01T04:54:53Z</dcterms:created>
  <dcterms:modified xsi:type="dcterms:W3CDTF">2026-10-01T04:54:53Z</dcterms:modified>
  <cp:lastModifiedBy/>
</cp:coreProperties>
</file>

<file path=docProps/custom.xml><?xml version="1.0" encoding="utf-8"?>
<Properties xmlns="http://schemas.openxmlformats.org/officeDocument/2006/custom-properties" xmlns:vt="http://schemas.openxmlformats.org/officeDocument/2006/docPropsVTypes"/>
</file>