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超越原始特征的加性解释跨语言兄弟姐妹称谓共享词形的语义组合研究"/>
    <w:p>
      <w:pPr>
        <w:pStyle w:val="Heading1"/>
      </w:pPr>
      <w:r>
        <w:t xml:space="preserve">超越原始特征的加性解释：跨语言兄弟姐妹称谓共享词形的语义组合研究</w:t>
      </w:r>
    </w:p>
    <w:p>
      <w:pPr>
        <w:pStyle w:val="FirstParagraph"/>
      </w:pPr>
      <w:r>
        <w:rPr>
          <w:b/>
          <w:bCs/>
        </w:rPr>
        <w:t xml:space="preserve">研究计划完善版｜2026年10月14日</w:t>
      </w:r>
      <w:r>
        <w:br/>
      </w:r>
      <w:r>
        <w:rPr>
          <w:b/>
          <w:bCs/>
        </w:rPr>
        <w:t xml:space="preserve">领域：</w:t>
      </w:r>
      <w:r>
        <w:t xml:space="preserve"> </w:t>
      </w:r>
      <w:r>
        <w:t xml:space="preserve">词汇语义学、语义类型学、亲属称谓</w:t>
      </w:r>
      <w:r>
        <w:br/>
      </w:r>
      <w:r>
        <w:rPr>
          <w:b/>
          <w:bCs/>
        </w:rPr>
        <w:t xml:space="preserve">项目定位：</w:t>
      </w:r>
      <w:r>
        <w:t xml:space="preserve"> </w:t>
      </w:r>
      <w:r>
        <w:t xml:space="preserve">面向本科生论坛的可复现实证研究；使用公开数据与既有编码，不涉及人工智能，不新增人工语义标注。</w:t>
      </w:r>
    </w:p>
    <w:bookmarkStart w:id="20" w:name="一研究章程"/>
    <w:p>
      <w:pPr>
        <w:pStyle w:val="Heading2"/>
      </w:pPr>
      <w:r>
        <w:t xml:space="preserve">一、研究章程</w:t>
      </w:r>
    </w:p>
    <w:p>
      <w:pPr>
        <w:pStyle w:val="FirstParagraph"/>
      </w:pPr>
      <w:r>
        <w:t xml:space="preserve">本研究检验：所指者性别、相对年龄和参照者性别的独立贡献，能否解释跨语言兄弟姐妹类别之间的词形共享；传统“同性／异性兄弟姐妹”区分又能解释多少组合结构。研究将理论辨析与数据库预测检验结合，形成文献综述、明确的研究问题、固定的分析协议、实际结果及论文。</w:t>
      </w:r>
    </w:p>
    <w:p>
      <w:pPr>
        <w:pStyle w:val="BodyText"/>
      </w:pPr>
      <w:r>
        <w:t xml:space="preserve">研究范围是跨语言亲属词汇分类；具体对象是八种兄弟姐妹编码构成的共享词形关系；观察单位为“语言 × 两个不同亲属类别的无序对”。祖辈与父母的兄弟姐妹作为二维结构的补充描述。数据分析属于观察性、描述性与预测性研究。</w:t>
      </w:r>
    </w:p>
    <w:p>
      <w:pPr>
        <w:pStyle w:val="BodyText"/>
      </w:pPr>
      <w:r>
        <w:t xml:space="preserve">完成标准为：实质性相关的可核验文献不少于40份；每项关键论断可追溯至所读全文或摘要；尽量保存PDF，并逐项记录未获得PDF的资料；数据、代码、版本、冻结协议和实测结果齐全；计划与论文用中文撰写。</w:t>
      </w:r>
    </w:p>
    <w:bookmarkEnd w:id="20"/>
    <w:bookmarkStart w:id="21" w:name="二规范来源"/>
    <w:p>
      <w:pPr>
        <w:pStyle w:val="Heading2"/>
      </w:pPr>
      <w:r>
        <w:t xml:space="preserve">二、规范来源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来源顺序</w:t>
            </w:r>
          </w:p>
        </w:tc>
        <w:tc>
          <w:tcPr/>
          <w:p>
            <w:pPr>
              <w:pStyle w:val="Compact"/>
              <w:jc w:val="left"/>
            </w:pPr>
            <w:r>
              <w:t xml:space="preserve">材料</w:t>
            </w:r>
          </w:p>
        </w:tc>
        <w:tc>
          <w:tcPr/>
          <w:p>
            <w:pPr>
              <w:pStyle w:val="Compact"/>
              <w:jc w:val="left"/>
            </w:pPr>
            <w:r>
              <w:t xml:space="preserve">研究用途</w:t>
            </w:r>
          </w:p>
        </w:tc>
      </w:tr>
      <w:tr>
        <w:tc>
          <w:tcPr/>
          <w:p>
            <w:pPr>
              <w:pStyle w:val="Compact"/>
              <w:jc w:val="left"/>
            </w:pPr>
            <w:r>
              <w:t xml:space="preserve">1</w:t>
            </w:r>
          </w:p>
        </w:tc>
        <w:tc>
          <w:tcPr/>
          <w:p>
            <w:pPr>
              <w:pStyle w:val="Compact"/>
              <w:jc w:val="left"/>
            </w:pPr>
            <w:r>
              <w:t xml:space="preserve">原始亲属称谓论文、期刊和作者／机构存档</w:t>
            </w:r>
          </w:p>
        </w:tc>
        <w:tc>
          <w:tcPr/>
          <w:p>
            <w:pPr>
              <w:pStyle w:val="Compact"/>
              <w:jc w:val="left"/>
            </w:pPr>
            <w:r>
              <w:t xml:space="preserve">核对理论定义、经典限制和先行研究</w:t>
            </w:r>
          </w:p>
        </w:tc>
      </w:tr>
      <w:tr>
        <w:tc>
          <w:tcPr/>
          <w:p>
            <w:pPr>
              <w:pStyle w:val="Compact"/>
              <w:jc w:val="left"/>
            </w:pPr>
            <w:r>
              <w:t xml:space="preserve">1</w:t>
            </w:r>
          </w:p>
        </w:tc>
        <w:tc>
          <w:tcPr/>
          <w:p>
            <w:pPr>
              <w:pStyle w:val="Compact"/>
              <w:jc w:val="left"/>
            </w:pPr>
            <w:r>
              <w:t xml:space="preserve">版本化Kinbank及Glottolog公开资料</w:t>
            </w:r>
          </w:p>
        </w:tc>
        <w:tc>
          <w:tcPr/>
          <w:p>
            <w:pPr>
              <w:pStyle w:val="Compact"/>
              <w:jc w:val="left"/>
            </w:pPr>
            <w:r>
              <w:t xml:space="preserve">亲属编码、词形、来源、谱系分类</w:t>
            </w:r>
          </w:p>
        </w:tc>
      </w:tr>
      <w:tr>
        <w:tc>
          <w:tcPr/>
          <w:p>
            <w:pPr>
              <w:pStyle w:val="Compact"/>
              <w:jc w:val="left"/>
            </w:pPr>
            <w:r>
              <w:t xml:space="preserve">2</w:t>
            </w:r>
          </w:p>
        </w:tc>
        <w:tc>
          <w:tcPr/>
          <w:p>
            <w:pPr>
              <w:pStyle w:val="Compact"/>
              <w:jc w:val="left"/>
            </w:pPr>
            <w:r>
              <w:t xml:space="preserve">语义类型学综述与正式方法论文</w:t>
            </w:r>
          </w:p>
        </w:tc>
        <w:tc>
          <w:tcPr/>
          <w:p>
            <w:pPr>
              <w:pStyle w:val="Compact"/>
              <w:jc w:val="left"/>
            </w:pPr>
            <w:r>
              <w:t xml:space="preserve">理论组织、分组验证及不确定性方法</w:t>
            </w:r>
          </w:p>
        </w:tc>
      </w:tr>
      <w:tr>
        <w:tc>
          <w:tcPr/>
          <w:p>
            <w:pPr>
              <w:pStyle w:val="Compact"/>
              <w:jc w:val="left"/>
            </w:pPr>
            <w:r>
              <w:t xml:space="preserve">3</w:t>
            </w:r>
          </w:p>
        </w:tc>
        <w:tc>
          <w:tcPr/>
          <w:p>
            <w:pPr>
              <w:pStyle w:val="Compact"/>
              <w:jc w:val="left"/>
            </w:pPr>
            <w:r>
              <w:t xml:space="preserve">锁定数据的直接检查与可复现计算</w:t>
            </w:r>
          </w:p>
        </w:tc>
        <w:tc>
          <w:tcPr/>
          <w:p>
            <w:pPr>
              <w:pStyle w:val="Compact"/>
              <w:jc w:val="left"/>
            </w:pPr>
            <w:r>
              <w:t xml:space="preserve">覆盖率、识别性、模型预测表现</w:t>
            </w:r>
          </w:p>
        </w:tc>
      </w:tr>
      <w:tr>
        <w:tc>
          <w:tcPr/>
          <w:p>
            <w:pPr>
              <w:pStyle w:val="Compact"/>
              <w:jc w:val="left"/>
            </w:pPr>
            <w:r>
              <w:t xml:space="preserve">4</w:t>
            </w:r>
          </w:p>
        </w:tc>
        <w:tc>
          <w:tcPr/>
          <w:p>
            <w:pPr>
              <w:pStyle w:val="Compact"/>
              <w:jc w:val="left"/>
            </w:pPr>
            <w:r>
              <w:t xml:space="preserve">搜索片段、聚合平台条目</w:t>
            </w:r>
          </w:p>
        </w:tc>
        <w:tc>
          <w:tcPr/>
          <w:p>
            <w:pPr>
              <w:pStyle w:val="Compact"/>
              <w:jc w:val="left"/>
            </w:pPr>
            <w:r>
              <w:t xml:space="preserve">寻找原始材料和核验书目，不单独支撑研究发现</w:t>
            </w:r>
          </w:p>
        </w:tc>
      </w:tr>
    </w:tbl>
    <w:p>
      <w:pPr>
        <w:pStyle w:val="BodyText"/>
      </w:pPr>
      <w:r>
        <w:t xml:space="preserve">全文、HTML全文、仅摘要与仅书目分别记录。摘要资料用于其实际报告的研究目标与总体发现，详细方法、效应量和页码采用已取得全文的证据。资料库按经典亲属研究、语义范畴与效率研究、统计与数据方法分组；书目与注释另见《文献综述与证据台账》。</w:t>
      </w:r>
    </w:p>
    <w:bookmarkEnd w:id="21"/>
    <w:bookmarkStart w:id="22" w:name="三核心证据台账"/>
    <w:p>
      <w:pPr>
        <w:pStyle w:val="Heading2"/>
      </w:pPr>
      <w:r>
        <w:t xml:space="preserve">三、核心证据台账</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编号</w:t>
            </w:r>
          </w:p>
        </w:tc>
        <w:tc>
          <w:tcPr/>
          <w:p>
            <w:pPr>
              <w:pStyle w:val="Compact"/>
              <w:jc w:val="left"/>
            </w:pPr>
            <w:r>
              <w:t xml:space="preserve">核心事实或方法依据</w:t>
            </w:r>
          </w:p>
        </w:tc>
        <w:tc>
          <w:tcPr/>
          <w:p>
            <w:pPr>
              <w:pStyle w:val="Compact"/>
              <w:jc w:val="left"/>
            </w:pPr>
            <w:r>
              <w:t xml:space="preserve">证据位置</w:t>
            </w:r>
          </w:p>
        </w:tc>
        <w:tc>
          <w:tcPr/>
          <w:p>
            <w:pPr>
              <w:pStyle w:val="Compact"/>
              <w:jc w:val="left"/>
            </w:pPr>
            <w:r>
              <w:t xml:space="preserve">对应问题</w:t>
            </w:r>
          </w:p>
        </w:tc>
      </w:tr>
      <w:tr>
        <w:tc>
          <w:tcPr/>
          <w:p>
            <w:pPr>
              <w:pStyle w:val="Compact"/>
              <w:jc w:val="left"/>
            </w:pPr>
            <w:r>
              <w:t xml:space="preserve">F1</w:t>
            </w:r>
          </w:p>
        </w:tc>
        <w:tc>
          <w:tcPr/>
          <w:p>
            <w:pPr>
              <w:pStyle w:val="Compact"/>
              <w:jc w:val="left"/>
            </w:pPr>
            <w:r>
              <w:t xml:space="preserve">性别、代际、年龄等亲属区分具有长期研究史；兄弟姐妹八类及传统限制并非本研究新提出</w:t>
            </w:r>
          </w:p>
        </w:tc>
        <w:tc>
          <w:tcPr/>
          <w:p>
            <w:pPr>
              <w:pStyle w:val="Compact"/>
              <w:jc w:val="left"/>
            </w:pPr>
            <w:r>
              <w:t xml:space="preserve">经典亲属文献组A；Nerlove与Romney、Kronenfeld</w:t>
            </w:r>
          </w:p>
        </w:tc>
        <w:tc>
          <w:tcPr/>
          <w:p>
            <w:pPr>
              <w:pStyle w:val="Compact"/>
              <w:jc w:val="left"/>
            </w:pPr>
            <w:r>
              <w:t xml:space="preserve">理论定位</w:t>
            </w:r>
          </w:p>
        </w:tc>
      </w:tr>
      <w:tr>
        <w:tc>
          <w:tcPr/>
          <w:p>
            <w:pPr>
              <w:pStyle w:val="Compact"/>
              <w:jc w:val="left"/>
            </w:pPr>
            <w:r>
              <w:t xml:space="preserve">F2</w:t>
            </w:r>
          </w:p>
        </w:tc>
        <w:tc>
          <w:tcPr/>
          <w:p>
            <w:pPr>
              <w:pStyle w:val="Compact"/>
              <w:jc w:val="left"/>
            </w:pPr>
            <w:r>
              <w:t xml:space="preserve">交际效率理论解释整体称谓系统的简洁性与信息性；与本研究类别对损失比较处于不同分析层次</w:t>
            </w:r>
          </w:p>
        </w:tc>
        <w:tc>
          <w:tcPr/>
          <w:p>
            <w:pPr>
              <w:pStyle w:val="Compact"/>
              <w:jc w:val="left"/>
            </w:pPr>
            <w:r>
              <w:t xml:space="preserve">Kemp与Regier [B01]；效率综述[B05]</w:t>
            </w:r>
          </w:p>
        </w:tc>
        <w:tc>
          <w:tcPr/>
          <w:p>
            <w:pPr>
              <w:pStyle w:val="Compact"/>
              <w:jc w:val="left"/>
            </w:pPr>
            <w:r>
              <w:t xml:space="preserve">RQ1、RQ2</w:t>
            </w:r>
          </w:p>
        </w:tc>
      </w:tr>
      <w:tr>
        <w:tc>
          <w:tcPr/>
          <w:p>
            <w:pPr>
              <w:pStyle w:val="Compact"/>
              <w:jc w:val="left"/>
            </w:pPr>
            <w:r>
              <w:t xml:space="preserve">F3</w:t>
            </w:r>
          </w:p>
        </w:tc>
        <w:tc>
          <w:tcPr/>
          <w:p>
            <w:pPr>
              <w:pStyle w:val="Compact"/>
              <w:jc w:val="left"/>
            </w:pPr>
            <w:r>
              <w:t xml:space="preserve">2025年特征权重研究和跨代预测／推广研究、2026年对称性研究提供紧邻的先行研究</w:t>
            </w:r>
          </w:p>
        </w:tc>
        <w:tc>
          <w:tcPr/>
          <w:p>
            <w:pPr>
              <w:pStyle w:val="Compact"/>
              <w:jc w:val="left"/>
            </w:pPr>
            <w:r>
              <w:t xml:space="preserve">[B02–B04]</w:t>
            </w:r>
          </w:p>
        </w:tc>
        <w:tc>
          <w:tcPr/>
          <w:p>
            <w:pPr>
              <w:pStyle w:val="Compact"/>
              <w:jc w:val="left"/>
            </w:pPr>
            <w:r>
              <w:t xml:space="preserve">创新定位</w:t>
            </w:r>
          </w:p>
        </w:tc>
      </w:tr>
      <w:tr>
        <w:tc>
          <w:tcPr/>
          <w:p>
            <w:pPr>
              <w:pStyle w:val="Compact"/>
              <w:jc w:val="left"/>
            </w:pPr>
            <w:r>
              <w:t xml:space="preserve">F4</w:t>
            </w:r>
          </w:p>
        </w:tc>
        <w:tc>
          <w:tcPr/>
          <w:p>
            <w:pPr>
              <w:pStyle w:val="Compact"/>
              <w:jc w:val="left"/>
            </w:pPr>
            <w:r>
              <w:t xml:space="preserve">共享词形和标准化谱系位置可自动从Kinbank提取；新版本规模须与2023年论文分开报告</w:t>
            </w:r>
          </w:p>
        </w:tc>
        <w:tc>
          <w:tcPr/>
          <w:p>
            <w:pPr>
              <w:pStyle w:val="Compact"/>
              <w:jc w:val="left"/>
            </w:pPr>
            <w:r>
              <w:t xml:space="preserve">Kinbank论文；data及provenance.json</w:t>
            </w:r>
          </w:p>
        </w:tc>
        <w:tc>
          <w:tcPr/>
          <w:p>
            <w:pPr>
              <w:pStyle w:val="Compact"/>
              <w:jc w:val="left"/>
            </w:pPr>
            <w:r>
              <w:t xml:space="preserve">数据对象</w:t>
            </w:r>
          </w:p>
        </w:tc>
      </w:tr>
      <w:tr>
        <w:tc>
          <w:tcPr/>
          <w:p>
            <w:pPr>
              <w:pStyle w:val="Compact"/>
              <w:jc w:val="left"/>
            </w:pPr>
            <w:r>
              <w:t xml:space="preserve">F5</w:t>
            </w:r>
          </w:p>
        </w:tc>
        <w:tc>
          <w:tcPr/>
          <w:p>
            <w:pPr>
              <w:pStyle w:val="Compact"/>
              <w:jc w:val="left"/>
            </w:pPr>
            <w:r>
              <w:t xml:space="preserve">七个非零三位差异组合的加性、经典加性、两两交互矩阵分别秩4、5、7</w:t>
            </w:r>
          </w:p>
        </w:tc>
        <w:tc>
          <w:tcPr/>
          <w:p>
            <w:pPr>
              <w:pStyle w:val="Compact"/>
              <w:jc w:val="left"/>
            </w:pPr>
            <w:r>
              <w:t xml:space="preserve">structural_audit.json；独立设计核查</w:t>
            </w:r>
          </w:p>
        </w:tc>
        <w:tc>
          <w:tcPr/>
          <w:p>
            <w:pPr>
              <w:pStyle w:val="Compact"/>
              <w:jc w:val="left"/>
            </w:pPr>
            <w:r>
              <w:t xml:space="preserve">可识别性</w:t>
            </w:r>
          </w:p>
        </w:tc>
      </w:tr>
      <w:tr>
        <w:tc>
          <w:tcPr/>
          <w:p>
            <w:pPr>
              <w:pStyle w:val="Compact"/>
              <w:jc w:val="left"/>
            </w:pPr>
            <w:r>
              <w:t xml:space="preserve">F6</w:t>
            </w:r>
          </w:p>
        </w:tc>
        <w:tc>
          <w:tcPr/>
          <w:p>
            <w:pPr>
              <w:pStyle w:val="Compact"/>
              <w:jc w:val="left"/>
            </w:pPr>
            <w:r>
              <w:t xml:space="preserve">相对性别差异满足</w:t>
            </w:r>
            <w:r>
              <w:t xml:space="preserve"> </w:t>
            </w:r>
            <m:oMath>
              <m:sSub>
                <m:e>
                  <m:r>
                    <m:t>D</m:t>
                  </m:r>
                </m:e>
                <m:sub>
                  <m:r>
                    <m:t>q</m:t>
                  </m:r>
                </m:sub>
              </m:sSub>
              <m:r>
                <m:rPr>
                  <m:sty m:val="p"/>
                </m:rPr>
                <m:t>=</m:t>
              </m:r>
              <m:sSub>
                <m:e>
                  <m:r>
                    <m:t>D</m:t>
                  </m:r>
                </m:e>
                <m:sub>
                  <m:r>
                    <m:t>r</m:t>
                  </m:r>
                </m:sub>
              </m:sSub>
              <m:r>
                <m:rPr>
                  <m:sty m:val="p"/>
                </m:rPr>
                <m:t>+</m:t>
              </m:r>
              <m:sSub>
                <m:e>
                  <m:r>
                    <m:t>D</m:t>
                  </m:r>
                </m:e>
                <m:sub>
                  <m:r>
                    <m:t>e</m:t>
                  </m:r>
                </m:sub>
              </m:sSub>
              <m:r>
                <m:rPr>
                  <m:sty m:val="p"/>
                </m:rPr>
                <m:t>−</m:t>
              </m:r>
              <m:r>
                <m:t>2</m:t>
              </m:r>
              <m:sSub>
                <m:e>
                  <m:r>
                    <m:t>D</m:t>
                  </m:r>
                </m:e>
                <m:sub>
                  <m:r>
                    <m:t>r</m:t>
                  </m:r>
                </m:sub>
              </m:sSub>
              <m:sSub>
                <m:e>
                  <m:r>
                    <m:t>D</m:t>
                  </m:r>
                </m:e>
                <m:sub>
                  <m:r>
                    <m:t>e</m:t>
                  </m:r>
                </m:sub>
              </m:sSub>
            </m:oMath>
          </w:p>
        </w:tc>
        <w:tc>
          <w:tcPr/>
          <w:p>
            <w:pPr>
              <w:pStyle w:val="Compact"/>
              <w:jc w:val="left"/>
            </w:pPr>
            <w:r>
              <w:t xml:space="preserve">八类别编码的代数恒等式</w:t>
            </w:r>
          </w:p>
        </w:tc>
        <w:tc>
          <w:tcPr/>
          <w:p>
            <w:pPr>
              <w:pStyle w:val="Compact"/>
              <w:jc w:val="left"/>
            </w:pPr>
            <w:r>
              <w:t xml:space="preserve">RQ2</w:t>
            </w:r>
          </w:p>
        </w:tc>
      </w:tr>
      <w:tr>
        <w:tc>
          <w:tcPr/>
          <w:p>
            <w:pPr>
              <w:pStyle w:val="Compact"/>
              <w:jc w:val="left"/>
            </w:pPr>
            <w:r>
              <w:t xml:space="preserve">F7</w:t>
            </w:r>
          </w:p>
        </w:tc>
        <w:tc>
          <w:tcPr/>
          <w:p>
            <w:pPr>
              <w:pStyle w:val="Compact"/>
              <w:jc w:val="left"/>
            </w:pPr>
            <w:r>
              <w:t xml:space="preserve">结构化数据的交叉验证需要按与泛化目标相符的组留出</w:t>
            </w:r>
          </w:p>
        </w:tc>
        <w:tc>
          <w:tcPr/>
          <w:p>
            <w:pPr>
              <w:pStyle w:val="Compact"/>
              <w:jc w:val="left"/>
            </w:pPr>
            <w:r>
              <w:t xml:space="preserve">Roberts等[C04]；谱系方法[C08、C09]</w:t>
            </w:r>
          </w:p>
        </w:tc>
        <w:tc>
          <w:tcPr/>
          <w:p>
            <w:pPr>
              <w:pStyle w:val="Compact"/>
              <w:jc w:val="left"/>
            </w:pPr>
            <w:r>
              <w:t xml:space="preserve">RQ3</w:t>
            </w:r>
          </w:p>
        </w:tc>
      </w:tr>
      <w:tr>
        <w:tc>
          <w:tcPr/>
          <w:p>
            <w:pPr>
              <w:pStyle w:val="Compact"/>
              <w:jc w:val="left"/>
            </w:pPr>
            <w:r>
              <w:t xml:space="preserve">F8</w:t>
            </w:r>
          </w:p>
        </w:tc>
        <w:tc>
          <w:tcPr/>
          <w:p>
            <w:pPr>
              <w:pStyle w:val="Compact"/>
              <w:jc w:val="left"/>
            </w:pPr>
            <w:r>
              <w:t xml:space="preserve">类别数据、分离和群组不确定性需要专门处理</w:t>
            </w:r>
          </w:p>
        </w:tc>
        <w:tc>
          <w:tcPr/>
          <w:p>
            <w:pPr>
              <w:pStyle w:val="Compact"/>
              <w:jc w:val="left"/>
            </w:pPr>
            <w:r>
              <w:t xml:space="preserve">[C01–C03、C05、C06、C12]</w:t>
            </w:r>
          </w:p>
        </w:tc>
        <w:tc>
          <w:tcPr/>
          <w:p>
            <w:pPr>
              <w:pStyle w:val="Compact"/>
              <w:jc w:val="left"/>
            </w:pPr>
            <w:r>
              <w:t xml:space="preserve">估计与解释</w:t>
            </w:r>
          </w:p>
        </w:tc>
      </w:tr>
    </w:tbl>
    <w:bookmarkEnd w:id="22"/>
    <w:bookmarkStart w:id="23" w:name="四研究范围核对"/>
    <w:p>
      <w:pPr>
        <w:pStyle w:val="Heading2"/>
      </w:pPr>
      <w:r>
        <w:t xml:space="preserve">四、研究范围核对</w:t>
      </w:r>
    </w:p>
    <w:p>
      <w:pPr>
        <w:pStyle w:val="FirstParagraph"/>
      </w:pPr>
      <w:r>
        <w:t xml:space="preserve">文献中的“共同演化”</w:t>
      </w:r>
      <w:r>
        <w:t xml:space="preserve">“</w:t>
      </w:r>
      <w:r>
        <w:t xml:space="preserve">逻辑组合</w:t>
      </w:r>
      <w:r>
        <w:t xml:space="preserve">”</w:t>
      </w:r>
      <w:r>
        <w:t xml:space="preserve">“</w:t>
      </w:r>
      <w:r>
        <w:t xml:space="preserve">跨代预测结构</w:t>
      </w:r>
      <w:r>
        <w:t xml:space="preserve">”</w:t>
      </w:r>
      <w:r>
        <w:t xml:space="preserve">“</w:t>
      </w:r>
      <w:r>
        <w:t xml:space="preserve">交际效率</w:t>
      </w:r>
      <w:r>
        <w:t xml:space="preserve">”</w:t>
      </w:r>
      <w:r>
        <w:t xml:space="preserve">和“对称性”分别对应历时过程、词义学习、不同亲属区域间的关联、系统优化与几何不变性。本研究围绕同一语言中两个具体类别的词形共享建立统一预测问题，并在讨论中说明这些研究之间的关系。</w:t>
      </w:r>
    </w:p>
    <w:bookmarkEnd w:id="23"/>
    <w:bookmarkStart w:id="24" w:name="五研究对象核对"/>
    <w:p>
      <w:pPr>
        <w:pStyle w:val="Heading2"/>
      </w:pPr>
      <w:r>
        <w:t xml:space="preserve">五、研究对象核对</w:t>
      </w:r>
    </w:p>
    <w:p>
      <w:pPr>
        <w:pStyle w:val="FirstParagraph"/>
      </w:pPr>
      <w:r>
        <w:t xml:space="preserve">对每个类别采用词形集合，结果定义为集合是否有交集。集合相交关系在多个同义词存在时可能不传递，因此本研究的主对象是“共享词形关系”。当使用完整词汇划分概念时，需采用每类单词形或词形集合完全相等的定义。资料中八类齐全也可能来自数据库对较粗原始类别的展开，覆盖率反映记录结构。</w:t>
      </w:r>
    </w:p>
    <w:bookmarkEnd w:id="24"/>
    <w:bookmarkStart w:id="25" w:name="六研究定位与理论结论"/>
    <w:p>
      <w:pPr>
        <w:pStyle w:val="Heading2"/>
      </w:pPr>
      <w:r>
        <w:t xml:space="preserve">六、研究定位与理论结论</w:t>
      </w:r>
    </w:p>
    <w:p>
      <w:pPr>
        <w:pStyle w:val="FirstParagraph"/>
      </w:pPr>
      <w:r>
        <w:t xml:space="preserve">研究贡献定位为：</w:t>
      </w:r>
      <w:r>
        <w:rPr>
          <w:b/>
          <w:bCs/>
        </w:rPr>
        <w:t xml:space="preserve">将原始特征加性、传统相对性别特征和剩余组合结构放入同一可复现的跨语系预测比较。</w:t>
      </w:r>
      <w:r>
        <w:t xml:space="preserve"> </w:t>
      </w:r>
      <w:r>
        <w:t xml:space="preserve">“</w:t>
      </w:r>
      <w:r>
        <w:t xml:space="preserve">加入交互</w:t>
      </w:r>
      <w:r>
        <w:t xml:space="preserve">”</w:t>
      </w:r>
      <w:r>
        <w:t xml:space="preserve">是否有效，需要分别回答相对于原始三维编码和相对于经典相对性别编码这两个问题。</w:t>
      </w:r>
    </w:p>
    <w:p>
      <w:pPr>
        <w:pStyle w:val="BodyText"/>
      </w:pPr>
      <w:r>
        <w:t xml:space="preserve">在本次设计中，所指者性别与参照者性别交互，能够改写为相对性别的主效应。由此得到一个具有普遍方法价值的认识：某种模型中的交互可能对应另一种语义表述中的简单特征。研究将进一步量化传统特征之外的预测差异，并以可复现证据说明其大小、语系分布和稳健程度。</w:t>
      </w:r>
    </w:p>
    <w:bookmarkEnd w:id="25"/>
    <w:bookmarkStart w:id="31" w:name="七文献综述"/>
    <w:p>
      <w:pPr>
        <w:pStyle w:val="Heading2"/>
      </w:pPr>
      <w:r>
        <w:t xml:space="preserve">七、文献综述</w:t>
      </w:r>
    </w:p>
    <w:bookmarkStart w:id="26" w:name="经典亲属分类与成分分析"/>
    <w:p>
      <w:pPr>
        <w:pStyle w:val="Heading3"/>
      </w:pPr>
      <w:r>
        <w:t xml:space="preserve">7.1 经典亲属分类与成分分析</w:t>
      </w:r>
    </w:p>
    <w:p>
      <w:pPr>
        <w:pStyle w:val="FirstParagraph"/>
      </w:pPr>
      <w:r>
        <w:t xml:space="preserve">早期亲属研究提供了比较不同称谓体系的参照关系和分类维度。Kroeber对称谓区分的讨论、Goodenough和Lounsbury的成分分析，将亲属词汇与可组合的语义属性连接起来。Morgan的历史材料则构成后来数据库资料的重要来源。应区分“用多个属性描述词义”和“统计模型中各属性对词形共享的作用相加”：前者并不自动包含后者。</w:t>
      </w:r>
    </w:p>
    <w:p>
      <w:pPr>
        <w:pStyle w:val="BodyText"/>
      </w:pPr>
      <w:r>
        <w:t xml:space="preserve">Kinbank原文[A09]介绍Nerlove与Romney框架时，以所指者性别、参照者性别、相对年龄组织八种兄弟姐妹位置；Nerlove与Romney的原摘要[A02]报告同性／异性区分与跨性别关系。Kronenfeld进一步讨论类型空间、合取结构和标记性。因此，三维类别空间和同性／异性称谓都应作为已有理论基础。相关规则有助于判断回归中的组合项究竟是传统区分的重述，还是具有额外解释量的结构。</w:t>
      </w:r>
    </w:p>
    <w:bookmarkEnd w:id="26"/>
    <w:bookmarkStart w:id="27" w:name="亲属关系的语言内部结构与文化历史"/>
    <w:p>
      <w:pPr>
        <w:pStyle w:val="Heading3"/>
      </w:pPr>
      <w:r>
        <w:t xml:space="preserve">7.2 亲属关系的语言内部结构与文化历史</w:t>
      </w:r>
    </w:p>
    <w:p>
      <w:pPr>
        <w:pStyle w:val="FirstParagraph"/>
      </w:pPr>
      <w:r>
        <w:t xml:space="preserve">亲属术语既指向谱系位置，又参与社会实践和语言内部的逻辑组织。Jones、Read及相关形式研究强调亲属词义、推演与语法之间的联系。Jordan对南岛语兄弟姐妹称谓的谱系研究表明，年龄和相对性别区分可以放入具体的历史背景中分析；其研究不等于本研究的类别对交互检验。</w:t>
      </w:r>
    </w:p>
    <w:p>
      <w:pPr>
        <w:pStyle w:val="BodyText"/>
      </w:pPr>
      <w:r>
        <w:t xml:space="preserve">较新的亲属比较研究显示，经典整体类型对不同区域称谓的概括能力需要重新评估。关于班图语、称谓复杂度和内部共选的研究提示：词汇结构受共享历史、区域和社会实践影响，跨代区域之间也可能关联。由此，本研究按Glottocode区分语言资料、按官方谱系整组验证，并报告大型语系的影响。</w:t>
      </w:r>
    </w:p>
    <w:bookmarkEnd w:id="27"/>
    <w:bookmarkStart w:id="28" w:name="交际效率与语义特征权重"/>
    <w:p>
      <w:pPr>
        <w:pStyle w:val="Heading3"/>
      </w:pPr>
      <w:r>
        <w:t xml:space="preserve">7.3 交际效率与语义特征权重</w:t>
      </w:r>
    </w:p>
    <w:p>
      <w:pPr>
        <w:pStyle w:val="FirstParagraph"/>
      </w:pPr>
      <w:r>
        <w:t xml:space="preserve">Kemp与Regier将亲属称谓组织解释为简洁性与信息性的权衡[B01]。Kemp、Xu与Regier的综述[B05]、Regier等的跨领域讨论[B07]，以及颜色、数量词、语法标记的研究[B06、B08、B09、B11、B15、B16]，共同提供语义分类的比较框架。不同领域具有不同参照空间与使用需求，因此这些文献提供的是理论和方法对照。</w:t>
      </w:r>
    </w:p>
    <w:p>
      <w:pPr>
        <w:pStyle w:val="BodyText"/>
      </w:pPr>
      <w:r>
        <w:t xml:space="preserve">Hallam等2025年的会议论文直接讨论亲属语义特征、相似性与交际效率[B02]，与本研究最为接近。本研究采用明确的类别对共享结果、经典相对性别基准和未见语系预测指标，检验独立权重以外的增益；不把一般“特征层级”改称为新发现的交互规律。</w:t>
      </w:r>
    </w:p>
    <w:bookmarkEnd w:id="28"/>
    <w:bookmarkStart w:id="29" w:name="学习推广简洁性与对称性"/>
    <w:p>
      <w:pPr>
        <w:pStyle w:val="Heading3"/>
      </w:pPr>
      <w:r>
        <w:t xml:space="preserve">7.4 学习、推广、简洁性与对称性</w:t>
      </w:r>
    </w:p>
    <w:p>
      <w:pPr>
        <w:pStyle w:val="FirstParagraph"/>
      </w:pPr>
      <w:r>
        <w:t xml:space="preserve">概念空间和简洁性研究[B10、B12、B13]表明，结构约束与编码方式会影响学习和范畴组织。Mollica与Piantadosi研究亲属词的逻辑学习[B14]；逻辑合取、递归和学习模型与回归交互具有不同含义。</w:t>
      </w:r>
    </w:p>
    <w:p>
      <w:pPr>
        <w:pStyle w:val="BodyText"/>
      </w:pPr>
      <w:r>
        <w:t xml:space="preserve">Hallam等在731种语言及人工亲属词推广任务中研究跨代预测结构[B03]。其对象是不同亲属区域的可预测关联，本研究的对象是兄弟姐妹域内部的差异组合。Kemp2026年的研究检验对称性与范畴数量[B04]，则提示本研究需要讨论类别空间的结构限制。这些成果构成理论对话的对象，论文创新性以具体分析对象和比较方式表述。</w:t>
      </w:r>
    </w:p>
    <w:bookmarkEnd w:id="29"/>
    <w:bookmarkStart w:id="30" w:name="数据规范与统计方法"/>
    <w:p>
      <w:pPr>
        <w:pStyle w:val="Heading3"/>
      </w:pPr>
      <w:r>
        <w:t xml:space="preserve">7.5 数据规范与统计方法</w:t>
      </w:r>
    </w:p>
    <w:p>
      <w:pPr>
        <w:pStyle w:val="FirstParagraph"/>
      </w:pPr>
      <w:r>
        <w:t xml:space="preserve">Kinbank以标准化谱系网格连接不同来源中的称谓，为无需新增人工标注的研究提供基础。CLDF[C11]和D-PLACE[C10]解释结构化比较数据的组织与复用。Glottolog补充统一的语系信息，使缺失原始Family字段的资料能够得到较一致的处理。</w:t>
      </w:r>
    </w:p>
    <w:p>
      <w:pPr>
        <w:pStyle w:val="BodyText"/>
      </w:pPr>
      <w:r>
        <w:t xml:space="preserve">Jaeger[C01]讨论分类结果的适当模型，Barr与Bates等[C02、C03]提供多层模型背景；Firth和Gelman等[C06、C05]分别涉及分离与逻辑回归正则化。此次实施采用固定效应岭惩罚逻辑回归，以语系留出与群组重采样处理预测评估的依赖结构。混合模型文献用于说明原方案的统计背景，并与实际实施方法区分。Roberts等[C04]支撑结构化验证，Cameron等[C12]提供群组推断背景；后续多重探索性检验可参考Benjamini与Hochberg[C07]，并按检验依赖条件选择校正；其原始保证不直接适用于任意依赖。</w:t>
      </w:r>
    </w:p>
    <w:bookmarkEnd w:id="30"/>
    <w:bookmarkEnd w:id="31"/>
    <w:bookmarkStart w:id="32" w:name="八研究问题与假设"/>
    <w:p>
      <w:pPr>
        <w:pStyle w:val="Heading2"/>
      </w:pPr>
      <w:r>
        <w:t xml:space="preserve">八、研究问题与假设</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问题</w:t>
            </w:r>
          </w:p>
        </w:tc>
        <w:tc>
          <w:tcPr/>
          <w:p>
            <w:pPr>
              <w:pStyle w:val="Compact"/>
              <w:jc w:val="left"/>
            </w:pPr>
            <w:r>
              <w:t xml:space="preserve">检验对象</w:t>
            </w:r>
          </w:p>
        </w:tc>
        <w:tc>
          <w:tcPr/>
          <w:p>
            <w:pPr>
              <w:pStyle w:val="Compact"/>
              <w:jc w:val="left"/>
            </w:pPr>
            <w:r>
              <w:t xml:space="preserve">预先指定的回答标准</w:t>
            </w:r>
          </w:p>
        </w:tc>
      </w:tr>
      <w:tr>
        <w:tc>
          <w:tcPr/>
          <w:p>
            <w:pPr>
              <w:pStyle w:val="Compact"/>
              <w:jc w:val="left"/>
            </w:pPr>
            <w:r>
              <w:t xml:space="preserve">RQ1：完整两两交互是否优于原始三维加性？</w:t>
            </w:r>
          </w:p>
        </w:tc>
        <w:tc>
          <w:tcPr/>
          <w:p>
            <w:pPr>
              <w:pStyle w:val="Compact"/>
              <w:jc w:val="left"/>
            </w:pPr>
            <w:r>
              <w:t xml:space="preserve">原始加性模型</w:t>
            </w:r>
            <w:r>
              <w:t xml:space="preserve"> </w:t>
            </w:r>
            <m:oMath>
              <m:sSub>
                <m:e>
                  <m:r>
                    <m:t>M</m:t>
                  </m:r>
                </m:e>
                <m:sub>
                  <m:r>
                    <m:t>0</m:t>
                  </m:r>
                </m:sub>
              </m:sSub>
            </m:oMath>
            <w:r>
              <w:t xml:space="preserve"> </w:t>
            </w:r>
            <w:r>
              <w:t xml:space="preserve">与两两交互模型</w:t>
            </w:r>
            <w:r>
              <w:t xml:space="preserve"> </w:t>
            </w:r>
            <m:oMath>
              <m:sSub>
                <m:e>
                  <m:r>
                    <m:t>M</m:t>
                  </m:r>
                </m:e>
                <m:sub>
                  <m:r>
                    <m:t>2</m:t>
                  </m:r>
                </m:sub>
              </m:sSub>
            </m:oMath>
          </w:p>
        </w:tc>
        <w:tc>
          <w:tcPr/>
          <w:p>
            <w:pPr>
              <w:pStyle w:val="Compact"/>
              <w:jc w:val="left"/>
            </w:pPr>
            <w:r>
              <w:t xml:space="preserve">未见语系上语言等权平均对数损失之差</w:t>
            </w:r>
          </w:p>
        </w:tc>
      </w:tr>
      <w:tr>
        <w:tc>
          <w:tcPr/>
          <w:p>
            <w:pPr>
              <w:pStyle w:val="Compact"/>
              <w:jc w:val="left"/>
            </w:pPr>
            <w:r>
              <w:t xml:space="preserve">RQ2：增益中有多少由传统相对性别解释？</w:t>
            </w:r>
          </w:p>
        </w:tc>
        <w:tc>
          <w:tcPr/>
          <w:p>
            <w:pPr>
              <w:pStyle w:val="Compact"/>
              <w:jc w:val="left"/>
            </w:pPr>
            <w:r>
              <w:t xml:space="preserve">经典加性模型</w:t>
            </w:r>
            <w:r>
              <w:t xml:space="preserve"> </w:t>
            </w:r>
            <m:oMath>
              <m:sSub>
                <m:e>
                  <m:r>
                    <m:t>M</m:t>
                  </m:r>
                </m:e>
                <m:sub>
                  <m:r>
                    <m:t>1</m:t>
                  </m:r>
                </m:sub>
              </m:sSub>
            </m:oMath>
            <w:r>
              <w:t xml:space="preserve"> </w:t>
            </w:r>
            <w:r>
              <w:t xml:space="preserve">与</w:t>
            </w:r>
            <w:r>
              <w:t xml:space="preserve"> </w:t>
            </w:r>
            <m:oMath>
              <m:sSub>
                <m:e>
                  <m:r>
                    <m:t>M</m:t>
                  </m:r>
                </m:e>
                <m:sub>
                  <m:r>
                    <m:t>2</m:t>
                  </m:r>
                </m:sub>
              </m:sSub>
            </m:oMath>
          </w:p>
        </w:tc>
        <w:tc>
          <w:tcPr/>
          <w:p>
            <w:pPr>
              <w:pStyle w:val="Compact"/>
              <w:jc w:val="left"/>
            </w:pPr>
            <w:r>
              <w:t xml:space="preserve">传统基准后剩余损失差及七单元预测形状</w:t>
            </w:r>
          </w:p>
        </w:tc>
      </w:tr>
      <w:tr>
        <w:tc>
          <w:tcPr/>
          <w:p>
            <w:pPr>
              <w:pStyle w:val="Compact"/>
              <w:jc w:val="left"/>
            </w:pPr>
            <w:r>
              <w:t xml:space="preserve">RQ3：预测差异对数据和权重选择是否稳定？</w:t>
            </w:r>
          </w:p>
        </w:tc>
        <w:tc>
          <w:tcPr/>
          <w:p>
            <w:pPr>
              <w:pStyle w:val="Compact"/>
              <w:jc w:val="left"/>
            </w:pPr>
            <w:r>
              <w:t xml:space="preserve">覆盖率、同义词、来源、正则化与群组权重变体</w:t>
            </w:r>
          </w:p>
        </w:tc>
        <w:tc>
          <w:tcPr/>
          <w:p>
            <w:pPr>
              <w:pStyle w:val="Compact"/>
              <w:jc w:val="left"/>
            </w:pPr>
            <w:r>
              <w:t xml:space="preserve">所有预设变体的完整结果与语系区间</w:t>
            </w:r>
          </w:p>
        </w:tc>
      </w:tr>
    </w:tbl>
    <w:p>
      <w:pPr>
        <w:pStyle w:val="BodyText"/>
      </w:pPr>
      <w:r>
        <w:t xml:space="preserve">H1预测</w:t>
      </w:r>
      <w:r>
        <w:t xml:space="preserve"> </w:t>
      </w:r>
      <m:oMath>
        <m:sSub>
          <m:e>
            <m:r>
              <m:t>M</m:t>
            </m:r>
          </m:e>
          <m:sub>
            <m:r>
              <m:t>2</m:t>
            </m:r>
          </m:sub>
        </m:sSub>
      </m:oMath>
      <w:r>
        <w:t xml:space="preserve"> </w:t>
      </w:r>
      <w:r>
        <w:t xml:space="preserve">的样本外对数损失低于</w:t>
      </w:r>
      <w:r>
        <w:t xml:space="preserve"> </w:t>
      </w:r>
      <m:oMath>
        <m:sSub>
          <m:e>
            <m:r>
              <m:t>M</m:t>
            </m:r>
          </m:e>
          <m:sub>
            <m:r>
              <m:t>0</m:t>
            </m:r>
          </m:sub>
        </m:sSub>
      </m:oMath>
      <w:r>
        <w:t xml:space="preserve">。H2检验</w:t>
      </w:r>
      <w:r>
        <w:t xml:space="preserve"> </w:t>
      </w:r>
      <m:oMath>
        <m:sSub>
          <m:e>
            <m:r>
              <m:t>M</m:t>
            </m:r>
          </m:e>
          <m:sub>
            <m:r>
              <m:t>2</m:t>
            </m:r>
          </m:sub>
        </m:sSub>
      </m:oMath>
      <w:r>
        <w:t xml:space="preserve"> </w:t>
      </w:r>
      <w:r>
        <w:t xml:space="preserve">相对</w:t>
      </w:r>
      <w:r>
        <w:t xml:space="preserve"> </w:t>
      </w:r>
      <m:oMath>
        <m:sSub>
          <m:e>
            <m:r>
              <m:t>M</m:t>
            </m:r>
          </m:e>
          <m:sub>
            <m:r>
              <m:t>1</m:t>
            </m:r>
          </m:sub>
        </m:sSub>
      </m:oMath>
      <w:r>
        <w:t xml:space="preserve"> </w:t>
      </w:r>
      <w:r>
        <w:t xml:space="preserve">是否仍有剩余增益。H3检验两项增益在预设数据变体中是否保持相近方向和量级。结果以预测差值及其区间报告；小增益、方向变化或区间包含零都作为研究的实测回答。</w:t>
      </w:r>
    </w:p>
    <w:bookmarkEnd w:id="32"/>
    <w:bookmarkStart w:id="33" w:name="九数据与操作性定义"/>
    <w:p>
      <w:pPr>
        <w:pStyle w:val="Heading2"/>
      </w:pPr>
      <w:r>
        <w:t xml:space="preserve">九、数据与操作性定义</w:t>
      </w:r>
    </w:p>
    <w:p>
      <w:pPr>
        <w:pStyle w:val="FirstParagraph"/>
      </w:pPr>
      <w:r>
        <w:t xml:space="preserve">锁定Kinbank与Glottolog版本，并保存commit、下载日期、许可、原始字段和SHA-256。Kinbank当前仓库规模与2023年发表样本分别标示。类别集合固定为：</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编码</w:t>
            </w:r>
          </w:p>
        </w:tc>
        <w:tc>
          <w:tcPr/>
          <w:p>
            <w:pPr>
              <w:pStyle w:val="Compact"/>
              <w:jc w:val="left"/>
            </w:pPr>
            <w:r>
              <w:t xml:space="preserve">参照者</w:t>
            </w:r>
          </w:p>
        </w:tc>
        <w:tc>
          <w:tcPr/>
          <w:p>
            <w:pPr>
              <w:pStyle w:val="Compact"/>
              <w:jc w:val="left"/>
            </w:pPr>
            <w:r>
              <w:t xml:space="preserve">所指者</w:t>
            </w:r>
          </w:p>
        </w:tc>
        <w:tc>
          <w:tcPr/>
          <w:p>
            <w:pPr>
              <w:pStyle w:val="Compact"/>
              <w:jc w:val="left"/>
            </w:pPr>
            <w:r>
              <w:t xml:space="preserve">年龄</w:t>
            </w:r>
          </w:p>
        </w:tc>
      </w:tr>
      <w:tr>
        <w:tc>
          <w:tcPr/>
          <w:p>
            <w:pPr>
              <w:pStyle w:val="Compact"/>
              <w:jc w:val="left"/>
            </w:pPr>
            <w:r>
              <w:t xml:space="preserve">meB / myB</w:t>
            </w:r>
          </w:p>
        </w:tc>
        <w:tc>
          <w:tcPr/>
          <w:p>
            <w:pPr>
              <w:pStyle w:val="Compact"/>
              <w:jc w:val="left"/>
            </w:pPr>
            <w:r>
              <w:t xml:space="preserve">男性</w:t>
            </w:r>
          </w:p>
        </w:tc>
        <w:tc>
          <w:tcPr/>
          <w:p>
            <w:pPr>
              <w:pStyle w:val="Compact"/>
              <w:jc w:val="left"/>
            </w:pPr>
            <w:r>
              <w:t xml:space="preserve">男性</w:t>
            </w:r>
          </w:p>
        </w:tc>
        <w:tc>
          <w:tcPr/>
          <w:p>
            <w:pPr>
              <w:pStyle w:val="Compact"/>
              <w:jc w:val="left"/>
            </w:pPr>
            <w:r>
              <w:t xml:space="preserve">年长／年幼</w:t>
            </w:r>
          </w:p>
        </w:tc>
      </w:tr>
      <w:tr>
        <w:tc>
          <w:tcPr/>
          <w:p>
            <w:pPr>
              <w:pStyle w:val="Compact"/>
              <w:jc w:val="left"/>
            </w:pPr>
            <w:r>
              <w:t xml:space="preserve">meZ / myZ</w:t>
            </w:r>
          </w:p>
        </w:tc>
        <w:tc>
          <w:tcPr/>
          <w:p>
            <w:pPr>
              <w:pStyle w:val="Compact"/>
              <w:jc w:val="left"/>
            </w:pPr>
            <w:r>
              <w:t xml:space="preserve">男性</w:t>
            </w:r>
          </w:p>
        </w:tc>
        <w:tc>
          <w:tcPr/>
          <w:p>
            <w:pPr>
              <w:pStyle w:val="Compact"/>
              <w:jc w:val="left"/>
            </w:pPr>
            <w:r>
              <w:t xml:space="preserve">女性</w:t>
            </w:r>
          </w:p>
        </w:tc>
        <w:tc>
          <w:tcPr/>
          <w:p>
            <w:pPr>
              <w:pStyle w:val="Compact"/>
              <w:jc w:val="left"/>
            </w:pPr>
            <w:r>
              <w:t xml:space="preserve">年长／年幼</w:t>
            </w:r>
          </w:p>
        </w:tc>
      </w:tr>
      <w:tr>
        <w:tc>
          <w:tcPr/>
          <w:p>
            <w:pPr>
              <w:pStyle w:val="Compact"/>
              <w:jc w:val="left"/>
            </w:pPr>
            <w:r>
              <w:t xml:space="preserve">feB / fyB</w:t>
            </w:r>
          </w:p>
        </w:tc>
        <w:tc>
          <w:tcPr/>
          <w:p>
            <w:pPr>
              <w:pStyle w:val="Compact"/>
              <w:jc w:val="left"/>
            </w:pPr>
            <w:r>
              <w:t xml:space="preserve">女性</w:t>
            </w:r>
          </w:p>
        </w:tc>
        <w:tc>
          <w:tcPr/>
          <w:p>
            <w:pPr>
              <w:pStyle w:val="Compact"/>
              <w:jc w:val="left"/>
            </w:pPr>
            <w:r>
              <w:t xml:space="preserve">男性</w:t>
            </w:r>
          </w:p>
        </w:tc>
        <w:tc>
          <w:tcPr/>
          <w:p>
            <w:pPr>
              <w:pStyle w:val="Compact"/>
              <w:jc w:val="left"/>
            </w:pPr>
            <w:r>
              <w:t xml:space="preserve">年长／年幼</w:t>
            </w:r>
          </w:p>
        </w:tc>
      </w:tr>
      <w:tr>
        <w:tc>
          <w:tcPr/>
          <w:p>
            <w:pPr>
              <w:pStyle w:val="Compact"/>
              <w:jc w:val="left"/>
            </w:pPr>
            <w:r>
              <w:t xml:space="preserve">feZ / fyZ</w:t>
            </w:r>
          </w:p>
        </w:tc>
        <w:tc>
          <w:tcPr/>
          <w:p>
            <w:pPr>
              <w:pStyle w:val="Compact"/>
              <w:jc w:val="left"/>
            </w:pPr>
            <w:r>
              <w:t xml:space="preserve">女性</w:t>
            </w:r>
          </w:p>
        </w:tc>
        <w:tc>
          <w:tcPr/>
          <w:p>
            <w:pPr>
              <w:pStyle w:val="Compact"/>
              <w:jc w:val="left"/>
            </w:pPr>
            <w:r>
              <w:t xml:space="preserve">女性</w:t>
            </w:r>
          </w:p>
        </w:tc>
        <w:tc>
          <w:tcPr/>
          <w:p>
            <w:pPr>
              <w:pStyle w:val="Compact"/>
              <w:jc w:val="left"/>
            </w:pPr>
            <w:r>
              <w:t xml:space="preserve">年长／年幼</w:t>
            </w:r>
          </w:p>
        </w:tc>
      </w:tr>
    </w:tbl>
    <w:p>
      <w:pPr>
        <w:pStyle w:val="BodyText"/>
      </w:pPr>
      <w:r>
        <w:t xml:space="preserve">这些性别标签沿用数据库编码，体现其比较网格的取值范围。主样本要求八类都有有效词形；75%覆盖变体要求至少六类。缺失类别不生成类别对。完整语言有</w:t>
      </w:r>
      <w:r>
        <w:t xml:space="preserve"> </w:t>
      </w:r>
      <m:oMath>
        <m:d>
          <m:dPr>
            <m:begChr m:val="("/>
            <m:endChr m:val=")"/>
            <m:sepChr m:val=""/>
            <m:grow/>
          </m:dPr>
          <m:e>
            <m:f>
              <m:fPr>
                <m:type m:val="noBar"/>
              </m:fPr>
              <m:num>
                <m:r>
                  <m:t>8</m:t>
                </m:r>
              </m:num>
              <m:den>
                <m:r>
                  <m:t>2</m:t>
                </m:r>
              </m:den>
            </m:f>
          </m:e>
        </m:d>
        <m:r>
          <m:rPr>
            <m:sty m:val="p"/>
          </m:rPr>
          <m:t>=</m:t>
        </m:r>
        <m:r>
          <m:t>28</m:t>
        </m:r>
      </m:oMath>
      <w:r>
        <w:t xml:space="preserve"> </w:t>
      </w:r>
      <w:r>
        <w:t xml:space="preserve">个无序对。</w:t>
      </w:r>
    </w:p>
    <w:p>
      <w:pPr>
        <w:pStyle w:val="BodyText"/>
      </w:pPr>
      <w:r>
        <w:t xml:space="preserve">每个类别由去重词形集合表示。主结果为两集合交集非空，严格变体为集合完全相等，另设每类仅一个词形的子样本。词形采用数据库Form，执行Unicode NFC和空白合并，保留大小写、音标、声调与变音符号，并保留Value字段检查上游清洗。类别间共享形式不作同源、心理词义或真实亲属实践的人工判断。</w:t>
      </w:r>
    </w:p>
    <w:p>
      <w:pPr>
        <w:pStyle w:val="BodyText"/>
      </w:pPr>
      <w:r>
        <w:t xml:space="preserve">同一Glottocode存在多个资料ID时，按类别覆盖最大选取，并列按ID字典顺序；不将多个ID合并。单来源敏感性另选所覆盖类别最多的一份来源，并保留八类完整资料。谱系采用官方Family_ID，明确的孤立语言各自分组；匹配状态与排除记录逐项保存。</w:t>
      </w:r>
    </w:p>
    <w:bookmarkEnd w:id="33"/>
    <w:bookmarkStart w:id="34" w:name="十模型与可识别性"/>
    <w:p>
      <w:pPr>
        <w:pStyle w:val="Heading2"/>
      </w:pPr>
      <w:r>
        <w:t xml:space="preserve">十、模型与可识别性</w:t>
      </w:r>
    </w:p>
    <w:p>
      <w:pPr>
        <w:pStyle w:val="FirstParagraph"/>
      </w:pPr>
      <w:r>
        <w:t xml:space="preserve">对类别对</w:t>
      </w:r>
      <w:r>
        <w:t xml:space="preserve"> </w:t>
      </w:r>
      <m:oMath>
        <m:r>
          <m:t>i</m:t>
        </m:r>
        <m:r>
          <m:rPr>
            <m:sty m:val="p"/>
          </m:rPr>
          <m:t>,</m:t>
        </m:r>
        <m:r>
          <m:t>j</m:t>
        </m:r>
      </m:oMath>
      <w:r>
        <w:t xml:space="preserve">，</w:t>
      </w:r>
      <m:oMath>
        <m:sSub>
          <m:e>
            <m:r>
              <m:t>D</m:t>
            </m:r>
          </m:e>
          <m:sub>
            <m:r>
              <m:t>r</m:t>
            </m:r>
          </m:sub>
        </m:sSub>
        <m:r>
          <m:rPr>
            <m:sty m:val="p"/>
          </m:rPr>
          <m:t>,</m:t>
        </m:r>
        <m:sSub>
          <m:e>
            <m:r>
              <m:t>D</m:t>
            </m:r>
          </m:e>
          <m:sub>
            <m:r>
              <m:t>a</m:t>
            </m:r>
          </m:sub>
        </m:sSub>
        <m:r>
          <m:rPr>
            <m:sty m:val="p"/>
          </m:rPr>
          <m:t>,</m:t>
        </m:r>
        <m:sSub>
          <m:e>
            <m:r>
              <m:t>D</m:t>
            </m:r>
          </m:e>
          <m:sub>
            <m:r>
              <m:t>e</m:t>
            </m:r>
          </m:sub>
        </m:sSub>
      </m:oMath>
      <w:r>
        <w:t xml:space="preserve"> </w:t>
      </w:r>
      <w:r>
        <w:t xml:space="preserve">分别表示所指者性别、年龄、参照者性别是否不同。令</w:t>
      </w:r>
      <w:r>
        <w:t xml:space="preserve"> </w:t>
      </w:r>
      <m:oMath>
        <m:r>
          <m:t>η</m:t>
        </m:r>
        <m:r>
          <m:rPr>
            <m:sty m:val="p"/>
          </m:rPr>
          <m:t>=</m:t>
        </m:r>
        <m:r>
          <m:rPr>
            <m:sty m:val="p"/>
          </m:rPr>
          <m:t>logit</m:t>
        </m:r>
        <m:r>
          <m:t>P</m:t>
        </m:r>
        <m:d>
          <m:dPr>
            <m:begChr m:val="("/>
            <m:endChr m:val=")"/>
            <m:sepChr m:val=""/>
            <m:grow/>
          </m:dPr>
          <m:e>
            <m:r>
              <m:t>Y</m:t>
            </m:r>
            <m:r>
              <m:rPr>
                <m:sty m:val="p"/>
              </m:rPr>
              <m:t>=</m:t>
            </m:r>
            <m:r>
              <m:t>1</m:t>
            </m:r>
          </m:e>
        </m:d>
      </m:oMath>
      <w:r>
        <w:t xml:space="preserve">：</w:t>
      </w:r>
    </w:p>
    <w:p>
      <w:pPr>
        <w:pStyle w:val="BodyText"/>
      </w:pPr>
      <m:oMathPara>
        <m:oMathParaPr>
          <m:jc m:val="center"/>
        </m:oMathParaPr>
        <m:oMath>
          <m:sSub>
            <m:e>
              <m:r>
                <m:t>M</m:t>
              </m:r>
            </m:e>
            <m:sub>
              <m:r>
                <m:t>0</m:t>
              </m:r>
            </m:sub>
          </m:sSub>
          <m:r>
            <m:rPr>
              <m:sty m:val="p"/>
            </m:rPr>
            <m:t>:</m:t>
          </m:r>
          <m:r>
            <m:t> </m:t>
          </m:r>
          <m:r>
            <m:t>η</m:t>
          </m:r>
          <m:r>
            <m:rPr>
              <m:sty m:val="p"/>
            </m:rPr>
            <m:t>=</m:t>
          </m:r>
          <m:sSub>
            <m:e>
              <m:r>
                <m:t>β</m:t>
              </m:r>
            </m:e>
            <m:sub>
              <m:r>
                <m:t>0</m:t>
              </m:r>
            </m:sub>
          </m:sSub>
          <m:r>
            <m:rPr>
              <m:sty m:val="p"/>
            </m:rPr>
            <m:t>+</m:t>
          </m:r>
          <m:sSub>
            <m:e>
              <m:r>
                <m:t>β</m:t>
              </m:r>
            </m:e>
            <m:sub>
              <m:r>
                <m:t>r</m:t>
              </m:r>
            </m:sub>
          </m:sSub>
          <m:sSub>
            <m:e>
              <m:r>
                <m:t>D</m:t>
              </m:r>
            </m:e>
            <m:sub>
              <m:r>
                <m:t>r</m:t>
              </m:r>
            </m:sub>
          </m:sSub>
          <m:r>
            <m:rPr>
              <m:sty m:val="p"/>
            </m:rPr>
            <m:t>+</m:t>
          </m:r>
          <m:sSub>
            <m:e>
              <m:r>
                <m:t>β</m:t>
              </m:r>
            </m:e>
            <m:sub>
              <m:r>
                <m:t>a</m:t>
              </m:r>
            </m:sub>
          </m:sSub>
          <m:sSub>
            <m:e>
              <m:r>
                <m:t>D</m:t>
              </m:r>
            </m:e>
            <m:sub>
              <m:r>
                <m:t>a</m:t>
              </m:r>
            </m:sub>
          </m:sSub>
          <m:r>
            <m:rPr>
              <m:sty m:val="p"/>
            </m:rPr>
            <m:t>+</m:t>
          </m:r>
          <m:sSub>
            <m:e>
              <m:r>
                <m:t>β</m:t>
              </m:r>
            </m:e>
            <m:sub>
              <m:r>
                <m:t>e</m:t>
              </m:r>
            </m:sub>
          </m:sSub>
          <m:sSub>
            <m:e>
              <m:r>
                <m:t>D</m:t>
              </m:r>
            </m:e>
            <m:sub>
              <m:r>
                <m:t>e</m:t>
              </m:r>
            </m:sub>
          </m:sSub>
          <m:r>
            <m:rPr>
              <m:sty m:val="p"/>
            </m:rPr>
            <m:t>.</m:t>
          </m:r>
        </m:oMath>
      </m:oMathPara>
    </w:p>
    <w:p>
      <w:pPr>
        <w:pStyle w:val="FirstParagraph"/>
      </w:pPr>
      <m:oMathPara>
        <m:oMathParaPr>
          <m:jc m:val="center"/>
        </m:oMathParaPr>
        <m:oMath>
          <m:sSub>
            <m:e>
              <m:r>
                <m:t>M</m:t>
              </m:r>
            </m:e>
            <m:sub>
              <m:r>
                <m:t>1</m:t>
              </m:r>
            </m:sub>
          </m:sSub>
          <m:r>
            <m:rPr>
              <m:sty m:val="p"/>
            </m:rPr>
            <m:t>:</m:t>
          </m:r>
          <m:r>
            <m:t> </m:t>
          </m:r>
          <m:r>
            <m:t>η</m:t>
          </m:r>
          <m:r>
            <m:rPr>
              <m:sty m:val="p"/>
            </m:rPr>
            <m:t>=</m:t>
          </m:r>
          <m:sSub>
            <m:e>
              <m:r>
                <m:t>β</m:t>
              </m:r>
            </m:e>
            <m:sub>
              <m:r>
                <m:t>0</m:t>
              </m:r>
            </m:sub>
          </m:sSub>
          <m:r>
            <m:rPr>
              <m:sty m:val="p"/>
            </m:rPr>
            <m:t>+</m:t>
          </m:r>
          <m:sSub>
            <m:e>
              <m:r>
                <m:t>β</m:t>
              </m:r>
            </m:e>
            <m:sub>
              <m:r>
                <m:t>r</m:t>
              </m:r>
            </m:sub>
          </m:sSub>
          <m:sSub>
            <m:e>
              <m:r>
                <m:t>D</m:t>
              </m:r>
            </m:e>
            <m:sub>
              <m:r>
                <m:t>r</m:t>
              </m:r>
            </m:sub>
          </m:sSub>
          <m:r>
            <m:rPr>
              <m:sty m:val="p"/>
            </m:rPr>
            <m:t>+</m:t>
          </m:r>
          <m:sSub>
            <m:e>
              <m:r>
                <m:t>β</m:t>
              </m:r>
            </m:e>
            <m:sub>
              <m:r>
                <m:t>a</m:t>
              </m:r>
            </m:sub>
          </m:sSub>
          <m:sSub>
            <m:e>
              <m:r>
                <m:t>D</m:t>
              </m:r>
            </m:e>
            <m:sub>
              <m:r>
                <m:t>a</m:t>
              </m:r>
            </m:sub>
          </m:sSub>
          <m:r>
            <m:rPr>
              <m:sty m:val="p"/>
            </m:rPr>
            <m:t>+</m:t>
          </m:r>
          <m:sSub>
            <m:e>
              <m:r>
                <m:t>β</m:t>
              </m:r>
            </m:e>
            <m:sub>
              <m:r>
                <m:t>e</m:t>
              </m:r>
            </m:sub>
          </m:sSub>
          <m:sSub>
            <m:e>
              <m:r>
                <m:t>D</m:t>
              </m:r>
            </m:e>
            <m:sub>
              <m:r>
                <m:t>e</m:t>
              </m:r>
            </m:sub>
          </m:sSub>
          <m:r>
            <m:rPr>
              <m:sty m:val="p"/>
            </m:rPr>
            <m:t>+</m:t>
          </m:r>
          <m:r>
            <m:t>θ</m:t>
          </m:r>
          <m:sSub>
            <m:e>
              <m:r>
                <m:t>D</m:t>
              </m:r>
            </m:e>
            <m:sub>
              <m:r>
                <m:t>q</m:t>
              </m:r>
            </m:sub>
          </m:sSub>
          <m:r>
            <m:rPr>
              <m:sty m:val="p"/>
            </m:rPr>
            <m:t>,</m:t>
          </m:r>
          <m:r>
            <m:t>  </m:t>
          </m:r>
          <m:sSub>
            <m:e>
              <m:r>
                <m:t>D</m:t>
              </m:r>
            </m:e>
            <m:sub>
              <m:r>
                <m:t>q</m:t>
              </m:r>
            </m:sub>
          </m:sSub>
          <m:r>
            <m:rPr>
              <m:sty m:val="p"/>
            </m:rPr>
            <m:t>=</m:t>
          </m:r>
          <m:sSub>
            <m:e>
              <m:r>
                <m:t>D</m:t>
              </m:r>
            </m:e>
            <m:sub>
              <m:r>
                <m:t>r</m:t>
              </m:r>
            </m:sub>
          </m:sSub>
          <m:r>
            <m:rPr>
              <m:sty m:val="p"/>
            </m:rPr>
            <m:t>⊕</m:t>
          </m:r>
          <m:sSub>
            <m:e>
              <m:r>
                <m:t>D</m:t>
              </m:r>
            </m:e>
            <m:sub>
              <m:r>
                <m:t>e</m:t>
              </m:r>
            </m:sub>
          </m:sSub>
          <m:r>
            <m:rPr>
              <m:sty m:val="p"/>
            </m:rPr>
            <m:t>.</m:t>
          </m:r>
        </m:oMath>
      </m:oMathPara>
    </w:p>
    <w:p>
      <w:pPr>
        <w:pStyle w:val="FirstParagraph"/>
      </w:pPr>
      <m:oMathPara>
        <m:oMathParaPr>
          <m:jc m:val="center"/>
        </m:oMathParaPr>
        <m:oMath>
          <m:sSub>
            <m:e>
              <m:r>
                <m:t>M</m:t>
              </m:r>
            </m:e>
            <m:sub>
              <m:r>
                <m:t>2</m:t>
              </m:r>
            </m:sub>
          </m:sSub>
          <m:r>
            <m:rPr>
              <m:sty m:val="p"/>
            </m:rPr>
            <m:t>:</m:t>
          </m:r>
          <m:r>
            <m:t> </m:t>
          </m:r>
          <m:r>
            <m:t>η</m:t>
          </m:r>
          <m:r>
            <m:rPr>
              <m:sty m:val="p"/>
            </m:rPr>
            <m:t>=</m:t>
          </m:r>
          <m:sSub>
            <m:e>
              <m:r>
                <m:t>β</m:t>
              </m:r>
            </m:e>
            <m:sub>
              <m:r>
                <m:t>0</m:t>
              </m:r>
            </m:sub>
          </m:sSub>
          <m:r>
            <m:rPr>
              <m:sty m:val="p"/>
            </m:rPr>
            <m:t>+</m:t>
          </m:r>
          <m:sSub>
            <m:e>
              <m:r>
                <m:t>β</m:t>
              </m:r>
            </m:e>
            <m:sub>
              <m:r>
                <m:t>r</m:t>
              </m:r>
            </m:sub>
          </m:sSub>
          <m:sSub>
            <m:e>
              <m:r>
                <m:t>D</m:t>
              </m:r>
            </m:e>
            <m:sub>
              <m:r>
                <m:t>r</m:t>
              </m:r>
            </m:sub>
          </m:sSub>
          <m:r>
            <m:rPr>
              <m:sty m:val="p"/>
            </m:rPr>
            <m:t>+</m:t>
          </m:r>
          <m:sSub>
            <m:e>
              <m:r>
                <m:t>β</m:t>
              </m:r>
            </m:e>
            <m:sub>
              <m:r>
                <m:t>a</m:t>
              </m:r>
            </m:sub>
          </m:sSub>
          <m:sSub>
            <m:e>
              <m:r>
                <m:t>D</m:t>
              </m:r>
            </m:e>
            <m:sub>
              <m:r>
                <m:t>a</m:t>
              </m:r>
            </m:sub>
          </m:sSub>
          <m:r>
            <m:rPr>
              <m:sty m:val="p"/>
            </m:rPr>
            <m:t>+</m:t>
          </m:r>
          <m:sSub>
            <m:e>
              <m:r>
                <m:t>β</m:t>
              </m:r>
            </m:e>
            <m:sub>
              <m:r>
                <m:t>e</m:t>
              </m:r>
            </m:sub>
          </m:sSub>
          <m:sSub>
            <m:e>
              <m:r>
                <m:t>D</m:t>
              </m:r>
            </m:e>
            <m:sub>
              <m:r>
                <m:t>e</m:t>
              </m:r>
            </m:sub>
          </m:sSub>
          <m:r>
            <m:rPr>
              <m:sty m:val="p"/>
            </m:rPr>
            <m:t>+</m:t>
          </m:r>
          <m:sSub>
            <m:e>
              <m:r>
                <m:t>γ</m:t>
              </m:r>
            </m:e>
            <m:sub>
              <m:r>
                <m:t>r</m:t>
              </m:r>
              <m:r>
                <m:t>a</m:t>
              </m:r>
            </m:sub>
          </m:sSub>
          <m:sSub>
            <m:e>
              <m:r>
                <m:t>D</m:t>
              </m:r>
            </m:e>
            <m:sub>
              <m:r>
                <m:t>r</m:t>
              </m:r>
            </m:sub>
          </m:sSub>
          <m:sSub>
            <m:e>
              <m:r>
                <m:t>D</m:t>
              </m:r>
            </m:e>
            <m:sub>
              <m:r>
                <m:t>a</m:t>
              </m:r>
            </m:sub>
          </m:sSub>
          <m:r>
            <m:rPr>
              <m:sty m:val="p"/>
            </m:rPr>
            <m:t>+</m:t>
          </m:r>
          <m:sSub>
            <m:e>
              <m:r>
                <m:t>γ</m:t>
              </m:r>
            </m:e>
            <m:sub>
              <m:r>
                <m:t>r</m:t>
              </m:r>
              <m:r>
                <m:t>e</m:t>
              </m:r>
            </m:sub>
          </m:sSub>
          <m:sSub>
            <m:e>
              <m:r>
                <m:t>D</m:t>
              </m:r>
            </m:e>
            <m:sub>
              <m:r>
                <m:t>r</m:t>
              </m:r>
            </m:sub>
          </m:sSub>
          <m:sSub>
            <m:e>
              <m:r>
                <m:t>D</m:t>
              </m:r>
            </m:e>
            <m:sub>
              <m:r>
                <m:t>e</m:t>
              </m:r>
            </m:sub>
          </m:sSub>
          <m:r>
            <m:rPr>
              <m:sty m:val="p"/>
            </m:rPr>
            <m:t>+</m:t>
          </m:r>
          <m:sSub>
            <m:e>
              <m:r>
                <m:t>γ</m:t>
              </m:r>
            </m:e>
            <m:sub>
              <m:r>
                <m:t>a</m:t>
              </m:r>
              <m:r>
                <m:t>e</m:t>
              </m:r>
            </m:sub>
          </m:sSub>
          <m:sSub>
            <m:e>
              <m:r>
                <m:t>D</m:t>
              </m:r>
            </m:e>
            <m:sub>
              <m:r>
                <m:t>a</m:t>
              </m:r>
            </m:sub>
          </m:sSub>
          <m:sSub>
            <m:e>
              <m:r>
                <m:t>D</m:t>
              </m:r>
            </m:e>
            <m:sub>
              <m:r>
                <m:t>e</m:t>
              </m:r>
            </m:sub>
          </m:sSub>
          <m:r>
            <m:rPr>
              <m:sty m:val="p"/>
            </m:rPr>
            <m:t>.</m:t>
          </m:r>
        </m:oMath>
      </m:oMathPara>
    </w:p>
    <w:p>
      <w:pPr>
        <w:pStyle w:val="FirstParagraph"/>
      </w:pPr>
      <m:oMath>
        <m:sSub>
          <m:e>
            <m:r>
              <m:t>M</m:t>
            </m:r>
          </m:e>
          <m:sub>
            <m:r>
              <m:t>0</m:t>
            </m:r>
          </m:sub>
        </m:sSub>
        <m:r>
          <m:rPr>
            <m:sty m:val="p"/>
          </m:rPr>
          <m:t>,</m:t>
        </m:r>
        <m:sSub>
          <m:e>
            <m:r>
              <m:t>M</m:t>
            </m:r>
          </m:e>
          <m:sub>
            <m:r>
              <m:t>1</m:t>
            </m:r>
          </m:sub>
        </m:sSub>
        <m:r>
          <m:rPr>
            <m:sty m:val="p"/>
          </m:rPr>
          <m:t>,</m:t>
        </m:r>
        <m:sSub>
          <m:e>
            <m:r>
              <m:t>M</m:t>
            </m:r>
          </m:e>
          <m:sub>
            <m:r>
              <m:t>2</m:t>
            </m:r>
          </m:sub>
        </m:sSub>
      </m:oMath>
      <w:r>
        <w:t xml:space="preserve"> </w:t>
      </w:r>
      <w:r>
        <w:t xml:space="preserve">的设计秩为4、5、7。两个不同八类位置之间共有七种非零差异；每种差异在完整语言中对应四个类别对。</w:t>
      </w:r>
      <m:oMath>
        <m:sSub>
          <m:e>
            <m:r>
              <m:t>M</m:t>
            </m:r>
          </m:e>
          <m:sub>
            <m:r>
              <m:t>2</m:t>
            </m:r>
          </m:sub>
        </m:sSub>
      </m:oMath>
      <w:r>
        <w:t xml:space="preserve"> </w:t>
      </w:r>
      <w:r>
        <w:t xml:space="preserve">对七种差异组合具有饱和表达能力，但仍将同一差异下的具体类别对合并。</w:t>
      </w:r>
    </w:p>
    <w:p>
      <w:pPr>
        <w:pStyle w:val="BodyText"/>
      </w:pPr>
      <w:r>
        <w:t xml:space="preserve">由于</w:t>
      </w:r>
      <w:r>
        <w:t xml:space="preserve"> </w:t>
      </w:r>
      <m:oMath>
        <m:sSub>
          <m:e>
            <m:r>
              <m:t>D</m:t>
            </m:r>
          </m:e>
          <m:sub>
            <m:r>
              <m:t>q</m:t>
            </m:r>
          </m:sub>
        </m:sSub>
        <m:r>
          <m:rPr>
            <m:sty m:val="p"/>
          </m:rPr>
          <m:t>=</m:t>
        </m:r>
        <m:sSub>
          <m:e>
            <m:r>
              <m:t>D</m:t>
            </m:r>
          </m:e>
          <m:sub>
            <m:r>
              <m:t>r</m:t>
            </m:r>
          </m:sub>
        </m:sSub>
        <m:r>
          <m:rPr>
            <m:sty m:val="p"/>
          </m:rPr>
          <m:t>+</m:t>
        </m:r>
        <m:sSub>
          <m:e>
            <m:r>
              <m:t>D</m:t>
            </m:r>
          </m:e>
          <m:sub>
            <m:r>
              <m:t>e</m:t>
            </m:r>
          </m:sub>
        </m:sSub>
        <m:r>
          <m:rPr>
            <m:sty m:val="p"/>
          </m:rPr>
          <m:t>−</m:t>
        </m:r>
        <m:r>
          <m:t>2</m:t>
        </m:r>
        <m:sSub>
          <m:e>
            <m:r>
              <m:t>D</m:t>
            </m:r>
          </m:e>
          <m:sub>
            <m:r>
              <m:t>r</m:t>
            </m:r>
          </m:sub>
        </m:sSub>
        <m:sSub>
          <m:e>
            <m:r>
              <m:t>D</m:t>
            </m:r>
          </m:e>
          <m:sub>
            <m:r>
              <m:t>e</m:t>
            </m:r>
          </m:sub>
        </m:sSub>
      </m:oMath>
      <w:r>
        <w:t xml:space="preserve">，</w:t>
      </w:r>
      <m:oMath>
        <m:sSub>
          <m:e>
            <m:r>
              <m:t>M</m:t>
            </m:r>
          </m:e>
          <m:sub>
            <m:r>
              <m:t>1</m:t>
            </m:r>
          </m:sub>
        </m:sSub>
      </m:oMath>
      <w:r>
        <w:t xml:space="preserve"> </w:t>
      </w:r>
      <w:r>
        <w:t xml:space="preserve">与只加入</w:t>
      </w:r>
      <w:r>
        <w:t xml:space="preserve"> </w:t>
      </w:r>
      <m:oMath>
        <m:sSub>
          <m:e>
            <m:r>
              <m:t>D</m:t>
            </m:r>
          </m:e>
          <m:sub>
            <m:r>
              <m:t>r</m:t>
            </m:r>
          </m:sub>
        </m:sSub>
        <m:sSub>
          <m:e>
            <m:r>
              <m:t>D</m:t>
            </m:r>
          </m:e>
          <m:sub>
            <m:r>
              <m:t>e</m:t>
            </m:r>
          </m:sub>
        </m:sSub>
      </m:oMath>
      <w:r>
        <w:t xml:space="preserve"> </w:t>
      </w:r>
      <w:r>
        <w:t xml:space="preserve">的模型具有相同的未惩罚函数空间。岭惩罚依赖参数编码，因此代数等价与任意惩罚下数值相等应分别表述。系数解释以实际可观测的七单元概率及条件对比为主，截距不视为不存在的000单元的观测共享率。三阶项满足</w:t>
      </w:r>
    </w:p>
    <w:p>
      <w:pPr>
        <w:pStyle w:val="BodyText"/>
      </w:pPr>
      <m:oMathPara>
        <m:oMathParaPr>
          <m:jc m:val="center"/>
        </m:oMathParaPr>
        <m:oMath>
          <m:sSub>
            <m:e>
              <m:r>
                <m:t>D</m:t>
              </m:r>
            </m:e>
            <m:sub>
              <m:r>
                <m:t>r</m:t>
              </m:r>
            </m:sub>
          </m:sSub>
          <m:sSub>
            <m:e>
              <m:r>
                <m:t>D</m:t>
              </m:r>
            </m:e>
            <m:sub>
              <m:r>
                <m:t>a</m:t>
              </m:r>
            </m:sub>
          </m:sSub>
          <m:sSub>
            <m:e>
              <m:r>
                <m:t>D</m:t>
              </m:r>
            </m:e>
            <m:sub>
              <m:r>
                <m:t>e</m:t>
              </m:r>
            </m:sub>
          </m:sSub>
          <m:r>
            <m:rPr>
              <m:sty m:val="p"/>
            </m:rPr>
            <m:t>=</m:t>
          </m:r>
          <m:r>
            <m:t>1</m:t>
          </m:r>
          <m:r>
            <m:rPr>
              <m:sty m:val="p"/>
            </m:rPr>
            <m:t>−</m:t>
          </m:r>
          <m:sSub>
            <m:e>
              <m:r>
                <m:t>D</m:t>
              </m:r>
            </m:e>
            <m:sub>
              <m:r>
                <m:t>r</m:t>
              </m:r>
            </m:sub>
          </m:sSub>
          <m:r>
            <m:rPr>
              <m:sty m:val="p"/>
            </m:rPr>
            <m:t>−</m:t>
          </m:r>
          <m:sSub>
            <m:e>
              <m:r>
                <m:t>D</m:t>
              </m:r>
            </m:e>
            <m:sub>
              <m:r>
                <m:t>a</m:t>
              </m:r>
            </m:sub>
          </m:sSub>
          <m:r>
            <m:rPr>
              <m:sty m:val="p"/>
            </m:rPr>
            <m:t>−</m:t>
          </m:r>
          <m:sSub>
            <m:e>
              <m:r>
                <m:t>D</m:t>
              </m:r>
            </m:e>
            <m:sub>
              <m:r>
                <m:t>e</m:t>
              </m:r>
            </m:sub>
          </m:sSub>
          <m:r>
            <m:rPr>
              <m:sty m:val="p"/>
            </m:rPr>
            <m:t>+</m:t>
          </m:r>
          <m:sSub>
            <m:e>
              <m:r>
                <m:t>D</m:t>
              </m:r>
            </m:e>
            <m:sub>
              <m:r>
                <m:t>r</m:t>
              </m:r>
            </m:sub>
          </m:sSub>
          <m:sSub>
            <m:e>
              <m:r>
                <m:t>D</m:t>
              </m:r>
            </m:e>
            <m:sub>
              <m:r>
                <m:t>a</m:t>
              </m:r>
            </m:sub>
          </m:sSub>
          <m:r>
            <m:rPr>
              <m:sty m:val="p"/>
            </m:rPr>
            <m:t>+</m:t>
          </m:r>
          <m:sSub>
            <m:e>
              <m:r>
                <m:t>D</m:t>
              </m:r>
            </m:e>
            <m:sub>
              <m:r>
                <m:t>r</m:t>
              </m:r>
            </m:sub>
          </m:sSub>
          <m:sSub>
            <m:e>
              <m:r>
                <m:t>D</m:t>
              </m:r>
            </m:e>
            <m:sub>
              <m:r>
                <m:t>e</m:t>
              </m:r>
            </m:sub>
          </m:sSub>
          <m:r>
            <m:rPr>
              <m:sty m:val="p"/>
            </m:rPr>
            <m:t>+</m:t>
          </m:r>
          <m:sSub>
            <m:e>
              <m:r>
                <m:t>D</m:t>
              </m:r>
            </m:e>
            <m:sub>
              <m:r>
                <m:t>a</m:t>
              </m:r>
            </m:sub>
          </m:sSub>
          <m:sSub>
            <m:e>
              <m:r>
                <m:t>D</m:t>
              </m:r>
            </m:e>
            <m:sub>
              <m:r>
                <m:t>e</m:t>
              </m:r>
            </m:sub>
          </m:sSub>
          <m:r>
            <m:rPr>
              <m:sty m:val="p"/>
            </m:rPr>
            <m:t>,</m:t>
          </m:r>
        </m:oMath>
      </m:oMathPara>
    </w:p>
    <w:p>
      <w:pPr>
        <w:pStyle w:val="FirstParagraph"/>
      </w:pPr>
      <w:r>
        <w:t xml:space="preserve">故不另估计。祖辈及父母兄弟姐妹的二维无序对只有三个差异单元，加性设计已经秩3；这些领域补充描述而不承担独立交互检验。</w:t>
      </w:r>
    </w:p>
    <w:p>
      <w:pPr>
        <w:pStyle w:val="BodyText"/>
      </w:pPr>
      <w:r>
        <w:t xml:space="preserve">本次固定效应模型检验跨语言样本总体共享概率的非加性及其跨语系泛化能力。语言之间的异质性经过混合后，也可能产生总体logit的非加性。因此总体预测改善与单个语言内部的语义交互属于不同层次；后者可由进一步的层级模型或语言内部模型研究。</w:t>
      </w:r>
    </w:p>
    <w:bookmarkEnd w:id="34"/>
    <w:bookmarkStart w:id="35" w:name="十一分析流程与验证"/>
    <w:p>
      <w:pPr>
        <w:pStyle w:val="Heading2"/>
      </w:pPr>
      <w:r>
        <w:t xml:space="preserve">十一、分析流程与验证</w:t>
      </w:r>
    </w:p>
    <w:p>
      <w:pPr>
        <w:pStyle w:val="Compact"/>
        <w:numPr>
          <w:ilvl w:val="0"/>
          <w:numId w:val="1001"/>
        </w:numPr>
      </w:pPr>
      <w:r>
        <w:rPr>
          <w:b/>
          <w:bCs/>
        </w:rPr>
        <w:t xml:space="preserve">结构审计：</w:t>
      </w:r>
      <w:r>
        <w:t xml:space="preserve"> </w:t>
      </w:r>
      <w:r>
        <w:t xml:space="preserve">核对字段、编码、谱系与来源，报告资料ID和Glottocode数量、覆盖率、重复、词形变化及矩阵秩。</w:t>
      </w:r>
    </w:p>
    <w:p>
      <w:pPr>
        <w:pStyle w:val="Compact"/>
        <w:numPr>
          <w:ilvl w:val="0"/>
          <w:numId w:val="1001"/>
        </w:numPr>
      </w:pPr>
      <w:r>
        <w:rPr>
          <w:b/>
          <w:bCs/>
        </w:rPr>
        <w:t xml:space="preserve">固定协议：</w:t>
      </w:r>
      <w:r>
        <w:t xml:space="preserve"> </w:t>
      </w:r>
      <w:r>
        <w:t xml:space="preserve">在生成共享结果及模型比较之前，保存分析协议、时间戳和校验值。将此过程称为本次研究的事前固定，而非外部注册。</w:t>
      </w:r>
    </w:p>
    <w:p>
      <w:pPr>
        <w:pStyle w:val="Compact"/>
        <w:numPr>
          <w:ilvl w:val="0"/>
          <w:numId w:val="1001"/>
        </w:numPr>
      </w:pPr>
      <w:r>
        <w:rPr>
          <w:b/>
          <w:bCs/>
        </w:rPr>
        <w:t xml:space="preserve">构造结果：</w:t>
      </w:r>
      <w:r>
        <w:t xml:space="preserve"> </w:t>
      </w:r>
      <w:r>
        <w:t xml:space="preserve">生成词形集合和语言内无序对，保存来源和清洗记录。</w:t>
      </w:r>
    </w:p>
    <w:p>
      <w:pPr>
        <w:pStyle w:val="Compact"/>
        <w:numPr>
          <w:ilvl w:val="0"/>
          <w:numId w:val="1001"/>
        </w:numPr>
      </w:pPr>
      <w:r>
        <w:rPr>
          <w:b/>
          <w:bCs/>
        </w:rPr>
        <w:t xml:space="preserve">模型拟合：</w:t>
      </w:r>
      <w:r>
        <w:t xml:space="preserve"> </w:t>
      </w:r>
      <w:r>
        <w:t xml:space="preserve">三模型采用相同固定岭惩罚规则，主设定</w:t>
      </w:r>
      <w:r>
        <w:t xml:space="preserve"> </w:t>
      </w:r>
      <m:oMath>
        <m:r>
          <m:t>C</m:t>
        </m:r>
        <m:r>
          <m:rPr>
            <m:sty m:val="p"/>
          </m:rPr>
          <m:t>=</m:t>
        </m:r>
        <m:r>
          <m:t>1</m:t>
        </m:r>
      </m:oMath>
      <w:r>
        <w:t xml:space="preserve">；训练时每语言权重和为1。所有模型仅使用当前训练折。</w:t>
      </w:r>
    </w:p>
    <w:p>
      <w:pPr>
        <w:pStyle w:val="Compact"/>
        <w:numPr>
          <w:ilvl w:val="0"/>
          <w:numId w:val="1001"/>
        </w:numPr>
      </w:pPr>
      <w:r>
        <w:rPr>
          <w:b/>
          <w:bCs/>
        </w:rPr>
        <w:t xml:space="preserve">样本外比较：</w:t>
      </w:r>
      <w:r>
        <w:t xml:space="preserve"> </w:t>
      </w:r>
      <w:r>
        <w:t xml:space="preserve">以官方语系／孤立语言组进行五折GroupKFold；辅报按语言留出的预测。主指标为语言等权平均对数损失，辅报Brier分数和类别对等权指标。</w:t>
      </w:r>
    </w:p>
    <w:p>
      <w:pPr>
        <w:pStyle w:val="Compact"/>
        <w:numPr>
          <w:ilvl w:val="0"/>
          <w:numId w:val="1001"/>
        </w:numPr>
      </w:pPr>
      <w:r>
        <w:rPr>
          <w:b/>
          <w:bCs/>
        </w:rPr>
        <w:t xml:space="preserve">不确定性：</w:t>
      </w:r>
      <w:r>
        <w:t xml:space="preserve"> </w:t>
      </w:r>
      <w:r>
        <w:t xml:space="preserve">对固定折外预测的语言平均损失差，按语系整组重采样5000次，种子20261014，报告95%百分位区间。区间对应谱系组成变化，不包含重新训练与重新分折的全部不确定性。</w:t>
      </w:r>
    </w:p>
    <w:p>
      <w:pPr>
        <w:pStyle w:val="Compact"/>
        <w:numPr>
          <w:ilvl w:val="0"/>
          <w:numId w:val="1001"/>
        </w:numPr>
      </w:pPr>
      <w:r>
        <w:rPr>
          <w:b/>
          <w:bCs/>
        </w:rPr>
        <w:t xml:space="preserve">稳健性：</w:t>
      </w:r>
      <w:r>
        <w:t xml:space="preserve"> </w:t>
      </w:r>
      <w:r>
        <w:t xml:space="preserve">完整八类、至少六类、集合完全相同、每类单词形、单一来源、</w:t>
      </w:r>
      <w:r>
        <w:t xml:space="preserve"> </w:t>
      </w:r>
      <m:oMath>
        <m:r>
          <m:t>C</m:t>
        </m:r>
        <m:r>
          <m:rPr>
            <m:sty m:val="p"/>
          </m:rPr>
          <m:t>=</m:t>
        </m:r>
        <m:r>
          <m:t>0.1</m:t>
        </m:r>
      </m:oMath>
      <w:r>
        <w:t xml:space="preserve">与10、无惩罚最大似然（结果生成前补充协议固定）、语系等权及最大语系影响全部报告。未经事前固定的补充检查单独注明。</w:t>
      </w:r>
    </w:p>
    <w:p>
      <w:pPr>
        <w:pStyle w:val="Compact"/>
        <w:numPr>
          <w:ilvl w:val="0"/>
          <w:numId w:val="1001"/>
        </w:numPr>
      </w:pPr>
      <w:r>
        <w:rPr>
          <w:b/>
          <w:bCs/>
        </w:rPr>
        <w:t xml:space="preserve">解释与写作：</w:t>
      </w:r>
      <w:r>
        <w:t xml:space="preserve"> </w:t>
      </w:r>
      <w:r>
        <w:t xml:space="preserve">以原始增益、传统特征贡献、剩余增益和语系异质性依次组织结果；将理论解释与直接测得的预测规律区分。</w:t>
      </w:r>
    </w:p>
    <w:bookmarkEnd w:id="35"/>
    <w:bookmarkStart w:id="36" w:name="十二实施阶段与验收"/>
    <w:p>
      <w:pPr>
        <w:pStyle w:val="Heading2"/>
      </w:pPr>
      <w:r>
        <w:t xml:space="preserve">十二、实施阶段与验收</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工作内容</w:t>
            </w:r>
          </w:p>
        </w:tc>
        <w:tc>
          <w:tcPr/>
          <w:p>
            <w:pPr>
              <w:pStyle w:val="Compact"/>
              <w:jc w:val="left"/>
            </w:pPr>
            <w:r>
              <w:t xml:space="preserve">验收材料</w:t>
            </w:r>
          </w:p>
        </w:tc>
      </w:tr>
      <w:tr>
        <w:tc>
          <w:tcPr/>
          <w:p>
            <w:pPr>
              <w:pStyle w:val="Compact"/>
              <w:jc w:val="left"/>
            </w:pPr>
            <w:r>
              <w:t xml:space="preserve">1 文献扩展</w:t>
            </w:r>
          </w:p>
        </w:tc>
        <w:tc>
          <w:tcPr/>
          <w:p>
            <w:pPr>
              <w:pStyle w:val="Compact"/>
              <w:jc w:val="left"/>
            </w:pPr>
            <w:r>
              <w:t xml:space="preserve">检索经典与最新成果，全文／摘要阅读，核验版本与书目，建立下载清单</w:t>
            </w:r>
          </w:p>
        </w:tc>
        <w:tc>
          <w:tcPr/>
          <w:p>
            <w:pPr>
              <w:pStyle w:val="Compact"/>
              <w:jc w:val="left"/>
            </w:pPr>
            <w:r>
              <w:t xml:space="preserve">不少于40份实质性文献；引用、状态与下载日志</w:t>
            </w:r>
          </w:p>
        </w:tc>
      </w:tr>
      <w:tr>
        <w:tc>
          <w:tcPr/>
          <w:p>
            <w:pPr>
              <w:pStyle w:val="Compact"/>
              <w:jc w:val="left"/>
            </w:pPr>
            <w:r>
              <w:t xml:space="preserve">2 方案完善</w:t>
            </w:r>
          </w:p>
        </w:tc>
        <w:tc>
          <w:tcPr/>
          <w:p>
            <w:pPr>
              <w:pStyle w:val="Compact"/>
              <w:jc w:val="left"/>
            </w:pPr>
            <w:r>
              <w:t xml:space="preserve">定义三个基准、推导可识别性、明确来源与谱系处理</w:t>
            </w:r>
          </w:p>
        </w:tc>
        <w:tc>
          <w:tcPr/>
          <w:p>
            <w:pPr>
              <w:pStyle w:val="Compact"/>
              <w:jc w:val="left"/>
            </w:pPr>
            <w:r>
              <w:t xml:space="preserve">本计划、冻结协议、设计核查</w:t>
            </w:r>
          </w:p>
        </w:tc>
      </w:tr>
      <w:tr>
        <w:tc>
          <w:tcPr/>
          <w:p>
            <w:pPr>
              <w:pStyle w:val="Compact"/>
              <w:jc w:val="left"/>
            </w:pPr>
            <w:r>
              <w:t xml:space="preserve">3 实测执行</w:t>
            </w:r>
          </w:p>
        </w:tc>
        <w:tc>
          <w:tcPr/>
          <w:p>
            <w:pPr>
              <w:pStyle w:val="Compact"/>
              <w:jc w:val="left"/>
            </w:pPr>
            <w:r>
              <w:t xml:space="preserve">构造语言内配对，运行分组验证与预设稳健性</w:t>
            </w:r>
          </w:p>
        </w:tc>
        <w:tc>
          <w:tcPr/>
          <w:p>
            <w:pPr>
              <w:pStyle w:val="Compact"/>
              <w:jc w:val="left"/>
            </w:pPr>
            <w:r>
              <w:t xml:space="preserve">可复现脚本、CSV、JSON、图表</w:t>
            </w:r>
          </w:p>
        </w:tc>
      </w:tr>
      <w:tr>
        <w:tc>
          <w:tcPr/>
          <w:p>
            <w:pPr>
              <w:pStyle w:val="Compact"/>
              <w:jc w:val="left"/>
            </w:pPr>
            <w:r>
              <w:t xml:space="preserve">4 论文形成</w:t>
            </w:r>
          </w:p>
        </w:tc>
        <w:tc>
          <w:tcPr/>
          <w:p>
            <w:pPr>
              <w:pStyle w:val="Compact"/>
              <w:jc w:val="left"/>
            </w:pPr>
            <w:r>
              <w:t xml:space="preserve">理论综述、实测结果、相对性别解释与讨论</w:t>
            </w:r>
          </w:p>
        </w:tc>
        <w:tc>
          <w:tcPr/>
          <w:p>
            <w:pPr>
              <w:pStyle w:val="Compact"/>
              <w:jc w:val="left"/>
            </w:pPr>
            <w:r>
              <w:t xml:space="preserve">中文论文、完整参考文献、证据审查</w:t>
            </w:r>
          </w:p>
        </w:tc>
      </w:tr>
      <w:tr>
        <w:tc>
          <w:tcPr/>
          <w:p>
            <w:pPr>
              <w:pStyle w:val="Compact"/>
              <w:jc w:val="left"/>
            </w:pPr>
            <w:r>
              <w:t xml:space="preserve">5 复现交付</w:t>
            </w:r>
          </w:p>
        </w:tc>
        <w:tc>
          <w:tcPr/>
          <w:p>
            <w:pPr>
              <w:pStyle w:val="Compact"/>
              <w:jc w:val="left"/>
            </w:pPr>
            <w:r>
              <w:t xml:space="preserve">保存版本、依赖、命令、数据许可和文件索引</w:t>
            </w:r>
          </w:p>
        </w:tc>
        <w:tc>
          <w:tcPr/>
          <w:p>
            <w:pPr>
              <w:pStyle w:val="Compact"/>
              <w:jc w:val="left"/>
            </w:pPr>
            <w:r>
              <w:t xml:space="preserve">使用说明与可下载资料包</w:t>
            </w:r>
          </w:p>
        </w:tc>
      </w:tr>
    </w:tbl>
    <w:p>
      <w:pPr>
        <w:pStyle w:val="BodyText"/>
      </w:pPr>
      <w:r>
        <w:t xml:space="preserve">执行报告与论文将列明本次完成的步骤。涉及额外心理机制、历时因果或社会组织解释的后续研究，应另设相应数据与设计。这样可以由当前数据库证据稳步推进至新的研究问题。</w:t>
      </w:r>
    </w:p>
    <w:bookmarkEnd w:id="36"/>
    <w:bookmarkStart w:id="37" w:name="十三后续研究路径"/>
    <w:p>
      <w:pPr>
        <w:pStyle w:val="Heading2"/>
      </w:pPr>
      <w:r>
        <w:t xml:space="preserve">十三、后续研究路径</w:t>
      </w:r>
    </w:p>
    <w:p>
      <w:pPr>
        <w:pStyle w:val="FirstParagraph"/>
      </w:pPr>
      <w:r>
        <w:t xml:space="preserve">在本次预测研究基础上，可进一步建立保持类别划分传递性的生成模型，检验语系内与接触区的历史变化，并用已有原始来源中的细化记录区分独立调查与网格展开。若希望解释个体加工机制，可设计亲属词学习或推广实验，将数据库发现转换为可操纵的刺激条件。这些工作与本次已执行的观察性分析分别报告。</w:t>
      </w:r>
    </w:p>
    <w:bookmarkEnd w:id="37"/>
    <w:bookmarkStart w:id="38" w:name="十四本次执行记录"/>
    <w:p>
      <w:pPr>
        <w:pStyle w:val="Heading2"/>
      </w:pPr>
      <w:r>
        <w:t xml:space="preserve">十四、本次执行记录</w:t>
      </w:r>
    </w:p>
    <w:p>
      <w:pPr>
        <w:pStyle w:val="FirstParagraph"/>
      </w:pPr>
      <w:r>
        <w:t xml:space="preserve">本次已完成45份正式可计入的文献阅读，其中40份取得PDF全文（含作者稿、预印稿或对应工作论文），5份取得真实摘要；另保存2份历史首段预览和1份仅书目资料，不将其计入45份。文献下载状态和版本差异均有记录。</w:t>
      </w:r>
    </w:p>
    <w:p>
      <w:pPr>
        <w:pStyle w:val="BodyText"/>
      </w:pPr>
      <w:r>
        <w:t xml:space="preserve">数据协议在共享结果生成前固定；实际主分析包含939个完整语言记录系统、125个谱系组、26,292个类别对，全部135次拟合收敛。主设定完整交互相对原始加性增益0.004423，95%谱系区间[-0.000510, 0.008205]；相对经典加性增益0.001843，区间[-0.000604, 0.006120]。全部预设变体及独立复算已完成，结果见中文论文和执行报告。</w:t>
      </w:r>
    </w:p>
    <w:bookmarkEnd w:id="38"/>
    <w:bookmarkStart w:id="87" w:name="参考文献"/>
    <w:p>
      <w:pPr>
        <w:pStyle w:val="Heading2"/>
      </w:pPr>
      <w:r>
        <w:t xml:space="preserve">参考文献</w:t>
      </w:r>
    </w:p>
    <w:p>
      <w:pPr>
        <w:pStyle w:val="FirstParagraph"/>
      </w:pPr>
      <w:r>
        <w:t xml:space="preserve">完整书目及每项资料的获取状态将在下列统一文献表列出。原文题名、作者、DOI保持原语，说明文字采用中文。</w:t>
      </w:r>
    </w:p>
    <w:p>
      <w:pPr>
        <w:pStyle w:val="BodyText"/>
      </w:pPr>
      <w:r>
        <w:t xml:space="preserve">[A01] Alfred Louis Kroeber（1909）.</w:t>
      </w:r>
      <w:r>
        <w:t xml:space="preserve"> </w:t>
      </w:r>
      <w:r>
        <w:rPr>
          <w:i/>
          <w:iCs/>
        </w:rPr>
        <w:t xml:space="preserve">Classificatory Systems of Relationship</w:t>
      </w:r>
      <w:r>
        <w:t xml:space="preserve">. The Journal of the Royal Anthropological Institute of Great Britain and Ireland, 39, 77–84.</w:t>
      </w:r>
      <w:r>
        <w:t xml:space="preserve"> </w:t>
      </w:r>
      <w:hyperlink r:id="rId39">
        <w:r>
          <w:rPr>
            <w:rStyle w:val="Hyperlink"/>
          </w:rPr>
          <w:t xml:space="preserve">原始来源</w:t>
        </w:r>
      </w:hyperlink>
      <w:r>
        <w:t xml:space="preserve">。</w:t>
      </w:r>
    </w:p>
    <w:p>
      <w:pPr>
        <w:pStyle w:val="BodyText"/>
      </w:pPr>
      <w:r>
        <w:t xml:space="preserve">[A02] Sara Nerlove, A. Kimball Romney（1967）.</w:t>
      </w:r>
      <w:r>
        <w:t xml:space="preserve"> </w:t>
      </w:r>
      <w:r>
        <w:rPr>
          <w:i/>
          <w:iCs/>
        </w:rPr>
        <w:t xml:space="preserve">Sibling Terminology and Cross-Sex Behavior</w:t>
      </w:r>
      <w:r>
        <w:t xml:space="preserve">. American Anthropologist, 69(2), 179-187.</w:t>
      </w:r>
      <w:r>
        <w:t xml:space="preserve"> </w:t>
      </w:r>
      <w:hyperlink r:id="rId40">
        <w:r>
          <w:rPr>
            <w:rStyle w:val="Hyperlink"/>
          </w:rPr>
          <w:t xml:space="preserve">原始来源</w:t>
        </w:r>
      </w:hyperlink>
      <w:r>
        <w:t xml:space="preserve">。</w:t>
      </w:r>
    </w:p>
    <w:p>
      <w:pPr>
        <w:pStyle w:val="BodyText"/>
      </w:pPr>
      <w:r>
        <w:t xml:space="preserve">[A06] David B. Kronenfeld（1974）.</w:t>
      </w:r>
      <w:r>
        <w:t xml:space="preserve"> </w:t>
      </w:r>
      <w:r>
        <w:rPr>
          <w:i/>
          <w:iCs/>
        </w:rPr>
        <w:t xml:space="preserve">Sibling Typology: Beyond Nerlove and Romney</w:t>
      </w:r>
      <w:r>
        <w:t xml:space="preserve">. American Ethnologist, 1(3), 489-506.</w:t>
      </w:r>
      <w:r>
        <w:t xml:space="preserve"> </w:t>
      </w:r>
      <w:hyperlink r:id="rId41">
        <w:r>
          <w:rPr>
            <w:rStyle w:val="Hyperlink"/>
          </w:rPr>
          <w:t xml:space="preserve">原始来源</w:t>
        </w:r>
      </w:hyperlink>
      <w:r>
        <w:t xml:space="preserve">。</w:t>
      </w:r>
    </w:p>
    <w:p>
      <w:pPr>
        <w:pStyle w:val="BodyText"/>
      </w:pPr>
      <w:r>
        <w:t xml:space="preserve">[A07] Per Hage（2001）.</w:t>
      </w:r>
      <w:r>
        <w:t xml:space="preserve"> </w:t>
      </w:r>
      <w:r>
        <w:rPr>
          <w:i/>
          <w:iCs/>
        </w:rPr>
        <w:t xml:space="preserve">Marking Theory and Kinship Analysis: Cross-cultural and Historical Applications</w:t>
      </w:r>
      <w:r>
        <w:t xml:space="preserve">. Anthropological Theory, 1(2), 197-211.</w:t>
      </w:r>
      <w:r>
        <w:t xml:space="preserve"> </w:t>
      </w:r>
      <w:hyperlink r:id="rId42">
        <w:r>
          <w:rPr>
            <w:rStyle w:val="Hyperlink"/>
          </w:rPr>
          <w:t xml:space="preserve">原始来源</w:t>
        </w:r>
      </w:hyperlink>
      <w:r>
        <w:t xml:space="preserve">。</w:t>
      </w:r>
    </w:p>
    <w:p>
      <w:pPr>
        <w:pStyle w:val="BodyText"/>
      </w:pPr>
      <w:r>
        <w:t xml:space="preserve">[A08] Lewis Henry Morgan（1871）.</w:t>
      </w:r>
      <w:r>
        <w:t xml:space="preserve"> </w:t>
      </w:r>
      <w:r>
        <w:rPr>
          <w:i/>
          <w:iCs/>
        </w:rPr>
        <w:t xml:space="preserve">Systems of Consanguinity and Affinity of the Human Family</w:t>
      </w:r>
      <w:r>
        <w:t xml:space="preserve">. Smithsonian Contributions to Knowledge, Vol. 17, Smithsonian Institution.</w:t>
      </w:r>
      <w:r>
        <w:t xml:space="preserve"> </w:t>
      </w:r>
      <w:hyperlink r:id="rId43">
        <w:r>
          <w:rPr>
            <w:rStyle w:val="Hyperlink"/>
          </w:rPr>
          <w:t xml:space="preserve">原始来源</w:t>
        </w:r>
      </w:hyperlink>
      <w:r>
        <w:t xml:space="preserve">。</w:t>
      </w:r>
    </w:p>
    <w:p>
      <w:pPr>
        <w:pStyle w:val="BodyText"/>
      </w:pPr>
      <w:r>
        <w:t xml:space="preserve">[A09] Sam Passmore, Wolfgang Barth, Simon J. Greenhill, Kyla Quinn, Catherine Sheard, Paraskevi Argyriou, Joshua Birchall, Claire Bowern, Jasmine Calladine, Angarika Deb, Anouk Diederen, Niklas P. Metsäranta, Luis Henrique Araujo, Rhiannon Schembri, Jo Hickey-Hall, Terhi Honkola, Alice Mitchell, Lucy Poole, Péter M. Rácz, Sean G. Roberts, Robert M. Ross, Ewan Thomas-Colquhoun, Nicholas Evans, Fiona M. Jordan（2023）.</w:t>
      </w:r>
      <w:r>
        <w:t xml:space="preserve"> </w:t>
      </w:r>
      <w:r>
        <w:rPr>
          <w:i/>
          <w:iCs/>
        </w:rPr>
        <w:t xml:space="preserve">Kinbank: A Global Database of Kinship Terminology</w:t>
      </w:r>
      <w:r>
        <w:t xml:space="preserve">. PLOS ONE, 18(5), e0283218.</w:t>
      </w:r>
      <w:r>
        <w:t xml:space="preserve"> </w:t>
      </w:r>
      <w:hyperlink r:id="rId44">
        <w:r>
          <w:rPr>
            <w:rStyle w:val="Hyperlink"/>
          </w:rPr>
          <w:t xml:space="preserve">原始来源</w:t>
        </w:r>
      </w:hyperlink>
      <w:r>
        <w:t xml:space="preserve">。</w:t>
      </w:r>
    </w:p>
    <w:p>
      <w:pPr>
        <w:pStyle w:val="BodyText"/>
      </w:pPr>
      <w:r>
        <w:t xml:space="preserve">[A10] Fiona M. Jordan（2011）.</w:t>
      </w:r>
      <w:r>
        <w:t xml:space="preserve"> </w:t>
      </w:r>
      <w:r>
        <w:rPr>
          <w:i/>
          <w:iCs/>
        </w:rPr>
        <w:t xml:space="preserve">A Phylogenetic Analysis of the Evolution of Austronesian Sibling Terminologies</w:t>
      </w:r>
      <w:r>
        <w:t xml:space="preserve">. Human Biology, 83(2), 297-321.</w:t>
      </w:r>
      <w:r>
        <w:t xml:space="preserve"> </w:t>
      </w:r>
      <w:hyperlink r:id="rId45">
        <w:r>
          <w:rPr>
            <w:rStyle w:val="Hyperlink"/>
          </w:rPr>
          <w:t xml:space="preserve">原始来源</w:t>
        </w:r>
      </w:hyperlink>
      <w:r>
        <w:t xml:space="preserve">。</w:t>
      </w:r>
    </w:p>
    <w:p>
      <w:pPr>
        <w:pStyle w:val="BodyText"/>
      </w:pPr>
      <w:r>
        <w:t xml:space="preserve">[A11] Sam Passmore, Fiona M. Jordan（2020）.</w:t>
      </w:r>
      <w:r>
        <w:t xml:space="preserve"> </w:t>
      </w:r>
      <w:r>
        <w:rPr>
          <w:i/>
          <w:iCs/>
        </w:rPr>
        <w:t xml:space="preserve">No Universals in the Cultural Evolution of Kinship Terminology</w:t>
      </w:r>
      <w:r>
        <w:t xml:space="preserve">. Evolutionary Human Sciences, 2.</w:t>
      </w:r>
      <w:r>
        <w:t xml:space="preserve"> </w:t>
      </w:r>
      <w:hyperlink r:id="rId46">
        <w:r>
          <w:rPr>
            <w:rStyle w:val="Hyperlink"/>
          </w:rPr>
          <w:t xml:space="preserve">原始来源</w:t>
        </w:r>
      </w:hyperlink>
      <w:r>
        <w:t xml:space="preserve">。</w:t>
      </w:r>
    </w:p>
    <w:p>
      <w:pPr>
        <w:pStyle w:val="BodyText"/>
      </w:pPr>
      <w:r>
        <w:t xml:space="preserve">[A12] Péter Rácz, Sam Passmore, Fiona M. Jordan（2020）.</w:t>
      </w:r>
      <w:r>
        <w:t xml:space="preserve"> </w:t>
      </w:r>
      <w:r>
        <w:rPr>
          <w:i/>
          <w:iCs/>
        </w:rPr>
        <w:t xml:space="preserve">Social Practice and Shared History, Not Social Scale, Structure Cross-Cultural Complexity in Kinship Systems</w:t>
      </w:r>
      <w:r>
        <w:t xml:space="preserve">. Topics in Cognitive Science, 12(2), 744–765.</w:t>
      </w:r>
      <w:r>
        <w:t xml:space="preserve"> </w:t>
      </w:r>
      <w:hyperlink r:id="rId47">
        <w:r>
          <w:rPr>
            <w:rStyle w:val="Hyperlink"/>
          </w:rPr>
          <w:t xml:space="preserve">原始来源</w:t>
        </w:r>
      </w:hyperlink>
      <w:r>
        <w:t xml:space="preserve">。</w:t>
      </w:r>
    </w:p>
    <w:p>
      <w:pPr>
        <w:pStyle w:val="BodyText"/>
      </w:pPr>
      <w:r>
        <w:t xml:space="preserve">[A13] Myrtille Guillon, Ruth Mace（2016）.</w:t>
      </w:r>
      <w:r>
        <w:t xml:space="preserve"> </w:t>
      </w:r>
      <w:r>
        <w:rPr>
          <w:i/>
          <w:iCs/>
        </w:rPr>
        <w:t xml:space="preserve">A Phylogenetic Comparative Study of Bantu Kinship Terminology Finds Limited Support for Its Co-Evolution with Social Organisation</w:t>
      </w:r>
      <w:r>
        <w:t xml:space="preserve">. PLOS ONE, 11(3), e0147920.</w:t>
      </w:r>
      <w:r>
        <w:t xml:space="preserve"> </w:t>
      </w:r>
      <w:hyperlink r:id="rId48">
        <w:r>
          <w:rPr>
            <w:rStyle w:val="Hyperlink"/>
          </w:rPr>
          <w:t xml:space="preserve">原始来源</w:t>
        </w:r>
      </w:hyperlink>
      <w:r>
        <w:t xml:space="preserve">。</w:t>
      </w:r>
    </w:p>
    <w:p>
      <w:pPr>
        <w:pStyle w:val="BodyText"/>
      </w:pPr>
      <w:r>
        <w:t xml:space="preserve">[A14] Doug Jones（2010）.</w:t>
      </w:r>
      <w:r>
        <w:t xml:space="preserve"> </w:t>
      </w:r>
      <w:r>
        <w:rPr>
          <w:i/>
          <w:iCs/>
        </w:rPr>
        <w:t xml:space="preserve">Human Kinship, from Conceptual Structure to Grammar</w:t>
      </w:r>
      <w:r>
        <w:t xml:space="preserve">. Behavioral and Brain Sciences, 33(5), 367-381.</w:t>
      </w:r>
      <w:r>
        <w:t xml:space="preserve"> </w:t>
      </w:r>
      <w:hyperlink r:id="rId49">
        <w:r>
          <w:rPr>
            <w:rStyle w:val="Hyperlink"/>
          </w:rPr>
          <w:t xml:space="preserve">原始来源</w:t>
        </w:r>
      </w:hyperlink>
      <w:r>
        <w:t xml:space="preserve">。</w:t>
      </w:r>
    </w:p>
    <w:p>
      <w:pPr>
        <w:pStyle w:val="BodyText"/>
      </w:pPr>
      <w:r>
        <w:t xml:space="preserve">[A15] Dwight W. Read（2007）.</w:t>
      </w:r>
      <w:r>
        <w:t xml:space="preserve"> </w:t>
      </w:r>
      <w:r>
        <w:rPr>
          <w:i/>
          <w:iCs/>
        </w:rPr>
        <w:t xml:space="preserve">Kinship Theory: A Paradigm Shift</w:t>
      </w:r>
      <w:r>
        <w:t xml:space="preserve">. Ethnology, 46(4), 329–364.</w:t>
      </w:r>
      <w:r>
        <w:t xml:space="preserve"> </w:t>
      </w:r>
      <w:hyperlink r:id="rId50">
        <w:r>
          <w:rPr>
            <w:rStyle w:val="Hyperlink"/>
          </w:rPr>
          <w:t xml:space="preserve">原始来源</w:t>
        </w:r>
      </w:hyperlink>
      <w:r>
        <w:t xml:space="preserve">。</w:t>
      </w:r>
    </w:p>
    <w:p>
      <w:pPr>
        <w:pStyle w:val="BodyText"/>
      </w:pPr>
      <w:r>
        <w:t xml:space="preserve">[A16] Vladimir Pericliev（2017）.</w:t>
      </w:r>
      <w:r>
        <w:t xml:space="preserve"> </w:t>
      </w:r>
      <w:r>
        <w:rPr>
          <w:i/>
          <w:iCs/>
        </w:rPr>
        <w:t xml:space="preserve">Kin Term Patterns and Language Families</w:t>
      </w:r>
      <w:r>
        <w:t xml:space="preserve">. Cognitive Studies | Études cognitives(17).</w:t>
      </w:r>
      <w:r>
        <w:t xml:space="preserve"> </w:t>
      </w:r>
      <w:hyperlink r:id="rId51">
        <w:r>
          <w:rPr>
            <w:rStyle w:val="Hyperlink"/>
          </w:rPr>
          <w:t xml:space="preserve">原始来源</w:t>
        </w:r>
      </w:hyperlink>
      <w:r>
        <w:t xml:space="preserve">。</w:t>
      </w:r>
    </w:p>
    <w:p>
      <w:pPr>
        <w:pStyle w:val="BodyText"/>
      </w:pPr>
      <w:r>
        <w:t xml:space="preserve">[A17] David B. Kronenfeld（2006）.</w:t>
      </w:r>
      <w:r>
        <w:t xml:space="preserve"> </w:t>
      </w:r>
      <w:r>
        <w:rPr>
          <w:i/>
          <w:iCs/>
        </w:rPr>
        <w:t xml:space="preserve">Issues in the Classification of Kinship Terminologies: Toward a New Typology</w:t>
      </w:r>
      <w:r>
        <w:t xml:space="preserve">. Anthropos, 101(1), 203–219.</w:t>
      </w:r>
      <w:r>
        <w:t xml:space="preserve"> </w:t>
      </w:r>
      <w:hyperlink r:id="rId52">
        <w:r>
          <w:rPr>
            <w:rStyle w:val="Hyperlink"/>
          </w:rPr>
          <w:t xml:space="preserve">原始来源</w:t>
        </w:r>
      </w:hyperlink>
      <w:r>
        <w:t xml:space="preserve">。</w:t>
      </w:r>
    </w:p>
    <w:p>
      <w:pPr>
        <w:pStyle w:val="BodyText"/>
      </w:pPr>
      <w:r>
        <w:t xml:space="preserve">[A18] Sam Passmore, Wolfgang Barth, Kyla Quinn, Simon J. Greenhill, Nicholas Evans, Fiona M. Jordan（2021）.</w:t>
      </w:r>
      <w:r>
        <w:t xml:space="preserve"> </w:t>
      </w:r>
      <w:r>
        <w:rPr>
          <w:i/>
          <w:iCs/>
        </w:rPr>
        <w:t xml:space="preserve">Kin Against Kin: Internal Co-selection and the Coherence of Kinship Typologies</w:t>
      </w:r>
      <w:r>
        <w:t xml:space="preserve">. Biological Theory, 16(3), 176-193.</w:t>
      </w:r>
      <w:r>
        <w:t xml:space="preserve"> </w:t>
      </w:r>
      <w:hyperlink r:id="rId53">
        <w:r>
          <w:rPr>
            <w:rStyle w:val="Hyperlink"/>
          </w:rPr>
          <w:t xml:space="preserve">原始来源</w:t>
        </w:r>
      </w:hyperlink>
      <w:r>
        <w:t xml:space="preserve">。</w:t>
      </w:r>
    </w:p>
    <w:p>
      <w:pPr>
        <w:pStyle w:val="BodyText"/>
      </w:pPr>
      <w:r>
        <w:t xml:space="preserve">[A19] Per Hage（1997）.</w:t>
      </w:r>
      <w:r>
        <w:t xml:space="preserve"> </w:t>
      </w:r>
      <w:r>
        <w:rPr>
          <w:i/>
          <w:iCs/>
        </w:rPr>
        <w:t xml:space="preserve">Unthinkable Categories and the Fundamental Laws of Kinship</w:t>
      </w:r>
      <w:r>
        <w:t xml:space="preserve">. American Ethnologist, 24(3), 652-667.</w:t>
      </w:r>
      <w:r>
        <w:t xml:space="preserve"> </w:t>
      </w:r>
      <w:hyperlink r:id="rId54">
        <w:r>
          <w:rPr>
            <w:rStyle w:val="Hyperlink"/>
          </w:rPr>
          <w:t xml:space="preserve">原始来源</w:t>
        </w:r>
      </w:hyperlink>
      <w:r>
        <w:t xml:space="preserve">。</w:t>
      </w:r>
    </w:p>
    <w:p>
      <w:pPr>
        <w:pStyle w:val="BodyText"/>
      </w:pPr>
      <w:r>
        <w:t xml:space="preserve">[A20] James C. Faris（1969）.</w:t>
      </w:r>
      <w:r>
        <w:t xml:space="preserve"> </w:t>
      </w:r>
      <w:r>
        <w:rPr>
          <w:i/>
          <w:iCs/>
        </w:rPr>
        <w:t xml:space="preserve">Sibling Terminology and Cross-Sex Behavior: Data from the Southeastern Nuba Mountains</w:t>
      </w:r>
      <w:r>
        <w:t xml:space="preserve">. American Anthropologist, 71(3), 482-488.</w:t>
      </w:r>
      <w:r>
        <w:t xml:space="preserve"> </w:t>
      </w:r>
      <w:hyperlink r:id="rId55">
        <w:r>
          <w:rPr>
            <w:rStyle w:val="Hyperlink"/>
          </w:rPr>
          <w:t xml:space="preserve">原始来源</w:t>
        </w:r>
      </w:hyperlink>
      <w:r>
        <w:t xml:space="preserve">。</w:t>
      </w:r>
    </w:p>
    <w:p>
      <w:pPr>
        <w:pStyle w:val="BodyText"/>
      </w:pPr>
      <w:r>
        <w:t xml:space="preserve">[B01] Charles Kemp, Terry Regier（2012）.</w:t>
      </w:r>
      <w:r>
        <w:t xml:space="preserve"> </w:t>
      </w:r>
      <w:r>
        <w:rPr>
          <w:i/>
          <w:iCs/>
        </w:rPr>
        <w:t xml:space="preserve">Kinship Categories Across Languages Reflect General Communicative Principles</w:t>
      </w:r>
      <w:r>
        <w:t xml:space="preserve">. Science, 336(6084), 1049-1054.</w:t>
      </w:r>
      <w:r>
        <w:t xml:space="preserve"> </w:t>
      </w:r>
      <w:hyperlink r:id="rId56">
        <w:r>
          <w:rPr>
            <w:rStyle w:val="Hyperlink"/>
          </w:rPr>
          <w:t xml:space="preserve">原始来源</w:t>
        </w:r>
      </w:hyperlink>
      <w:r>
        <w:t xml:space="preserve">。</w:t>
      </w:r>
    </w:p>
    <w:p>
      <w:pPr>
        <w:pStyle w:val="BodyText"/>
      </w:pPr>
      <w:r>
        <w:t xml:space="preserve">[B02] Maisy Hallam, Simon Kirby, Fiona Jordan, Kenny Smith（2025）.</w:t>
      </w:r>
      <w:r>
        <w:t xml:space="preserve"> </w:t>
      </w:r>
      <w:r>
        <w:rPr>
          <w:i/>
          <w:iCs/>
        </w:rPr>
        <w:t xml:space="preserve">Efficient communication drives the semantic structure of kinship terminology</w:t>
      </w:r>
      <w:r>
        <w:t xml:space="preserve">. Proceedings of the Annual Meeting of the Cognitive Science Society, 47(0), 5831-5837.</w:t>
      </w:r>
      <w:r>
        <w:t xml:space="preserve"> </w:t>
      </w:r>
      <w:hyperlink r:id="rId57">
        <w:r>
          <w:rPr>
            <w:rStyle w:val="Hyperlink"/>
          </w:rPr>
          <w:t xml:space="preserve">原始来源</w:t>
        </w:r>
      </w:hyperlink>
      <w:r>
        <w:t xml:space="preserve">。</w:t>
      </w:r>
    </w:p>
    <w:p>
      <w:pPr>
        <w:pStyle w:val="BodyText"/>
      </w:pPr>
      <w:r>
        <w:t xml:space="preserve">[B03] Maisy Hallam, Fiona M. Jordan, Simon Kirby, Kenny Smith（2025）.</w:t>
      </w:r>
      <w:r>
        <w:t xml:space="preserve"> </w:t>
      </w:r>
      <w:r>
        <w:rPr>
          <w:i/>
          <w:iCs/>
        </w:rPr>
        <w:t xml:space="preserve">Predictive Structure Emerges During the Generalisation of Kin Terms to New Referents</w:t>
      </w:r>
      <w:r>
        <w:t xml:space="preserve">. Open Mind, 9, 1431-1466.</w:t>
      </w:r>
      <w:r>
        <w:t xml:space="preserve"> </w:t>
      </w:r>
      <w:hyperlink r:id="rId58">
        <w:r>
          <w:rPr>
            <w:rStyle w:val="Hyperlink"/>
          </w:rPr>
          <w:t xml:space="preserve">原始来源</w:t>
        </w:r>
      </w:hyperlink>
      <w:r>
        <w:t xml:space="preserve">。</w:t>
      </w:r>
    </w:p>
    <w:p>
      <w:pPr>
        <w:pStyle w:val="BodyText"/>
      </w:pPr>
      <w:r>
        <w:t xml:space="preserve">[B04] Charles Kemp（2026）.</w:t>
      </w:r>
      <w:r>
        <w:t xml:space="preserve"> </w:t>
      </w:r>
      <w:r>
        <w:rPr>
          <w:i/>
          <w:iCs/>
        </w:rPr>
        <w:t xml:space="preserve">Symmetry in category systems across languages</w:t>
      </w:r>
      <w:r>
        <w:t xml:space="preserve">. Nature Communications, 17(1), 358.</w:t>
      </w:r>
      <w:r>
        <w:t xml:space="preserve"> </w:t>
      </w:r>
      <w:hyperlink r:id="rId59">
        <w:r>
          <w:rPr>
            <w:rStyle w:val="Hyperlink"/>
          </w:rPr>
          <w:t xml:space="preserve">原始来源</w:t>
        </w:r>
      </w:hyperlink>
      <w:r>
        <w:t xml:space="preserve">。</w:t>
      </w:r>
    </w:p>
    <w:p>
      <w:pPr>
        <w:pStyle w:val="BodyText"/>
      </w:pPr>
      <w:r>
        <w:t xml:space="preserve">[B05] Charles Kemp, Yang Xu, Terry Regier（2018）.</w:t>
      </w:r>
      <w:r>
        <w:t xml:space="preserve"> </w:t>
      </w:r>
      <w:r>
        <w:rPr>
          <w:i/>
          <w:iCs/>
        </w:rPr>
        <w:t xml:space="preserve">Semantic Typology and Efficient Communication</w:t>
      </w:r>
      <w:r>
        <w:t xml:space="preserve">. Annual Review of Linguistics, 4(1), 109-128.</w:t>
      </w:r>
      <w:r>
        <w:t xml:space="preserve"> </w:t>
      </w:r>
      <w:hyperlink r:id="rId60">
        <w:r>
          <w:rPr>
            <w:rStyle w:val="Hyperlink"/>
          </w:rPr>
          <w:t xml:space="preserve">原始来源</w:t>
        </w:r>
      </w:hyperlink>
      <w:r>
        <w:t xml:space="preserve">。</w:t>
      </w:r>
    </w:p>
    <w:p>
      <w:pPr>
        <w:pStyle w:val="BodyText"/>
      </w:pPr>
      <w:r>
        <w:t xml:space="preserve">[B06] Noga Zaslavsky, Charles Kemp, Terry Regier, Naftali Tishby（2018）.</w:t>
      </w:r>
      <w:r>
        <w:t xml:space="preserve"> </w:t>
      </w:r>
      <w:r>
        <w:rPr>
          <w:i/>
          <w:iCs/>
        </w:rPr>
        <w:t xml:space="preserve">Efficient compression in color naming and its evolution</w:t>
      </w:r>
      <w:r>
        <w:t xml:space="preserve">. Proceedings of the National Academy of Sciences, 115(31), 7937-7942.</w:t>
      </w:r>
      <w:r>
        <w:t xml:space="preserve"> </w:t>
      </w:r>
      <w:hyperlink r:id="rId61">
        <w:r>
          <w:rPr>
            <w:rStyle w:val="Hyperlink"/>
          </w:rPr>
          <w:t xml:space="preserve">原始来源</w:t>
        </w:r>
      </w:hyperlink>
      <w:r>
        <w:t xml:space="preserve">。</w:t>
      </w:r>
    </w:p>
    <w:p>
      <w:pPr>
        <w:pStyle w:val="BodyText"/>
      </w:pPr>
      <w:r>
        <w:t xml:space="preserve">[B07] Terry Regier, Charles Kemp, Paul Kay（2015）.</w:t>
      </w:r>
      <w:r>
        <w:t xml:space="preserve"> </w:t>
      </w:r>
      <w:r>
        <w:rPr>
          <w:i/>
          <w:iCs/>
        </w:rPr>
        <w:t xml:space="preserve">Word Meanings across Languages Support Efficient Communication</w:t>
      </w:r>
      <w:r>
        <w:t xml:space="preserve">. The Handbook of Language Emergence, 237-263.</w:t>
      </w:r>
      <w:r>
        <w:t xml:space="preserve"> </w:t>
      </w:r>
      <w:hyperlink r:id="rId62">
        <w:r>
          <w:rPr>
            <w:rStyle w:val="Hyperlink"/>
          </w:rPr>
          <w:t xml:space="preserve">原始来源</w:t>
        </w:r>
      </w:hyperlink>
      <w:r>
        <w:t xml:space="preserve">。</w:t>
      </w:r>
    </w:p>
    <w:p>
      <w:pPr>
        <w:pStyle w:val="BodyText"/>
      </w:pPr>
      <w:r>
        <w:t xml:space="preserve">[B08] Terry Regier, Paul Kay, Naveen Khetarpal（2007）.</w:t>
      </w:r>
      <w:r>
        <w:t xml:space="preserve"> </w:t>
      </w:r>
      <w:r>
        <w:rPr>
          <w:i/>
          <w:iCs/>
        </w:rPr>
        <w:t xml:space="preserve">Color naming reflects optimal partitions of color space</w:t>
      </w:r>
      <w:r>
        <w:t xml:space="preserve">. Proceedings of the National Academy of Sciences, 104(4), 1436-1441.</w:t>
      </w:r>
      <w:r>
        <w:t xml:space="preserve"> </w:t>
      </w:r>
      <w:hyperlink r:id="rId63">
        <w:r>
          <w:rPr>
            <w:rStyle w:val="Hyperlink"/>
          </w:rPr>
          <w:t xml:space="preserve">原始来源</w:t>
        </w:r>
      </w:hyperlink>
      <w:r>
        <w:t xml:space="preserve">。</w:t>
      </w:r>
    </w:p>
    <w:p>
      <w:pPr>
        <w:pStyle w:val="BodyText"/>
      </w:pPr>
      <w:r>
        <w:t xml:space="preserve">[B09] Yang Xu, Emmy Liu, Terry Regier（2020）.</w:t>
      </w:r>
      <w:r>
        <w:t xml:space="preserve"> </w:t>
      </w:r>
      <w:r>
        <w:rPr>
          <w:i/>
          <w:iCs/>
        </w:rPr>
        <w:t xml:space="preserve">Numeral Systems Across Languages Support Efficient Communication: From Approximate Numerosity to Recursion</w:t>
      </w:r>
      <w:r>
        <w:t xml:space="preserve">. Open Mind, 4, 57-70.</w:t>
      </w:r>
      <w:r>
        <w:t xml:space="preserve"> </w:t>
      </w:r>
      <w:hyperlink r:id="rId64">
        <w:r>
          <w:rPr>
            <w:rStyle w:val="Hyperlink"/>
          </w:rPr>
          <w:t xml:space="preserve">原始来源</w:t>
        </w:r>
      </w:hyperlink>
      <w:r>
        <w:t xml:space="preserve">。</w:t>
      </w:r>
    </w:p>
    <w:p>
      <w:pPr>
        <w:pStyle w:val="BodyText"/>
      </w:pPr>
      <w:r>
        <w:t xml:space="preserve">[B10] Charles Kemp（2012）.</w:t>
      </w:r>
      <w:r>
        <w:t xml:space="preserve"> </w:t>
      </w:r>
      <w:r>
        <w:rPr>
          <w:i/>
          <w:iCs/>
        </w:rPr>
        <w:t xml:space="preserve">Exploring the conceptual universe</w:t>
      </w:r>
      <w:r>
        <w:t xml:space="preserve">. Psychological Review, 119(4), 685-722.</w:t>
      </w:r>
      <w:r>
        <w:t xml:space="preserve"> </w:t>
      </w:r>
      <w:hyperlink r:id="rId65">
        <w:r>
          <w:rPr>
            <w:rStyle w:val="Hyperlink"/>
          </w:rPr>
          <w:t xml:space="preserve">原始来源</w:t>
        </w:r>
      </w:hyperlink>
      <w:r>
        <w:t xml:space="preserve">。</w:t>
      </w:r>
    </w:p>
    <w:p>
      <w:pPr>
        <w:pStyle w:val="BodyText"/>
      </w:pPr>
      <w:r>
        <w:t xml:space="preserve">[B11] Edward Gibson, Richard Futrell, Julian Jara-Ettinger, Kyle Mahowald, Leon Bergen, Sivalogeswaran Ratnasingam, Mitchell Gibson, Steven T. Piantadosi, Bevil R. Conway（2017）.</w:t>
      </w:r>
      <w:r>
        <w:t xml:space="preserve"> </w:t>
      </w:r>
      <w:r>
        <w:rPr>
          <w:i/>
          <w:iCs/>
        </w:rPr>
        <w:t xml:space="preserve">Color naming across languages reflects color use</w:t>
      </w:r>
      <w:r>
        <w:t xml:space="preserve">. Proceedings of the National Academy of Sciences, 114(40), 10785-10790.</w:t>
      </w:r>
      <w:r>
        <w:t xml:space="preserve"> </w:t>
      </w:r>
      <w:hyperlink r:id="rId66">
        <w:r>
          <w:rPr>
            <w:rStyle w:val="Hyperlink"/>
          </w:rPr>
          <w:t xml:space="preserve">原始来源</w:t>
        </w:r>
      </w:hyperlink>
      <w:r>
        <w:t xml:space="preserve">。</w:t>
      </w:r>
    </w:p>
    <w:p>
      <w:pPr>
        <w:pStyle w:val="BodyText"/>
      </w:pPr>
      <w:r>
        <w:t xml:space="preserve">[B12] Jon W. Carr, Kenny Smith, Jennifer Culbertson, Simon Kirby（2020）.</w:t>
      </w:r>
      <w:r>
        <w:t xml:space="preserve"> </w:t>
      </w:r>
      <w:r>
        <w:rPr>
          <w:i/>
          <w:iCs/>
        </w:rPr>
        <w:t xml:space="preserve">Simplicity and informativeness in semantic category systems</w:t>
      </w:r>
      <w:r>
        <w:t xml:space="preserve">. Cognition, 202, 104289.</w:t>
      </w:r>
      <w:r>
        <w:t xml:space="preserve"> </w:t>
      </w:r>
      <w:hyperlink r:id="rId67">
        <w:r>
          <w:rPr>
            <w:rStyle w:val="Hyperlink"/>
          </w:rPr>
          <w:t xml:space="preserve">原始来源</w:t>
        </w:r>
      </w:hyperlink>
      <w:r>
        <w:t xml:space="preserve">。</w:t>
      </w:r>
    </w:p>
    <w:p>
      <w:pPr>
        <w:pStyle w:val="BodyText"/>
      </w:pPr>
      <w:r>
        <w:t xml:space="preserve">[B13] Jennifer Culbertson, Simon Kirby（2016）.</w:t>
      </w:r>
      <w:r>
        <w:t xml:space="preserve"> </w:t>
      </w:r>
      <w:r>
        <w:rPr>
          <w:i/>
          <w:iCs/>
        </w:rPr>
        <w:t xml:space="preserve">Simplicity and Specificity in Language: Domain-General Biases Have Domain-Specific Effects</w:t>
      </w:r>
      <w:r>
        <w:t xml:space="preserve">. Frontiers in Psychology, 6, 1964.</w:t>
      </w:r>
      <w:r>
        <w:t xml:space="preserve"> </w:t>
      </w:r>
      <w:hyperlink r:id="rId68">
        <w:r>
          <w:rPr>
            <w:rStyle w:val="Hyperlink"/>
          </w:rPr>
          <w:t xml:space="preserve">原始来源</w:t>
        </w:r>
      </w:hyperlink>
      <w:r>
        <w:t xml:space="preserve">。</w:t>
      </w:r>
    </w:p>
    <w:p>
      <w:pPr>
        <w:pStyle w:val="BodyText"/>
      </w:pPr>
      <w:r>
        <w:t xml:space="preserve">[B14] Francis Mollica, Steven T. Piantadosi（2022）.</w:t>
      </w:r>
      <w:r>
        <w:t xml:space="preserve"> </w:t>
      </w:r>
      <w:r>
        <w:rPr>
          <w:i/>
          <w:iCs/>
        </w:rPr>
        <w:t xml:space="preserve">Logical word learning: The case of kinship</w:t>
      </w:r>
      <w:r>
        <w:t xml:space="preserve">. Psychonomic Bulletin &amp; Review, 29(3), 766-799.</w:t>
      </w:r>
      <w:r>
        <w:t xml:space="preserve"> </w:t>
      </w:r>
      <w:hyperlink r:id="rId69">
        <w:r>
          <w:rPr>
            <w:rStyle w:val="Hyperlink"/>
          </w:rPr>
          <w:t xml:space="preserve">原始来源</w:t>
        </w:r>
      </w:hyperlink>
      <w:r>
        <w:t xml:space="preserve">。</w:t>
      </w:r>
    </w:p>
    <w:p>
      <w:pPr>
        <w:pStyle w:val="BodyText"/>
      </w:pPr>
      <w:r>
        <w:t xml:space="preserve">[B15] Francis Mollica, Geoff Bacon, Noga Zaslavsky, Yang Xu, Terry Regier, Charles Kemp（2021）.</w:t>
      </w:r>
      <w:r>
        <w:t xml:space="preserve"> </w:t>
      </w:r>
      <w:r>
        <w:rPr>
          <w:i/>
          <w:iCs/>
        </w:rPr>
        <w:t xml:space="preserve">The forms and meanings of grammatical markers support efficient communication</w:t>
      </w:r>
      <w:r>
        <w:t xml:space="preserve">. Proceedings of the National Academy of Sciences, 118(49), e2025993118.</w:t>
      </w:r>
      <w:r>
        <w:t xml:space="preserve"> </w:t>
      </w:r>
      <w:hyperlink r:id="rId70">
        <w:r>
          <w:rPr>
            <w:rStyle w:val="Hyperlink"/>
          </w:rPr>
          <w:t xml:space="preserve">原始来源</w:t>
        </w:r>
      </w:hyperlink>
      <w:r>
        <w:t xml:space="preserve">。</w:t>
      </w:r>
    </w:p>
    <w:p>
      <w:pPr>
        <w:pStyle w:val="BodyText"/>
      </w:pPr>
      <w:r>
        <w:t xml:space="preserve">[B16] Noga Zaslavsky, Charles Kemp, Naftali Tishby, Terry Regier（2019）.</w:t>
      </w:r>
      <w:r>
        <w:t xml:space="preserve"> </w:t>
      </w:r>
      <w:r>
        <w:rPr>
          <w:i/>
          <w:iCs/>
        </w:rPr>
        <w:t xml:space="preserve">Color Naming Reflects Both Perceptual Structure and Communicative Need</w:t>
      </w:r>
      <w:r>
        <w:t xml:space="preserve">. Topics in Cognitive Science, 11(1), 207-219.</w:t>
      </w:r>
      <w:r>
        <w:t xml:space="preserve"> </w:t>
      </w:r>
      <w:hyperlink r:id="rId71">
        <w:r>
          <w:rPr>
            <w:rStyle w:val="Hyperlink"/>
          </w:rPr>
          <w:t xml:space="preserve">原始来源</w:t>
        </w:r>
      </w:hyperlink>
      <w:r>
        <w:t xml:space="preserve">。</w:t>
      </w:r>
    </w:p>
    <w:p>
      <w:pPr>
        <w:pStyle w:val="BodyText"/>
      </w:pPr>
      <w:r>
        <w:t xml:space="preserve">[C01] T. Florian Jaeger（2008）.</w:t>
      </w:r>
      <w:r>
        <w:t xml:space="preserve"> </w:t>
      </w:r>
      <w:r>
        <w:rPr>
          <w:i/>
          <w:iCs/>
        </w:rPr>
        <w:t xml:space="preserve">Categorical data analysis: Away from ANOVAs (transformation or not) and towards logit mixed models</w:t>
      </w:r>
      <w:r>
        <w:t xml:space="preserve">. Journal of Memory and Language, 59(4), 434-446.</w:t>
      </w:r>
      <w:r>
        <w:t xml:space="preserve"> </w:t>
      </w:r>
      <w:hyperlink r:id="rId72">
        <w:r>
          <w:rPr>
            <w:rStyle w:val="Hyperlink"/>
          </w:rPr>
          <w:t xml:space="preserve">原始来源</w:t>
        </w:r>
      </w:hyperlink>
      <w:r>
        <w:t xml:space="preserve">。</w:t>
      </w:r>
    </w:p>
    <w:p>
      <w:pPr>
        <w:pStyle w:val="BodyText"/>
      </w:pPr>
      <w:r>
        <w:t xml:space="preserve">[C02] Dale J. Barr, Roger Levy, Christoph Scheepers, Harry J. Tily（2013）.</w:t>
      </w:r>
      <w:r>
        <w:t xml:space="preserve"> </w:t>
      </w:r>
      <w:r>
        <w:rPr>
          <w:i/>
          <w:iCs/>
        </w:rPr>
        <w:t xml:space="preserve">Random effects structure for confirmatory hypothesis testing: Keep it maximal</w:t>
      </w:r>
      <w:r>
        <w:t xml:space="preserve">. Journal of Memory and Language, 68(3), 255-278.</w:t>
      </w:r>
      <w:r>
        <w:t xml:space="preserve"> </w:t>
      </w:r>
      <w:hyperlink r:id="rId73">
        <w:r>
          <w:rPr>
            <w:rStyle w:val="Hyperlink"/>
          </w:rPr>
          <w:t xml:space="preserve">原始来源</w:t>
        </w:r>
      </w:hyperlink>
      <w:r>
        <w:t xml:space="preserve">。</w:t>
      </w:r>
    </w:p>
    <w:p>
      <w:pPr>
        <w:pStyle w:val="BodyText"/>
      </w:pPr>
      <w:r>
        <w:t xml:space="preserve">[C03] Douglas Bates, Martin Mächler, Benjamin M. Bolker, Steven C. Walker（2015）.</w:t>
      </w:r>
      <w:r>
        <w:t xml:space="preserve"> </w:t>
      </w:r>
      <w:r>
        <w:rPr>
          <w:i/>
          <w:iCs/>
        </w:rPr>
        <w:t xml:space="preserve">Fitting Linear Mixed-Effects Models Using lme4</w:t>
      </w:r>
      <w:r>
        <w:t xml:space="preserve">. Journal of Statistical Software, 67(1).</w:t>
      </w:r>
      <w:r>
        <w:t xml:space="preserve"> </w:t>
      </w:r>
      <w:hyperlink r:id="rId74">
        <w:r>
          <w:rPr>
            <w:rStyle w:val="Hyperlink"/>
          </w:rPr>
          <w:t xml:space="preserve">原始来源</w:t>
        </w:r>
      </w:hyperlink>
      <w:r>
        <w:t xml:space="preserve">。</w:t>
      </w:r>
    </w:p>
    <w:p>
      <w:pPr>
        <w:pStyle w:val="BodyText"/>
      </w:pPr>
      <w:r>
        <w:t xml:space="preserve">[C04] David R. Roberts, Volker Bahn, Simone Ciuti, Mark S. Boyce, Jane Elith, Gurutzeta Guillera‐Arroita, Severin Hauenstein, José J. Lahoz‐Monfort, Boris Schröder, Wilfried Thuiller, David I. Warton, Brendan A. Wintle, Florian Hartig, Carsten F. Dormann（2017）.</w:t>
      </w:r>
      <w:r>
        <w:t xml:space="preserve"> </w:t>
      </w:r>
      <w:r>
        <w:rPr>
          <w:i/>
          <w:iCs/>
        </w:rPr>
        <w:t xml:space="preserve">Cross‐validation strategies for data with temporal, spatial, hierarchical, or phylogenetic structure</w:t>
      </w:r>
      <w:r>
        <w:t xml:space="preserve">. Ecography, 40(8), 913-929.</w:t>
      </w:r>
      <w:r>
        <w:t xml:space="preserve"> </w:t>
      </w:r>
      <w:hyperlink r:id="rId75">
        <w:r>
          <w:rPr>
            <w:rStyle w:val="Hyperlink"/>
          </w:rPr>
          <w:t xml:space="preserve">原始来源</w:t>
        </w:r>
      </w:hyperlink>
      <w:r>
        <w:t xml:space="preserve">。</w:t>
      </w:r>
    </w:p>
    <w:p>
      <w:pPr>
        <w:pStyle w:val="BodyText"/>
      </w:pPr>
      <w:r>
        <w:t xml:space="preserve">[C05] Andrew Gelman, Aleks Jakulin, Maria Grazia Pittau, Yu-Sung Su（2008）.</w:t>
      </w:r>
      <w:r>
        <w:t xml:space="preserve"> </w:t>
      </w:r>
      <w:r>
        <w:rPr>
          <w:i/>
          <w:iCs/>
        </w:rPr>
        <w:t xml:space="preserve">A weakly informative default prior distribution for logistic and other regression models</w:t>
      </w:r>
      <w:r>
        <w:t xml:space="preserve">. The Annals of Applied Statistics, 2(4), 1360-1383.</w:t>
      </w:r>
      <w:r>
        <w:t xml:space="preserve"> </w:t>
      </w:r>
      <w:hyperlink r:id="rId76">
        <w:r>
          <w:rPr>
            <w:rStyle w:val="Hyperlink"/>
          </w:rPr>
          <w:t xml:space="preserve">原始来源</w:t>
        </w:r>
      </w:hyperlink>
      <w:r>
        <w:t xml:space="preserve">。</w:t>
      </w:r>
    </w:p>
    <w:p>
      <w:pPr>
        <w:pStyle w:val="BodyText"/>
      </w:pPr>
      <w:r>
        <w:t xml:space="preserve">[C06] David Firth（1993）.</w:t>
      </w:r>
      <w:r>
        <w:t xml:space="preserve"> </w:t>
      </w:r>
      <w:r>
        <w:rPr>
          <w:i/>
          <w:iCs/>
        </w:rPr>
        <w:t xml:space="preserve">Bias reduction of maximum likelihood estimates</w:t>
      </w:r>
      <w:r>
        <w:t xml:space="preserve">. Biometrika, 80(1), 27-38.</w:t>
      </w:r>
      <w:r>
        <w:t xml:space="preserve"> </w:t>
      </w:r>
      <w:hyperlink r:id="rId77">
        <w:r>
          <w:rPr>
            <w:rStyle w:val="Hyperlink"/>
          </w:rPr>
          <w:t xml:space="preserve">原始来源</w:t>
        </w:r>
      </w:hyperlink>
      <w:r>
        <w:t xml:space="preserve">。</w:t>
      </w:r>
    </w:p>
    <w:p>
      <w:pPr>
        <w:pStyle w:val="BodyText"/>
      </w:pPr>
      <w:r>
        <w:t xml:space="preserve">[C07] Yoav Benjamini, Yosef Hochberg（1995）.</w:t>
      </w:r>
      <w:r>
        <w:t xml:space="preserve"> </w:t>
      </w:r>
      <w:r>
        <w:rPr>
          <w:i/>
          <w:iCs/>
        </w:rPr>
        <w:t xml:space="preserve">Controlling the False Discovery Rate: A Practical and Powerful Approach to Multiple Testing</w:t>
      </w:r>
      <w:r>
        <w:t xml:space="preserve">. Journal of the Royal Statistical Society Series B: Statistical Methodology, 57(1), 289-300.</w:t>
      </w:r>
      <w:r>
        <w:t xml:space="preserve"> </w:t>
      </w:r>
      <w:hyperlink r:id="rId78">
        <w:r>
          <w:rPr>
            <w:rStyle w:val="Hyperlink"/>
          </w:rPr>
          <w:t xml:space="preserve">原始来源</w:t>
        </w:r>
      </w:hyperlink>
      <w:r>
        <w:t xml:space="preserve">。</w:t>
      </w:r>
    </w:p>
    <w:p>
      <w:pPr>
        <w:pStyle w:val="BodyText"/>
      </w:pPr>
      <w:r>
        <w:t xml:space="preserve">[C08] T. Florian Jaeger, Peter Graff, William Croft, Daniel Pontillo（2011）.</w:t>
      </w:r>
      <w:r>
        <w:t xml:space="preserve"> </w:t>
      </w:r>
      <w:r>
        <w:rPr>
          <w:i/>
          <w:iCs/>
        </w:rPr>
        <w:t xml:space="preserve">Mixed effect models for genetic and areal dependencies in linguistic typology</w:t>
      </w:r>
      <w:r>
        <w:t xml:space="preserve">. Linguistic Typology, 15(2), 281–320.</w:t>
      </w:r>
      <w:r>
        <w:t xml:space="preserve"> </w:t>
      </w:r>
      <w:hyperlink r:id="rId79">
        <w:r>
          <w:rPr>
            <w:rStyle w:val="Hyperlink"/>
          </w:rPr>
          <w:t xml:space="preserve">原始来源</w:t>
        </w:r>
      </w:hyperlink>
      <w:r>
        <w:t xml:space="preserve">。</w:t>
      </w:r>
    </w:p>
    <w:p>
      <w:pPr>
        <w:pStyle w:val="BodyText"/>
      </w:pPr>
      <w:r>
        <w:t xml:space="preserve">[C09] Michael Dunn, Simon J. Greenhill, Stephen C. Levinson, Russell D. Gray（2011）.</w:t>
      </w:r>
      <w:r>
        <w:t xml:space="preserve"> </w:t>
      </w:r>
      <w:r>
        <w:rPr>
          <w:i/>
          <w:iCs/>
        </w:rPr>
        <w:t xml:space="preserve">Evolved structure of language shows lineage-specific trends in word-order universals</w:t>
      </w:r>
      <w:r>
        <w:t xml:space="preserve">. Nature, 473(7345), 79-82.</w:t>
      </w:r>
      <w:r>
        <w:t xml:space="preserve"> </w:t>
      </w:r>
      <w:hyperlink r:id="rId80">
        <w:r>
          <w:rPr>
            <w:rStyle w:val="Hyperlink"/>
          </w:rPr>
          <w:t xml:space="preserve">原始来源</w:t>
        </w:r>
      </w:hyperlink>
      <w:r>
        <w:t xml:space="preserve">。</w:t>
      </w:r>
    </w:p>
    <w:p>
      <w:pPr>
        <w:pStyle w:val="BodyText"/>
      </w:pPr>
      <w:r>
        <w:t xml:space="preserve">[C10] Kathryn R. Kirby, Russell D. Gray, Simon J. Greenhill, Fiona M. Jordan, Stephanie Gomes-Ng, Hans-Jörg Bibiko, Damián E. Blasi, Carlos A. Botero, Claire Bowern, Carol R. Ember, Dan Leehr, Bobbi S. Low, Joe McCarter, William Divale, Michael C. Gavin（2016）.</w:t>
      </w:r>
      <w:r>
        <w:t xml:space="preserve"> </w:t>
      </w:r>
      <w:r>
        <w:rPr>
          <w:i/>
          <w:iCs/>
        </w:rPr>
        <w:t xml:space="preserve">D-PLACE: A Global Database of Cultural, Linguistic and Environmental Diversity</w:t>
      </w:r>
      <w:r>
        <w:t xml:space="preserve">. PLOS ONE, 11(7), e0158391.</w:t>
      </w:r>
      <w:r>
        <w:t xml:space="preserve"> </w:t>
      </w:r>
      <w:hyperlink r:id="rId81">
        <w:r>
          <w:rPr>
            <w:rStyle w:val="Hyperlink"/>
          </w:rPr>
          <w:t xml:space="preserve">原始来源</w:t>
        </w:r>
      </w:hyperlink>
      <w:r>
        <w:t xml:space="preserve">。</w:t>
      </w:r>
    </w:p>
    <w:p>
      <w:pPr>
        <w:pStyle w:val="BodyText"/>
      </w:pPr>
      <w:r>
        <w:t xml:space="preserve">[C11] Robert Forkel, Johann-Mattis List, Simon J. Greenhill, Christoph Rzymski, Sebastian Bank, Michael Cysouw, Harald Hammarström, Martin Haspelmath, Gereon A. Kaiping, Russell D. Gray（2018）.</w:t>
      </w:r>
      <w:r>
        <w:t xml:space="preserve"> </w:t>
      </w:r>
      <w:r>
        <w:rPr>
          <w:i/>
          <w:iCs/>
        </w:rPr>
        <w:t xml:space="preserve">Cross-Linguistic Data Formats, advancing data sharing and re-use in comparative linguistics</w:t>
      </w:r>
      <w:r>
        <w:t xml:space="preserve">. Scientific Data, 5(1), 180205.</w:t>
      </w:r>
      <w:r>
        <w:t xml:space="preserve"> </w:t>
      </w:r>
      <w:hyperlink r:id="rId82">
        <w:r>
          <w:rPr>
            <w:rStyle w:val="Hyperlink"/>
          </w:rPr>
          <w:t xml:space="preserve">原始来源</w:t>
        </w:r>
      </w:hyperlink>
      <w:r>
        <w:t xml:space="preserve">。</w:t>
      </w:r>
    </w:p>
    <w:p>
      <w:pPr>
        <w:pStyle w:val="BodyText"/>
      </w:pPr>
      <w:r>
        <w:t xml:space="preserve">[C12] A. Colin Cameron, Jonah B. Gelbach, Douglas L. Miller（2008）.</w:t>
      </w:r>
      <w:r>
        <w:t xml:space="preserve"> </w:t>
      </w:r>
      <w:r>
        <w:rPr>
          <w:i/>
          <w:iCs/>
        </w:rPr>
        <w:t xml:space="preserve">Bootstrap-Based Improvements for Inference with Clustered Errors</w:t>
      </w:r>
      <w:r>
        <w:t xml:space="preserve">. Review of Economics and Statistics, 90(3), 414-427.</w:t>
      </w:r>
      <w:r>
        <w:t xml:space="preserve"> </w:t>
      </w:r>
      <w:hyperlink r:id="rId83">
        <w:r>
          <w:rPr>
            <w:rStyle w:val="Hyperlink"/>
          </w:rPr>
          <w:t xml:space="preserve">原始来源</w:t>
        </w:r>
      </w:hyperlink>
      <w:r>
        <w:t xml:space="preserve">。</w:t>
      </w:r>
    </w:p>
    <w:bookmarkStart w:id="86" w:name="补充历史资料首段预览"/>
    <w:p>
      <w:pPr>
        <w:pStyle w:val="Heading3"/>
      </w:pPr>
      <w:r>
        <w:t xml:space="preserve">补充历史资料：首段预览</w:t>
      </w:r>
    </w:p>
    <w:p>
      <w:pPr>
        <w:pStyle w:val="FirstParagraph"/>
      </w:pPr>
      <w:r>
        <w:t xml:space="preserve">以下两项保留为历史脉络资料，未计入45份全文／真实摘要文献。</w:t>
      </w:r>
    </w:p>
    <w:p>
      <w:pPr>
        <w:pStyle w:val="BodyText"/>
      </w:pPr>
      <w:r>
        <w:t xml:space="preserve">[A03] Ward H. Goodenough（1956）.</w:t>
      </w:r>
      <w:r>
        <w:t xml:space="preserve"> </w:t>
      </w:r>
      <w:r>
        <w:rPr>
          <w:i/>
          <w:iCs/>
        </w:rPr>
        <w:t xml:space="preserve">Componential Analysis and the Study of Meaning</w:t>
      </w:r>
      <w:r>
        <w:t xml:space="preserve">. Language, 32(1), 195-216.</w:t>
      </w:r>
      <w:r>
        <w:t xml:space="preserve"> </w:t>
      </w:r>
      <w:hyperlink r:id="rId84">
        <w:r>
          <w:rPr>
            <w:rStyle w:val="Hyperlink"/>
          </w:rPr>
          <w:t xml:space="preserve">原始来源</w:t>
        </w:r>
      </w:hyperlink>
      <w:r>
        <w:t xml:space="preserve">。 出版商首段预览；不计正式全文／摘要阅读。</w:t>
      </w:r>
    </w:p>
    <w:p>
      <w:pPr>
        <w:pStyle w:val="BodyText"/>
      </w:pPr>
      <w:r>
        <w:t xml:space="preserve">[A04] Floyd G. Lounsbury（1956）.</w:t>
      </w:r>
      <w:r>
        <w:t xml:space="preserve"> </w:t>
      </w:r>
      <w:r>
        <w:rPr>
          <w:i/>
          <w:iCs/>
        </w:rPr>
        <w:t xml:space="preserve">A Semantic Analysis of the Pawnee Kinship Usage</w:t>
      </w:r>
      <w:r>
        <w:t xml:space="preserve">. Language, 32(1), 158-194.</w:t>
      </w:r>
      <w:r>
        <w:t xml:space="preserve"> </w:t>
      </w:r>
      <w:hyperlink r:id="rId85">
        <w:r>
          <w:rPr>
            <w:rStyle w:val="Hyperlink"/>
          </w:rPr>
          <w:t xml:space="preserve">原始来源</w:t>
        </w:r>
      </w:hyperlink>
      <w:r>
        <w:t xml:space="preserve">。 出版商首段预览；不计正式全文／摘要阅读。</w:t>
      </w:r>
    </w:p>
    <w:bookmarkEnd w:id="86"/>
    <w:bookmarkEnd w:id="87"/>
    <w:bookmarkEnd w:id="88"/>
    <w:sectPr>
      <w:pgSz w:h="16838" w:w="11906"/>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2"/>
    </w:rPr>
  </w:style>
  <w:style w:styleId="BodyText" w:type="paragraph">
    <w:name w:val="Body Text"/>
    <w:basedOn w:val="Normal"/>
    <w:link w:val="BodyTextChar"/>
    <w:qFormat/>
    <w:pPr>
      <w:spacing w:after="180" w:before="180"/>
    </w:pPr>
    <w:rPr>
      <w:rFonts w:ascii="Times New Roman" w:hAnsi="Times New Roman" w:eastAsia="宋体"/>
    </w:rPr>
  </w:style>
  <w:style w:customStyle="1" w:styleId="FirstParagraph" w:type="paragraph">
    <w:name w:val="First Paragraph"/>
    <w:basedOn w:val="BodyText"/>
    <w:next w:val="BodyText"/>
    <w:qFormat/>
    <w:rPr>
      <w:rFonts w:ascii="Times New Roman" w:hAnsi="Times New Roman" w:eastAsia="宋体"/>
    </w:rPr>
  </w:style>
  <w:style w:customStyle="1" w:styleId="Compact" w:type="paragraph">
    <w:name w:val="Compact"/>
    <w:basedOn w:val="BodyText"/>
    <w:qFormat/>
    <w:pPr>
      <w:spacing w:after="36" w:before="36"/>
    </w:pPr>
    <w:rPr>
      <w:rFonts w:ascii="Times New Roman" w:hAnsi="Times New Roman" w:eastAsia="宋体"/>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宋体"/>
      <w:sz w:val="30"/>
      <w:szCs w:val="30"/>
    </w:rPr>
  </w:style>
  <w:style w:customStyle="1" w:styleId="Author" w:type="paragraph">
    <w:name w:val="Author"/>
    <w:next w:val="BodyText"/>
    <w:qFormat/>
    <w:pPr>
      <w:keepNext/>
      <w:keepLines/>
      <w:jc w:val="center"/>
    </w:pPr>
    <w:rPr>
      <w:rFonts w:ascii="Times New Roman" w:hAnsi="Times New Roman" w:eastAsia="宋体"/>
    </w:rPr>
  </w:style>
  <w:style w:styleId="Date" w:type="paragraph">
    <w:name w:val="Date"/>
    <w:next w:val="BodyText"/>
    <w:qFormat/>
    <w:pPr>
      <w:keepNext/>
      <w:keepLines/>
      <w:jc w:val="center"/>
    </w:pPr>
    <w:rPr>
      <w:rFonts w:ascii="Times New Roman" w:hAnsi="Times New Roman" w:eastAsia="宋体"/>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宋体"/>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宋体"/>
      <w:sz w:val="20"/>
      <w:szCs w:val="20"/>
    </w:rPr>
  </w:style>
  <w:style w:styleId="Bibliography" w:type="paragraph">
    <w:name w:val="Bibliography"/>
    <w:basedOn w:val="Normal"/>
    <w:next w:val="Bibliography"/>
    <w:qFormat/>
    <w:pPr/>
    <w:rPr>
      <w:rFonts w:ascii="Times New Roman" w:hAnsi="Times New Roman" w:eastAsia="宋体"/>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黑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黑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黑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黑体"/>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黑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黑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黑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黑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黑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rPr>
  </w:style>
  <w:style w:styleId="FootnoteText" w:type="paragraph">
    <w:name w:val="Footnote Text"/>
    <w:basedOn w:val="Normal"/>
    <w:next w:val="FootnoteText"/>
    <w:uiPriority w:val="9"/>
    <w:unhideWhenUsed/>
    <w:qFormat/>
    <w:rPr>
      <w:rFonts w:ascii="Times New Roman" w:hAnsi="Times New Roman" w:eastAsia="宋体"/>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eastAsia="宋体"/>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宋体"/>
      <w:b/>
    </w:rPr>
  </w:style>
  <w:style w:customStyle="1" w:styleId="Definition" w:type="paragraph">
    <w:name w:val="Definition"/>
    <w:basedOn w:val="Normal"/>
    <w:rPr>
      <w:rFonts w:ascii="Times New Roman" w:hAnsi="Times New Roman" w:eastAsia="宋体"/>
    </w:rPr>
  </w:style>
  <w:style w:styleId="Caption" w:type="paragraph">
    <w:name w:val="Caption"/>
    <w:basedOn w:val="Normal"/>
    <w:link w:val="BodyTextChar"/>
    <w:pPr>
      <w:spacing w:after="120" w:before="0"/>
    </w:pPr>
    <w:rPr>
      <w:rFonts w:ascii="Times New Roman" w:hAnsi="Times New Roman" w:eastAsia="宋体"/>
      <w:i/>
    </w:rPr>
  </w:style>
  <w:style w:customStyle="1" w:styleId="TableCaption" w:type="paragraph">
    <w:name w:val="Table Caption"/>
    <w:basedOn w:val="Caption"/>
    <w:pPr>
      <w:keepNext/>
    </w:pPr>
    <w:rPr>
      <w:rFonts w:ascii="Times New Roman" w:hAnsi="Times New Roman" w:eastAsia="宋体"/>
    </w:rPr>
  </w:style>
  <w:style w:customStyle="1" w:styleId="ImageCaption" w:type="paragraph">
    <w:name w:val="Image Caption"/>
    <w:basedOn w:val="Caption"/>
    <w:rPr>
      <w:rFonts w:ascii="Times New Roman" w:hAnsi="Times New Roman" w:eastAsia="宋体"/>
    </w:rPr>
  </w:style>
  <w:style w:customStyle="1" w:styleId="Figure" w:type="paragraph">
    <w:name w:val="Figure"/>
    <w:basedOn w:val="Normal"/>
    <w:rPr>
      <w:rFonts w:ascii="Times New Roman" w:hAnsi="Times New Roman" w:eastAsia="宋体"/>
    </w:rPr>
  </w:style>
  <w:style w:customStyle="1" w:styleId="CaptionedFigure" w:type="paragraph">
    <w:name w:val="Captioned Figure"/>
    <w:basedOn w:val="Figure"/>
    <w:pPr>
      <w:keepNext/>
    </w:pPr>
    <w:rPr>
      <w:rFonts w:ascii="Times New Roman" w:hAnsi="Times New Roman" w:eastAsia="宋体"/>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宋体"/>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宋体"/>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hyperlink" Target="https://darwin-online.org.uk/converted/pdf/1871_Morgan_consanguinity_DlibD_A3203.pdf" TargetMode="External"/><Relationship Id="rId62" Type="http://schemas.openxmlformats.org/officeDocument/2006/relationships/hyperlink" Target="https://doi.org/10.1002/9781118346136.ch11" TargetMode="External"/><Relationship Id="rId53" Type="http://schemas.openxmlformats.org/officeDocument/2006/relationships/hyperlink" Target="https://doi.org/10.1007/s13752-021-00379-6" TargetMode="External"/><Relationship Id="rId67" Type="http://schemas.openxmlformats.org/officeDocument/2006/relationships/hyperlink" Target="https://doi.org/10.1016/j.cognition.2020.104289" TargetMode="External"/><Relationship Id="rId72" Type="http://schemas.openxmlformats.org/officeDocument/2006/relationships/hyperlink" Target="https://doi.org/10.1016/j.jml.2007.11.007" TargetMode="External"/><Relationship Id="rId73" Type="http://schemas.openxmlformats.org/officeDocument/2006/relationships/hyperlink" Target="https://doi.org/10.1016/j.jml.2012.11.001" TargetMode="External"/><Relationship Id="rId49" Type="http://schemas.openxmlformats.org/officeDocument/2006/relationships/hyperlink" Target="https://doi.org/10.1017/S0140525X10000890" TargetMode="External"/><Relationship Id="rId46" Type="http://schemas.openxmlformats.org/officeDocument/2006/relationships/hyperlink" Target="https://doi.org/10.1017/ehs.2020.41" TargetMode="External"/><Relationship Id="rId65" Type="http://schemas.openxmlformats.org/officeDocument/2006/relationships/hyperlink" Target="https://doi.org/10.1037/a0029347" TargetMode="External"/><Relationship Id="rId80" Type="http://schemas.openxmlformats.org/officeDocument/2006/relationships/hyperlink" Target="https://doi.org/10.1038/nature09923" TargetMode="External"/><Relationship Id="rId59" Type="http://schemas.openxmlformats.org/officeDocument/2006/relationships/hyperlink" Target="https://doi.org/10.1038/s41467-025-67463-4" TargetMode="External"/><Relationship Id="rId82" Type="http://schemas.openxmlformats.org/officeDocument/2006/relationships/hyperlink" Target="https://doi.org/10.1038/sdata.2018.205" TargetMode="External"/><Relationship Id="rId63" Type="http://schemas.openxmlformats.org/officeDocument/2006/relationships/hyperlink" Target="https://doi.org/10.1073/pnas.0610341104" TargetMode="External"/><Relationship Id="rId66" Type="http://schemas.openxmlformats.org/officeDocument/2006/relationships/hyperlink" Target="https://doi.org/10.1073/pnas.1619666114" TargetMode="External"/><Relationship Id="rId61" Type="http://schemas.openxmlformats.org/officeDocument/2006/relationships/hyperlink" Target="https://doi.org/10.1073/pnas.1800521115" TargetMode="External"/><Relationship Id="rId70" Type="http://schemas.openxmlformats.org/officeDocument/2006/relationships/hyperlink" Target="https://doi.org/10.1073/pnas.2025993118" TargetMode="External"/><Relationship Id="rId77" Type="http://schemas.openxmlformats.org/officeDocument/2006/relationships/hyperlink" Target="https://doi.org/10.1093/biomet/80.1.27" TargetMode="External"/><Relationship Id="rId75" Type="http://schemas.openxmlformats.org/officeDocument/2006/relationships/hyperlink" Target="https://doi.org/10.1111/ecog.02881" TargetMode="External"/><Relationship Id="rId78" Type="http://schemas.openxmlformats.org/officeDocument/2006/relationships/hyperlink" Target="https://doi.org/10.1111/j.2517-6161.1995.tb02031.x" TargetMode="External"/><Relationship Id="rId71" Type="http://schemas.openxmlformats.org/officeDocument/2006/relationships/hyperlink" Target="https://doi.org/10.1111/tops.12395" TargetMode="External"/><Relationship Id="rId47" Type="http://schemas.openxmlformats.org/officeDocument/2006/relationships/hyperlink" Target="https://doi.org/10.1111/tops.12430" TargetMode="External"/><Relationship Id="rId56" Type="http://schemas.openxmlformats.org/officeDocument/2006/relationships/hyperlink" Target="https://doi.org/10.1126/science.1218811" TargetMode="External"/><Relationship Id="rId60" Type="http://schemas.openxmlformats.org/officeDocument/2006/relationships/hyperlink" Target="https://doi.org/10.1146/annurev-linguistics-011817-045406" TargetMode="External"/><Relationship Id="rId58" Type="http://schemas.openxmlformats.org/officeDocument/2006/relationships/hyperlink" Target="https://doi.org/10.1162/opmi.a.27" TargetMode="External"/><Relationship Id="rId64" Type="http://schemas.openxmlformats.org/officeDocument/2006/relationships/hyperlink" Target="https://doi.org/10.1162/opmi_a_00034" TargetMode="External"/><Relationship Id="rId83" Type="http://schemas.openxmlformats.org/officeDocument/2006/relationships/hyperlink" Target="https://doi.org/10.1162/rest.90.3.414" TargetMode="External"/><Relationship Id="rId51" Type="http://schemas.openxmlformats.org/officeDocument/2006/relationships/hyperlink" Target="https://doi.org/10.11649/cs.1374" TargetMode="External"/><Relationship Id="rId42" Type="http://schemas.openxmlformats.org/officeDocument/2006/relationships/hyperlink" Target="https://doi.org/10.1177/146349960100100203" TargetMode="External"/><Relationship Id="rId76" Type="http://schemas.openxmlformats.org/officeDocument/2006/relationships/hyperlink" Target="https://doi.org/10.1214/08-AOAS191" TargetMode="External"/><Relationship Id="rId48" Type="http://schemas.openxmlformats.org/officeDocument/2006/relationships/hyperlink" Target="https://doi.org/10.1371/journal.pone.0147920" TargetMode="External"/><Relationship Id="rId81" Type="http://schemas.openxmlformats.org/officeDocument/2006/relationships/hyperlink" Target="https://doi.org/10.1371/journal.pone.0158391" TargetMode="External"/><Relationship Id="rId44" Type="http://schemas.openxmlformats.org/officeDocument/2006/relationships/hyperlink" Target="https://doi.org/10.1371/journal.pone.0283218" TargetMode="External"/><Relationship Id="rId79" Type="http://schemas.openxmlformats.org/officeDocument/2006/relationships/hyperlink" Target="https://doi.org/10.1515/lity.2011.021" TargetMode="External"/><Relationship Id="rId40" Type="http://schemas.openxmlformats.org/officeDocument/2006/relationships/hyperlink" Target="https://doi.org/10.1525/aa.1967.69.2.02a00050" TargetMode="External"/><Relationship Id="rId55" Type="http://schemas.openxmlformats.org/officeDocument/2006/relationships/hyperlink" Target="https://doi.org/10.1525/aa.1969.71.3.02a00080" TargetMode="External"/><Relationship Id="rId41" Type="http://schemas.openxmlformats.org/officeDocument/2006/relationships/hyperlink" Target="https://doi.org/10.1525/ae.1974.1.3.02a00060" TargetMode="External"/><Relationship Id="rId54" Type="http://schemas.openxmlformats.org/officeDocument/2006/relationships/hyperlink" Target="https://doi.org/10.1525/ae.1997.24.3.652" TargetMode="External"/><Relationship Id="rId74" Type="http://schemas.openxmlformats.org/officeDocument/2006/relationships/hyperlink" Target="https://doi.org/10.18637/jss.v067.i01" TargetMode="External"/><Relationship Id="rId39" Type="http://schemas.openxmlformats.org/officeDocument/2006/relationships/hyperlink" Target="https://doi.org/10.2307/2843284" TargetMode="External"/><Relationship Id="rId85" Type="http://schemas.openxmlformats.org/officeDocument/2006/relationships/hyperlink" Target="https://doi.org/10.2307/410664" TargetMode="External"/><Relationship Id="rId84" Type="http://schemas.openxmlformats.org/officeDocument/2006/relationships/hyperlink" Target="https://doi.org/10.2307/410665" TargetMode="External"/><Relationship Id="rId45" Type="http://schemas.openxmlformats.org/officeDocument/2006/relationships/hyperlink" Target="https://doi.org/10.3378/027.083.0209" TargetMode="External"/><Relationship Id="rId68" Type="http://schemas.openxmlformats.org/officeDocument/2006/relationships/hyperlink" Target="https://doi.org/10.3389/fpsyg.2015.01964" TargetMode="External"/><Relationship Id="rId69" Type="http://schemas.openxmlformats.org/officeDocument/2006/relationships/hyperlink" Target="https://doi.org/10.3758/s13423-021-02017-5" TargetMode="External"/><Relationship Id="rId57" Type="http://schemas.openxmlformats.org/officeDocument/2006/relationships/hyperlink" Target="https://escholarship.org/uc/item/1fg7b7hn" TargetMode="External"/><Relationship Id="rId50" Type="http://schemas.openxmlformats.org/officeDocument/2006/relationships/hyperlink" Target="https://escholarship.org/uc/item/93c7072g" TargetMode="External"/><Relationship Id="rId52" Type="http://schemas.openxmlformats.org/officeDocument/2006/relationships/hyperlink" Target="https://escholarship.org/uc/item/99s7r1fz"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darwin-online.org.uk/converted/pdf/1871_Morgan_consanguinity_DlibD_A3203.pdf" TargetMode="External"/><Relationship Id="rId62" Type="http://schemas.openxmlformats.org/officeDocument/2006/relationships/hyperlink" Target="https://doi.org/10.1002/9781118346136.ch11" TargetMode="External"/><Relationship Id="rId53" Type="http://schemas.openxmlformats.org/officeDocument/2006/relationships/hyperlink" Target="https://doi.org/10.1007/s13752-021-00379-6" TargetMode="External"/><Relationship Id="rId67" Type="http://schemas.openxmlformats.org/officeDocument/2006/relationships/hyperlink" Target="https://doi.org/10.1016/j.cognition.2020.104289" TargetMode="External"/><Relationship Id="rId72" Type="http://schemas.openxmlformats.org/officeDocument/2006/relationships/hyperlink" Target="https://doi.org/10.1016/j.jml.2007.11.007" TargetMode="External"/><Relationship Id="rId73" Type="http://schemas.openxmlformats.org/officeDocument/2006/relationships/hyperlink" Target="https://doi.org/10.1016/j.jml.2012.11.001" TargetMode="External"/><Relationship Id="rId49" Type="http://schemas.openxmlformats.org/officeDocument/2006/relationships/hyperlink" Target="https://doi.org/10.1017/S0140525X10000890" TargetMode="External"/><Relationship Id="rId46" Type="http://schemas.openxmlformats.org/officeDocument/2006/relationships/hyperlink" Target="https://doi.org/10.1017/ehs.2020.41" TargetMode="External"/><Relationship Id="rId65" Type="http://schemas.openxmlformats.org/officeDocument/2006/relationships/hyperlink" Target="https://doi.org/10.1037/a0029347" TargetMode="External"/><Relationship Id="rId80" Type="http://schemas.openxmlformats.org/officeDocument/2006/relationships/hyperlink" Target="https://doi.org/10.1038/nature09923" TargetMode="External"/><Relationship Id="rId59" Type="http://schemas.openxmlformats.org/officeDocument/2006/relationships/hyperlink" Target="https://doi.org/10.1038/s41467-025-67463-4" TargetMode="External"/><Relationship Id="rId82" Type="http://schemas.openxmlformats.org/officeDocument/2006/relationships/hyperlink" Target="https://doi.org/10.1038/sdata.2018.205" TargetMode="External"/><Relationship Id="rId63" Type="http://schemas.openxmlformats.org/officeDocument/2006/relationships/hyperlink" Target="https://doi.org/10.1073/pnas.0610341104" TargetMode="External"/><Relationship Id="rId66" Type="http://schemas.openxmlformats.org/officeDocument/2006/relationships/hyperlink" Target="https://doi.org/10.1073/pnas.1619666114" TargetMode="External"/><Relationship Id="rId61" Type="http://schemas.openxmlformats.org/officeDocument/2006/relationships/hyperlink" Target="https://doi.org/10.1073/pnas.1800521115" TargetMode="External"/><Relationship Id="rId70" Type="http://schemas.openxmlformats.org/officeDocument/2006/relationships/hyperlink" Target="https://doi.org/10.1073/pnas.2025993118" TargetMode="External"/><Relationship Id="rId77" Type="http://schemas.openxmlformats.org/officeDocument/2006/relationships/hyperlink" Target="https://doi.org/10.1093/biomet/80.1.27" TargetMode="External"/><Relationship Id="rId75" Type="http://schemas.openxmlformats.org/officeDocument/2006/relationships/hyperlink" Target="https://doi.org/10.1111/ecog.02881" TargetMode="External"/><Relationship Id="rId78" Type="http://schemas.openxmlformats.org/officeDocument/2006/relationships/hyperlink" Target="https://doi.org/10.1111/j.2517-6161.1995.tb02031.x" TargetMode="External"/><Relationship Id="rId71" Type="http://schemas.openxmlformats.org/officeDocument/2006/relationships/hyperlink" Target="https://doi.org/10.1111/tops.12395" TargetMode="External"/><Relationship Id="rId47" Type="http://schemas.openxmlformats.org/officeDocument/2006/relationships/hyperlink" Target="https://doi.org/10.1111/tops.12430" TargetMode="External"/><Relationship Id="rId56" Type="http://schemas.openxmlformats.org/officeDocument/2006/relationships/hyperlink" Target="https://doi.org/10.1126/science.1218811" TargetMode="External"/><Relationship Id="rId60" Type="http://schemas.openxmlformats.org/officeDocument/2006/relationships/hyperlink" Target="https://doi.org/10.1146/annurev-linguistics-011817-045406" TargetMode="External"/><Relationship Id="rId58" Type="http://schemas.openxmlformats.org/officeDocument/2006/relationships/hyperlink" Target="https://doi.org/10.1162/opmi.a.27" TargetMode="External"/><Relationship Id="rId64" Type="http://schemas.openxmlformats.org/officeDocument/2006/relationships/hyperlink" Target="https://doi.org/10.1162/opmi_a_00034" TargetMode="External"/><Relationship Id="rId83" Type="http://schemas.openxmlformats.org/officeDocument/2006/relationships/hyperlink" Target="https://doi.org/10.1162/rest.90.3.414" TargetMode="External"/><Relationship Id="rId51" Type="http://schemas.openxmlformats.org/officeDocument/2006/relationships/hyperlink" Target="https://doi.org/10.11649/cs.1374" TargetMode="External"/><Relationship Id="rId42" Type="http://schemas.openxmlformats.org/officeDocument/2006/relationships/hyperlink" Target="https://doi.org/10.1177/146349960100100203" TargetMode="External"/><Relationship Id="rId76" Type="http://schemas.openxmlformats.org/officeDocument/2006/relationships/hyperlink" Target="https://doi.org/10.1214/08-AOAS191" TargetMode="External"/><Relationship Id="rId48" Type="http://schemas.openxmlformats.org/officeDocument/2006/relationships/hyperlink" Target="https://doi.org/10.1371/journal.pone.0147920" TargetMode="External"/><Relationship Id="rId81" Type="http://schemas.openxmlformats.org/officeDocument/2006/relationships/hyperlink" Target="https://doi.org/10.1371/journal.pone.0158391" TargetMode="External"/><Relationship Id="rId44" Type="http://schemas.openxmlformats.org/officeDocument/2006/relationships/hyperlink" Target="https://doi.org/10.1371/journal.pone.0283218" TargetMode="External"/><Relationship Id="rId79" Type="http://schemas.openxmlformats.org/officeDocument/2006/relationships/hyperlink" Target="https://doi.org/10.1515/lity.2011.021" TargetMode="External"/><Relationship Id="rId40" Type="http://schemas.openxmlformats.org/officeDocument/2006/relationships/hyperlink" Target="https://doi.org/10.1525/aa.1967.69.2.02a00050" TargetMode="External"/><Relationship Id="rId55" Type="http://schemas.openxmlformats.org/officeDocument/2006/relationships/hyperlink" Target="https://doi.org/10.1525/aa.1969.71.3.02a00080" TargetMode="External"/><Relationship Id="rId41" Type="http://schemas.openxmlformats.org/officeDocument/2006/relationships/hyperlink" Target="https://doi.org/10.1525/ae.1974.1.3.02a00060" TargetMode="External"/><Relationship Id="rId54" Type="http://schemas.openxmlformats.org/officeDocument/2006/relationships/hyperlink" Target="https://doi.org/10.1525/ae.1997.24.3.652" TargetMode="External"/><Relationship Id="rId74" Type="http://schemas.openxmlformats.org/officeDocument/2006/relationships/hyperlink" Target="https://doi.org/10.18637/jss.v067.i01" TargetMode="External"/><Relationship Id="rId39" Type="http://schemas.openxmlformats.org/officeDocument/2006/relationships/hyperlink" Target="https://doi.org/10.2307/2843284" TargetMode="External"/><Relationship Id="rId85" Type="http://schemas.openxmlformats.org/officeDocument/2006/relationships/hyperlink" Target="https://doi.org/10.2307/410664" TargetMode="External"/><Relationship Id="rId84" Type="http://schemas.openxmlformats.org/officeDocument/2006/relationships/hyperlink" Target="https://doi.org/10.2307/410665" TargetMode="External"/><Relationship Id="rId45" Type="http://schemas.openxmlformats.org/officeDocument/2006/relationships/hyperlink" Target="https://doi.org/10.3378/027.083.0209" TargetMode="External"/><Relationship Id="rId68" Type="http://schemas.openxmlformats.org/officeDocument/2006/relationships/hyperlink" Target="https://doi.org/10.3389/fpsyg.2015.01964" TargetMode="External"/><Relationship Id="rId69" Type="http://schemas.openxmlformats.org/officeDocument/2006/relationships/hyperlink" Target="https://doi.org/10.3758/s13423-021-02017-5" TargetMode="External"/><Relationship Id="rId57" Type="http://schemas.openxmlformats.org/officeDocument/2006/relationships/hyperlink" Target="https://escholarship.org/uc/item/1fg7b7hn" TargetMode="External"/><Relationship Id="rId50" Type="http://schemas.openxmlformats.org/officeDocument/2006/relationships/hyperlink" Target="https://escholarship.org/uc/item/93c7072g" TargetMode="External"/><Relationship Id="rId52" Type="http://schemas.openxmlformats.org/officeDocument/2006/relationships/hyperlink" Target="https://escholarship.org/uc/item/99s7r1f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2026-10-14T18:09:10Z</dcterms:created>
  <dcterms:modified xsi:type="dcterms:W3CDTF">2026-10-14T18:09:10Z</dcterms:modified>
</cp:coreProperties>
</file>

<file path=docProps/custom.xml><?xml version="1.0" encoding="utf-8"?>
<Properties xmlns="http://schemas.openxmlformats.org/officeDocument/2006/custom-properties" xmlns:vt="http://schemas.openxmlformats.org/officeDocument/2006/docPropsVTypes"/>
</file>