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兄弟姐妹称谓的语义特征组合：基于939个语言系统的跨语系预测检验</w:t>
      </w:r>
    </w:p>
    <w:p>
      <w:pPr>
        <w:pStyle w:val="Subtitle"/>
      </w:pPr>
      <w:r>
        <w:t xml:space="preserve">Feature</w:t>
      </w:r>
      <w:r>
        <w:t xml:space="preserve"> </w:t>
      </w:r>
      <w:r>
        <w:t xml:space="preserve">Combination</w:t>
      </w:r>
      <w:r>
        <w:t xml:space="preserve"> </w:t>
      </w:r>
      <w:r>
        <w:t xml:space="preserve">in</w:t>
      </w:r>
      <w:r>
        <w:t xml:space="preserve"> </w:t>
      </w:r>
      <w:r>
        <w:t xml:space="preserve">Sibling</w:t>
      </w:r>
      <w:r>
        <w:t xml:space="preserve"> </w:t>
      </w:r>
      <w:r>
        <w:t xml:space="preserve">Terminologies：A</w:t>
      </w:r>
      <w:r>
        <w:t xml:space="preserve"> </w:t>
      </w:r>
      <w:r>
        <w:t xml:space="preserve">Cross-Family</w:t>
      </w:r>
      <w:r>
        <w:t xml:space="preserve"> </w:t>
      </w:r>
      <w:r>
        <w:t xml:space="preserve">Predictive</w:t>
      </w:r>
      <w:r>
        <w:t xml:space="preserve"> </w:t>
      </w:r>
      <w:r>
        <w:t xml:space="preserve">Test</w:t>
      </w:r>
      <w:r>
        <w:t xml:space="preserve"> </w:t>
      </w:r>
      <w:r>
        <w:t xml:space="preserve">on</w:t>
      </w:r>
      <w:r>
        <w:t xml:space="preserve"> </w:t>
      </w:r>
      <w:r>
        <w:t xml:space="preserve">939</w:t>
      </w:r>
      <w:r>
        <w:t xml:space="preserve"> </w:t>
      </w:r>
      <w:r>
        <w:t xml:space="preserve">Language</w:t>
      </w:r>
      <w:r>
        <w:t xml:space="preserve"> </w:t>
      </w:r>
      <w:r>
        <w:t xml:space="preserve">Systems</w:t>
      </w:r>
    </w:p>
    <w:p>
      <w:pPr>
        <w:pStyle w:val="Author"/>
      </w:pPr>
      <w:r>
        <w:t xml:space="preserve">吴雨森　瞿唯艺（北京外国语大学）</w:t>
      </w:r>
    </w:p>
    <w:p>
      <w:pPr>
        <w:pStyle w:val="FirstParagraph"/>
        <w:ind w:firstLine="0"/>
      </w:pPr>
      <w:r>
        <w:rPr>
          <w:bCs/>
          <w:b/>
          <w:sz w:val="21"/>
        </w:rPr>
        <w:t xml:space="preserve">摘要：</w:t>
      </w:r>
      <w:r>
        <w:rPr>
          <w:sz w:val="21"/>
        </w:rPr>
        <w:t xml:space="preserve"> </w:t>
      </w:r>
      <w:r>
        <w:rPr>
          <w:sz w:val="21"/>
        </w:rPr>
        <w:t xml:space="preserve">英语brother/sister只区分所指者性别，日语和汉语还区分长幼，许多南岛语言则依据说话者与兄弟姐妹是否同性来命名。本文以Kinbank中939个语言系统的26,292对兄弟姐妹类别为样本，检验两个类别共用词形的概率能否由所指者性别、相对年龄和参照者性别三项差异的加性效应预测。按语系整组留出的预设比较中，两两交互模型的损失仅略低于加性模型，谱系重采样区间包含零。传统的“同性／异性”特征在代数上等于两项性别差异的交互，其预测作用集中在南岛语系。补充分析显示，约四成系统的词形共用不能由三项差异刻画，常见“只在年长者中区分性别”等次级区分；为具体类别对单设参数的模型增益更大。精确同形测量还会把西班牙语、法语的描述性记录归入区分长幼的类型。</w:t>
      </w:r>
    </w:p>
    <w:p>
      <w:pPr>
        <w:pStyle w:val="BodyText"/>
        <w:ind w:firstLine="0"/>
      </w:pPr>
      <w:r>
        <w:rPr>
          <w:bCs/>
          <w:b/>
          <w:sz w:val="21"/>
        </w:rPr>
        <w:t xml:space="preserve">关键词：</w:t>
      </w:r>
      <w:r>
        <w:rPr>
          <w:sz w:val="21"/>
        </w:rPr>
        <w:t xml:space="preserve"> </w:t>
      </w:r>
      <w:r>
        <w:rPr>
          <w:sz w:val="21"/>
        </w:rPr>
        <w:t xml:space="preserve">亲属称谓；兄弟姐妹；语义特征；相对性别；跨语言比较；Kinbank</w:t>
      </w:r>
    </w:p>
    <w:bookmarkStart w:id="20" w:name="一引言"/>
    <w:p>
      <w:pPr>
        <w:pStyle w:val="Heading2"/>
      </w:pPr>
      <w:r>
        <w:t xml:space="preserve">一、引言</w:t>
      </w:r>
    </w:p>
    <w:p>
      <w:pPr>
        <w:pStyle w:val="FirstParagraph"/>
      </w:pPr>
      <w:r>
        <w:t xml:space="preserve">学习外语的人很早就会遇到兄弟姐妹称谓的差异。英语、德语、俄语用brother/Bruder/брат和sister/Schwester/сестра区分所指者性别；日语的ani、otōto、ane、imōto和汉语的“哥哥、弟弟、姐姐、妹妹”还区分长幼。因此，英译汉时常常要补出原文没有说明的年龄信息。许多南岛语言则采用第三个维度：说话者与所指者同性还是异性。语言学文献常把这类差异概括为若干语义特征的组合（Kroeber 1909；Kronenfeld 1974）。</w:t>
      </w:r>
    </w:p>
    <w:p>
      <w:pPr>
        <w:pStyle w:val="BodyText"/>
      </w:pPr>
      <w:r>
        <w:t xml:space="preserve">本文讨论一个可以用数据检验的问题。兄弟姐妹的八个基本类别由三个二元维度组成：参照者（说话者）性别、所指者性别、相对年龄。两个类别之间有三项可能的差异。那么，两个类别在一种语言中共用同一词形的概率，是三项差异各自作用的简单叠加，还是取决于差异之间的组合？如果“性别不同”在年龄相同和年龄不同时的作用相同，加性模型就足够；否则需要交互。</w:t>
      </w:r>
    </w:p>
    <w:p>
      <w:pPr>
        <w:pStyle w:val="BodyText"/>
      </w:pPr>
      <w:r>
        <w:t xml:space="preserve">这个问题有两个难点。第一，交互依赖于选用哪些特征。传统的“同性／异性兄弟姐妹”可以写成所指者性别差异与参照者性别差异的“异或”，所以同一种规律在一种编码中表现为主效应，在另一种编码中表现为交互。第二，同一语言的28对类别彼此相关，同一语系的语言又共享历史，评估必须检验模型能否推广到未见过的语系。</w:t>
      </w:r>
    </w:p>
    <w:p>
      <w:pPr>
        <w:pStyle w:val="BodyText"/>
      </w:pPr>
      <w:r>
        <w:t xml:space="preserve">本文据此比较三个基准：原始三差异的加性模型、加入传统相对性别的加性模型和完整两两交互模型。研究问题是：（1）交互相对原始加性能带来多少跨语系预测增益；（2）传统相对性别能解释其中多少；（3）这些结论在词形定义、资料来源和估计设定改变后是否稳定。为回应估计设定问题，本文另做了一项先写定协议、后运行的补充分析。</w:t>
      </w:r>
    </w:p>
    <w:bookmarkEnd w:id="20"/>
    <w:bookmarkStart w:id="24" w:name="二文献回顾"/>
    <w:p>
      <w:pPr>
        <w:pStyle w:val="Heading2"/>
      </w:pPr>
      <w:r>
        <w:t xml:space="preserve">二、文献回顾</w:t>
      </w:r>
    </w:p>
    <w:bookmarkStart w:id="21" w:name="一成分分析与兄弟姐妹类型学"/>
    <w:p>
      <w:pPr>
        <w:pStyle w:val="Heading3"/>
      </w:pPr>
      <w:r>
        <w:t xml:space="preserve">（一）成分分析与兄弟姐妹类型学</w:t>
      </w:r>
    </w:p>
    <w:p>
      <w:pPr>
        <w:pStyle w:val="FirstParagraph"/>
      </w:pPr>
      <w:r>
        <w:t xml:space="preserve">Kroeber（1909）把亲属称谓体系看作对关系的分类，并提出了一组区分维度。成分分析随后试图用属性组合刻画称谓的意义。Goodenough（1956: 211–213）指出，同一套亲属用法可以由不同的概念模型描述；Lounsbury（1956: 161–162）区分了有独立语音表达的语义成分和只能从分布中推出的成分。这两项研究说明，数据中观察到的词形分布不能唯一决定特征表述。</w:t>
      </w:r>
    </w:p>
    <w:p>
      <w:pPr>
        <w:pStyle w:val="BodyText"/>
      </w:pPr>
      <w:r>
        <w:t xml:space="preserve">兄弟姐妹类型学讨论得最为具体。Kronenfeld（1974: 490–491）转述并修订了Nerlove与Romney的分析：三个二元变量产生八种亲属类型，此外还有一个由“说话者性别与所指者性别是否相同”定义的相对性别特征；特征可以作为一级、二级或三级区分出现，二级区分的位置也有倾向，例如性别作为年龄之下的二级区分时，出现在年长者一侧。Kronenfeld（1974: 501）还用Fanti的材料说明，词项覆盖可以重叠，合取定义与无重叠划分不是同一要求。Hage（1997；2001）把特征中和、标记关系和历史演变联系起来。Faris（1969: 483–484）报告，东南努巴山区的同性／异性区分只出现在男性说话者一侧，是说话者性别之下的二级成分；他把表面上的析取类别重新分析为具有层级相关意义的多义类别。这些研究提出了明确的结构假设，但没有在大规模样本上比较加性与交互的预测力。</w:t>
      </w:r>
    </w:p>
    <w:bookmarkEnd w:id="21"/>
    <w:bookmarkStart w:id="22" w:name="二跨语言数据库与谱系依赖"/>
    <w:p>
      <w:pPr>
        <w:pStyle w:val="Heading3"/>
      </w:pPr>
      <w:r>
        <w:t xml:space="preserve">（二）跨语言数据库与谱系依赖</w:t>
      </w:r>
    </w:p>
    <w:p>
      <w:pPr>
        <w:pStyle w:val="FirstParagraph"/>
      </w:pPr>
      <w:r>
        <w:t xml:space="preserve">Kinbank汇集了全球一千余种语言的亲属称谓（Passmore et al. 2023），使大样本检验成为可能。基于这类数据，Jordan（2011）重建了南岛语系相对年龄与相对性别区分的历史，Passmore &amp; Jordan（2020）发现亲属称谓在南岛、班图和犹他–阿兹特克语系中随谱系纵向传承，没有普遍的演化模式，Rácz et al.（2020）以社会实践和共享历史解释堂表亲称谓的复杂度，Pericliev（2017）则表明亲属称谓模式带有语系信息。Passmore et al.（2021）把类别之间的词形共用组织为体系内部的“共选”结构，与本文同样以类别对为分析单位。谱系依赖意味着随机拆分样本会高估推广能力，类型学研究应在模型或验证设计中处理谱系与地域依赖（Jaeger et al. 2011；Roberts et al. 2017）。</w:t>
      </w:r>
    </w:p>
    <w:bookmarkEnd w:id="22"/>
    <w:bookmarkStart w:id="23" w:name="三交际效率与学习研究"/>
    <w:p>
      <w:pPr>
        <w:pStyle w:val="Heading3"/>
      </w:pPr>
      <w:r>
        <w:t xml:space="preserve">（三）交际效率与学习研究</w:t>
      </w:r>
    </w:p>
    <w:p>
      <w:pPr>
        <w:pStyle w:val="FirstParagraph"/>
      </w:pPr>
      <w:r>
        <w:t xml:space="preserve">Kemp &amp; Regier（2012）把亲属分类解释为简洁性与信息性的权衡，Kemp et al.（2018）将这一框架推广到多个语义域。Hallam et al.（2025a）用加权共享特征描述亲属类别的相似性，并讨论了条件性区分；Hallam et al.（2025b）在731种语言及人工推广实验中考察亲属区域之间的预测结构。Kemp（2026）讨论范畴系统的对称性，并把相对性别纳入兄弟姐妹空间。Mollica &amp; Piantadosi（2022）则用逻辑表达式研究亲属词的学习。可见，特征组合并非新问题；本文的工作是在明确的统计尺度上量化交互增益，并检验它在传统相对性别之后还剩多少。</w:t>
      </w:r>
    </w:p>
    <w:bookmarkEnd w:id="23"/>
    <w:bookmarkEnd w:id="24"/>
    <w:bookmarkStart w:id="29" w:name="三数据与方法"/>
    <w:p>
      <w:pPr>
        <w:pStyle w:val="Heading2"/>
      </w:pPr>
      <w:r>
        <w:t xml:space="preserve">三、数据与方法</w:t>
      </w:r>
    </w:p>
    <w:bookmarkStart w:id="25" w:name="一数据与样本"/>
    <w:p>
      <w:pPr>
        <w:pStyle w:val="Heading3"/>
      </w:pPr>
      <w:r>
        <w:t xml:space="preserve">（一）数据与样本</w:t>
      </w:r>
    </w:p>
    <w:p>
      <w:pPr>
        <w:pStyle w:val="FirstParagraph"/>
      </w:pPr>
      <w:r>
        <w:t xml:space="preserve">数据取自Kinbank仓库的锁定版本（commit</w:t>
      </w:r>
      <w:r>
        <w:t xml:space="preserve"> </w:t>
      </w:r>
      <w:r>
        <w:rPr>
          <w:rStyle w:val="VerbatimChar"/>
        </w:rPr>
        <w:t xml:space="preserve">925cc0e</w:t>
      </w:r>
      <w:r>
        <w:t xml:space="preserve">），谱系分类取自Glottolog 5.3的CLDF版本（commit</w:t>
      </w:r>
      <w:r>
        <w:t xml:space="preserve"> </w:t>
      </w:r>
      <w:r>
        <w:rPr>
          <w:rStyle w:val="VerbatimChar"/>
        </w:rPr>
        <w:t xml:space="preserve">072ca0d</w:t>
      </w:r>
      <w:r>
        <w:t xml:space="preserve">；Hammarström et al. 2026；Forkel et al. 2018），下载与分析日期为2026年10月14日。八个目标类别记为meB、myB、meZ、myZ、feB、fyB、feZ、fyZ：首字母m/f为参照者男／女，e/y为所指者年长／年幼，B/Z为所指者男／女。</w:t>
      </w:r>
    </w:p>
    <w:p>
      <w:pPr>
        <w:pStyle w:val="BodyText"/>
      </w:pPr>
      <w:r>
        <w:t xml:space="preserve">该版本有218,412条词形记录，目标类别有12,537条，涉及1,208个资料编号。同一Glottocode有多份资料时，选取覆盖类别最多的一份，得到1,110个记录系统，其中941个八类齐全。剔除一个未分类和一个无法匹配谱系的系统后，主样本为939个系统、125个谱系组（语系或孤立语言）和26,292个无序类别对。样本包括方言和历史语言，下文所说的“语言”指数据库中的记录系统。</w:t>
      </w:r>
    </w:p>
    <w:bookmarkEnd w:id="25"/>
    <w:bookmarkStart w:id="26" w:name="二共享词形"/>
    <w:p>
      <w:pPr>
        <w:pStyle w:val="Heading3"/>
      </w:pPr>
      <w:r>
        <w:t xml:space="preserve">（二）共享词形</w:t>
      </w:r>
    </w:p>
    <w:p>
      <w:pPr>
        <w:pStyle w:val="FirstParagraph"/>
      </w:pPr>
      <w:r>
        <w:t xml:space="preserve">每个类别的词形经Unicode NFC规范化并合并空白后构成集合，大小写、声调和附加符号均保留，不做人工语义判断或音系匹配。主结果为两个类别的词形集合有交集，记为“共享词形”。由于同义词集合的重叠关系不满足传递性，本文另设两种严格定义：词形集合完全相同；只保留每类恰有一个词形的系统。</w:t>
      </w:r>
    </w:p>
    <w:bookmarkEnd w:id="26"/>
    <w:bookmarkStart w:id="27" w:name="三差异编码与三个模型"/>
    <w:p>
      <w:pPr>
        <w:pStyle w:val="Heading3"/>
      </w:pPr>
      <w:r>
        <w:t xml:space="preserve">（三）差异编码与三个模型</w:t>
      </w:r>
    </w:p>
    <w:p>
      <w:pPr>
        <w:pStyle w:val="FirstParagraph"/>
      </w:pPr>
      <w:r>
        <w:t xml:space="preserve">对任一类别对，令</w:t>
      </w:r>
      <w:r>
        <w:t xml:space="preserve"> </w:t>
      </w:r>
      <w:r>
        <w:rPr>
          <w:iCs/>
          <w:i/>
        </w:rPr>
        <w:t xml:space="preserve">D</w:t>
      </w:r>
      <w:r>
        <w:rPr>
          <w:vertAlign w:val="subscript"/>
        </w:rPr>
        <w:t xml:space="preserve">r</w:t>
      </w:r>
      <w:r>
        <w:t xml:space="preserve">、</w:t>
      </w:r>
      <w:r>
        <w:rPr>
          <w:iCs/>
          <w:i/>
        </w:rPr>
        <w:t xml:space="preserve">D</w:t>
      </w:r>
      <w:r>
        <w:rPr>
          <w:vertAlign w:val="subscript"/>
        </w:rPr>
        <w:t xml:space="preserve">a</w:t>
      </w:r>
      <w:r>
        <w:t xml:space="preserve">、</w:t>
      </w:r>
      <w:r>
        <w:rPr>
          <w:iCs/>
          <w:i/>
        </w:rPr>
        <w:t xml:space="preserve">D</w:t>
      </w:r>
      <w:r>
        <w:rPr>
          <w:vertAlign w:val="subscript"/>
        </w:rPr>
        <w:t xml:space="preserve">e</w:t>
      </w:r>
      <w:r>
        <w:t xml:space="preserve"> </w:t>
      </w:r>
      <w:r>
        <w:t xml:space="preserve">分别表示所指者性别、相对年龄、参照者性别是否不同（0或1），</w:t>
      </w:r>
      <w:r>
        <w:rPr>
          <w:iCs/>
          <w:i/>
        </w:rPr>
        <w:t xml:space="preserve">η</w:t>
      </w:r>
      <w:r>
        <w:t xml:space="preserve"> </w:t>
      </w:r>
      <w:r>
        <w:t xml:space="preserve">为共享概率的logit：</w:t>
      </w:r>
    </w:p>
    <w:p>
      <w:pPr>
        <w:pStyle w:val="Equation"/>
        <w:spacing w:before="60" w:after="60"/>
        <w:ind w:firstLine="0"/>
        <w:jc w:val="center"/>
      </w:pPr>
      <w:r>
        <w:rPr>
          <w:iCs/>
          <w:i/>
        </w:rPr>
        <w:t xml:space="preserve">M</w:t>
      </w:r>
      <w:r>
        <w:rPr>
          <w:vertAlign w:val="subscript"/>
        </w:rPr>
        <w:t xml:space="preserve">0</w:t>
      </w:r>
      <w:r>
        <w:t xml:space="preserve">：</w:t>
      </w:r>
      <w:r>
        <w:rPr>
          <w:iCs/>
          <w:i/>
        </w:rPr>
        <w:t xml:space="preserve">η</w:t>
      </w:r>
      <w:r>
        <w:t xml:space="preserve"> </w:t>
      </w:r>
      <w:r>
        <w:t xml:space="preserve">=</w:t>
      </w:r>
      <w:r>
        <w:t xml:space="preserve"> </w:t>
      </w:r>
      <w:r>
        <w:rPr>
          <w:iCs/>
          <w:i/>
        </w:rPr>
        <w:t xml:space="preserve">β</w:t>
      </w:r>
      <w:r>
        <w:rPr>
          <w:vertAlign w:val="subscript"/>
        </w:rPr>
        <w:t xml:space="preserve">0</w:t>
      </w:r>
      <w:r>
        <w:t xml:space="preserve"> </w:t>
      </w:r>
      <w:r>
        <w:t xml:space="preserve">+</w:t>
      </w:r>
      <w:r>
        <w:t xml:space="preserve"> </w:t>
      </w:r>
      <w:r>
        <w:rPr>
          <w:iCs/>
          <w:i/>
        </w:rPr>
        <w:t xml:space="preserve">β</w:t>
      </w:r>
      <w:r>
        <w:rPr>
          <w:vertAlign w:val="subscript"/>
        </w:rPr>
        <w:t xml:space="preserve">r</w:t>
      </w:r>
      <w:r>
        <w:rPr>
          <w:iCs/>
          <w:i/>
        </w:rPr>
        <w:t xml:space="preserve">D</w:t>
      </w:r>
      <w:r>
        <w:rPr>
          <w:vertAlign w:val="subscript"/>
        </w:rPr>
        <w:t xml:space="preserve">r</w:t>
      </w:r>
      <w:r>
        <w:t xml:space="preserve"> </w:t>
      </w:r>
      <w:r>
        <w:t xml:space="preserve">+</w:t>
      </w:r>
      <w:r>
        <w:t xml:space="preserve"> </w:t>
      </w:r>
      <w:r>
        <w:rPr>
          <w:iCs/>
          <w:i/>
        </w:rPr>
        <w:t xml:space="preserve">β</w:t>
      </w:r>
      <w:r>
        <w:rPr>
          <w:vertAlign w:val="subscript"/>
        </w:rPr>
        <w:t xml:space="preserve">a</w:t>
      </w:r>
      <w:r>
        <w:rPr>
          <w:iCs/>
          <w:i/>
        </w:rPr>
        <w:t xml:space="preserve">D</w:t>
      </w:r>
      <w:r>
        <w:rPr>
          <w:vertAlign w:val="subscript"/>
        </w:rPr>
        <w:t xml:space="preserve">a</w:t>
      </w:r>
      <w:r>
        <w:t xml:space="preserve"> </w:t>
      </w:r>
      <w:r>
        <w:t xml:space="preserve">+</w:t>
      </w:r>
      <w:r>
        <w:t xml:space="preserve"> </w:t>
      </w:r>
      <w:r>
        <w:rPr>
          <w:iCs/>
          <w:i/>
        </w:rPr>
        <w:t xml:space="preserve">β</w:t>
      </w:r>
      <w:r>
        <w:rPr>
          <w:vertAlign w:val="subscript"/>
        </w:rPr>
        <w:t xml:space="preserve">e</w:t>
      </w:r>
      <w:r>
        <w:rPr>
          <w:iCs/>
          <w:i/>
        </w:rPr>
        <w:t xml:space="preserve">D</w:t>
      </w:r>
      <w:r>
        <w:rPr>
          <w:vertAlign w:val="subscript"/>
        </w:rPr>
        <w:t xml:space="preserve">e</w:t>
      </w:r>
    </w:p>
    <w:p>
      <w:pPr>
        <w:pStyle w:val="Equation"/>
        <w:spacing w:before="60" w:after="60"/>
        <w:ind w:firstLine="0"/>
        <w:jc w:val="center"/>
      </w:pPr>
      <w:r>
        <w:rPr>
          <w:iCs/>
          <w:i/>
        </w:rPr>
        <w:t xml:space="preserve">M</w:t>
      </w:r>
      <w:r>
        <w:rPr>
          <w:vertAlign w:val="subscript"/>
        </w:rPr>
        <w:t xml:space="preserve">1</w:t>
      </w:r>
      <w:r>
        <w:t xml:space="preserve">：</w:t>
      </w:r>
      <w:r>
        <w:rPr>
          <w:iCs/>
          <w:i/>
        </w:rPr>
        <w:t xml:space="preserve">η</w:t>
      </w:r>
      <w:r>
        <w:t xml:space="preserve"> </w:t>
      </w:r>
      <w:r>
        <w:t xml:space="preserve">=</w:t>
      </w:r>
      <w:r>
        <w:t xml:space="preserve"> </w:t>
      </w:r>
      <w:r>
        <w:rPr>
          <w:iCs/>
          <w:i/>
        </w:rPr>
        <w:t xml:space="preserve">β</w:t>
      </w:r>
      <w:r>
        <w:rPr>
          <w:vertAlign w:val="subscript"/>
        </w:rPr>
        <w:t xml:space="preserve">0</w:t>
      </w:r>
      <w:r>
        <w:t xml:space="preserve"> </w:t>
      </w:r>
      <w:r>
        <w:t xml:space="preserve">+</w:t>
      </w:r>
      <w:r>
        <w:t xml:space="preserve"> </w:t>
      </w:r>
      <w:r>
        <w:rPr>
          <w:iCs/>
          <w:i/>
        </w:rPr>
        <w:t xml:space="preserve">β</w:t>
      </w:r>
      <w:r>
        <w:rPr>
          <w:vertAlign w:val="subscript"/>
        </w:rPr>
        <w:t xml:space="preserve">r</w:t>
      </w:r>
      <w:r>
        <w:rPr>
          <w:iCs/>
          <w:i/>
        </w:rPr>
        <w:t xml:space="preserve">D</w:t>
      </w:r>
      <w:r>
        <w:rPr>
          <w:vertAlign w:val="subscript"/>
        </w:rPr>
        <w:t xml:space="preserve">r</w:t>
      </w:r>
      <w:r>
        <w:t xml:space="preserve"> </w:t>
      </w:r>
      <w:r>
        <w:t xml:space="preserve">+</w:t>
      </w:r>
      <w:r>
        <w:t xml:space="preserve"> </w:t>
      </w:r>
      <w:r>
        <w:rPr>
          <w:iCs/>
          <w:i/>
        </w:rPr>
        <w:t xml:space="preserve">β</w:t>
      </w:r>
      <w:r>
        <w:rPr>
          <w:vertAlign w:val="subscript"/>
        </w:rPr>
        <w:t xml:space="preserve">a</w:t>
      </w:r>
      <w:r>
        <w:rPr>
          <w:iCs/>
          <w:i/>
        </w:rPr>
        <w:t xml:space="preserve">D</w:t>
      </w:r>
      <w:r>
        <w:rPr>
          <w:vertAlign w:val="subscript"/>
        </w:rPr>
        <w:t xml:space="preserve">a</w:t>
      </w:r>
      <w:r>
        <w:t xml:space="preserve"> </w:t>
      </w:r>
      <w:r>
        <w:t xml:space="preserve">+</w:t>
      </w:r>
      <w:r>
        <w:t xml:space="preserve"> </w:t>
      </w:r>
      <w:r>
        <w:rPr>
          <w:iCs/>
          <w:i/>
        </w:rPr>
        <w:t xml:space="preserve">β</w:t>
      </w:r>
      <w:r>
        <w:rPr>
          <w:vertAlign w:val="subscript"/>
        </w:rPr>
        <w:t xml:space="preserve">e</w:t>
      </w:r>
      <w:r>
        <w:rPr>
          <w:iCs/>
          <w:i/>
        </w:rPr>
        <w:t xml:space="preserve">D</w:t>
      </w:r>
      <w:r>
        <w:rPr>
          <w:vertAlign w:val="subscript"/>
        </w:rPr>
        <w:t xml:space="preserve">e</w:t>
      </w:r>
      <w:r>
        <w:t xml:space="preserve"> </w:t>
      </w:r>
      <w:r>
        <w:t xml:space="preserve">+</w:t>
      </w:r>
      <w:r>
        <w:t xml:space="preserve"> </w:t>
      </w:r>
      <w:r>
        <w:rPr>
          <w:iCs/>
          <w:i/>
        </w:rPr>
        <w:t xml:space="preserve">θD</w:t>
      </w:r>
      <w:r>
        <w:rPr>
          <w:vertAlign w:val="subscript"/>
        </w:rPr>
        <w:t xml:space="preserve">q</w:t>
      </w:r>
    </w:p>
    <w:p>
      <w:pPr>
        <w:pStyle w:val="Equation"/>
        <w:spacing w:before="60" w:after="60"/>
        <w:ind w:firstLine="0"/>
        <w:jc w:val="center"/>
      </w:pPr>
      <w:r>
        <w:rPr>
          <w:iCs/>
          <w:i/>
        </w:rPr>
        <w:t xml:space="preserve">M</w:t>
      </w:r>
      <w:r>
        <w:rPr>
          <w:vertAlign w:val="subscript"/>
        </w:rPr>
        <w:t xml:space="preserve">2</w:t>
      </w:r>
      <w:r>
        <w:t xml:space="preserve">：</w:t>
      </w:r>
      <w:r>
        <w:rPr>
          <w:iCs/>
          <w:i/>
        </w:rPr>
        <w:t xml:space="preserve">η</w:t>
      </w:r>
      <w:r>
        <w:t xml:space="preserve"> </w:t>
      </w:r>
      <w:r>
        <w:t xml:space="preserve">=</w:t>
      </w:r>
      <w:r>
        <w:t xml:space="preserve"> </w:t>
      </w:r>
      <w:r>
        <w:rPr>
          <w:iCs/>
          <w:i/>
        </w:rPr>
        <w:t xml:space="preserve">β</w:t>
      </w:r>
      <w:r>
        <w:rPr>
          <w:vertAlign w:val="subscript"/>
        </w:rPr>
        <w:t xml:space="preserve">0</w:t>
      </w:r>
      <w:r>
        <w:t xml:space="preserve"> </w:t>
      </w:r>
      <w:r>
        <w:t xml:space="preserve">+</w:t>
      </w:r>
      <w:r>
        <w:t xml:space="preserve"> </w:t>
      </w:r>
      <w:r>
        <w:rPr>
          <w:iCs/>
          <w:i/>
        </w:rPr>
        <w:t xml:space="preserve">β</w:t>
      </w:r>
      <w:r>
        <w:rPr>
          <w:vertAlign w:val="subscript"/>
        </w:rPr>
        <w:t xml:space="preserve">r</w:t>
      </w:r>
      <w:r>
        <w:rPr>
          <w:iCs/>
          <w:i/>
        </w:rPr>
        <w:t xml:space="preserve">D</w:t>
      </w:r>
      <w:r>
        <w:rPr>
          <w:vertAlign w:val="subscript"/>
        </w:rPr>
        <w:t xml:space="preserve">r</w:t>
      </w:r>
      <w:r>
        <w:t xml:space="preserve"> </w:t>
      </w:r>
      <w:r>
        <w:t xml:space="preserve">+</w:t>
      </w:r>
      <w:r>
        <w:t xml:space="preserve"> </w:t>
      </w:r>
      <w:r>
        <w:rPr>
          <w:iCs/>
          <w:i/>
        </w:rPr>
        <w:t xml:space="preserve">β</w:t>
      </w:r>
      <w:r>
        <w:rPr>
          <w:vertAlign w:val="subscript"/>
        </w:rPr>
        <w:t xml:space="preserve">a</w:t>
      </w:r>
      <w:r>
        <w:rPr>
          <w:iCs/>
          <w:i/>
        </w:rPr>
        <w:t xml:space="preserve">D</w:t>
      </w:r>
      <w:r>
        <w:rPr>
          <w:vertAlign w:val="subscript"/>
        </w:rPr>
        <w:t xml:space="preserve">a</w:t>
      </w:r>
      <w:r>
        <w:t xml:space="preserve"> </w:t>
      </w:r>
      <w:r>
        <w:t xml:space="preserve">+</w:t>
      </w:r>
      <w:r>
        <w:t xml:space="preserve"> </w:t>
      </w:r>
      <w:r>
        <w:rPr>
          <w:iCs/>
          <w:i/>
        </w:rPr>
        <w:t xml:space="preserve">β</w:t>
      </w:r>
      <w:r>
        <w:rPr>
          <w:vertAlign w:val="subscript"/>
        </w:rPr>
        <w:t xml:space="preserve">e</w:t>
      </w:r>
      <w:r>
        <w:rPr>
          <w:iCs/>
          <w:i/>
        </w:rPr>
        <w:t xml:space="preserve">D</w:t>
      </w:r>
      <w:r>
        <w:rPr>
          <w:vertAlign w:val="subscript"/>
        </w:rPr>
        <w:t xml:space="preserve">e</w:t>
      </w:r>
      <w:r>
        <w:t xml:space="preserve"> </w:t>
      </w:r>
      <w:r>
        <w:t xml:space="preserve">+</w:t>
      </w:r>
      <w:r>
        <w:t xml:space="preserve"> </w:t>
      </w:r>
      <w:r>
        <w:rPr>
          <w:iCs/>
          <w:i/>
        </w:rPr>
        <w:t xml:space="preserve">γ</w:t>
      </w:r>
      <w:r>
        <w:rPr>
          <w:vertAlign w:val="subscript"/>
        </w:rPr>
        <w:t xml:space="preserve">ra</w:t>
      </w:r>
      <w:r>
        <w:rPr>
          <w:iCs/>
          <w:i/>
        </w:rPr>
        <w:t xml:space="preserve">D</w:t>
      </w:r>
      <w:r>
        <w:rPr>
          <w:vertAlign w:val="subscript"/>
        </w:rPr>
        <w:t xml:space="preserve">r</w:t>
      </w:r>
      <w:r>
        <w:rPr>
          <w:iCs/>
          <w:i/>
        </w:rPr>
        <w:t xml:space="preserve">D</w:t>
      </w:r>
      <w:r>
        <w:rPr>
          <w:vertAlign w:val="subscript"/>
        </w:rPr>
        <w:t xml:space="preserve">a</w:t>
      </w:r>
      <w:r>
        <w:t xml:space="preserve"> </w:t>
      </w:r>
      <w:r>
        <w:t xml:space="preserve">+</w:t>
      </w:r>
      <w:r>
        <w:t xml:space="preserve"> </w:t>
      </w:r>
      <w:r>
        <w:rPr>
          <w:iCs/>
          <w:i/>
        </w:rPr>
        <w:t xml:space="preserve">γ</w:t>
      </w:r>
      <w:r>
        <w:rPr>
          <w:vertAlign w:val="subscript"/>
        </w:rPr>
        <w:t xml:space="preserve">re</w:t>
      </w:r>
      <w:r>
        <w:rPr>
          <w:iCs/>
          <w:i/>
        </w:rPr>
        <w:t xml:space="preserve">D</w:t>
      </w:r>
      <w:r>
        <w:rPr>
          <w:vertAlign w:val="subscript"/>
        </w:rPr>
        <w:t xml:space="preserve">r</w:t>
      </w:r>
      <w:r>
        <w:rPr>
          <w:iCs/>
          <w:i/>
        </w:rPr>
        <w:t xml:space="preserve">D</w:t>
      </w:r>
      <w:r>
        <w:rPr>
          <w:vertAlign w:val="subscript"/>
        </w:rPr>
        <w:t xml:space="preserve">e</w:t>
      </w:r>
      <w:r>
        <w:t xml:space="preserve"> </w:t>
      </w:r>
      <w:r>
        <w:t xml:space="preserve">+</w:t>
      </w:r>
      <w:r>
        <w:t xml:space="preserve"> </w:t>
      </w:r>
      <w:r>
        <w:rPr>
          <w:iCs/>
          <w:i/>
        </w:rPr>
        <w:t xml:space="preserve">γ</w:t>
      </w:r>
      <w:r>
        <w:rPr>
          <w:vertAlign w:val="subscript"/>
        </w:rPr>
        <w:t xml:space="preserve">ae</w:t>
      </w:r>
      <w:r>
        <w:rPr>
          <w:iCs/>
          <w:i/>
        </w:rPr>
        <w:t xml:space="preserve">D</w:t>
      </w:r>
      <w:r>
        <w:rPr>
          <w:vertAlign w:val="subscript"/>
        </w:rPr>
        <w:t xml:space="preserve">a</w:t>
      </w:r>
      <w:r>
        <w:rPr>
          <w:iCs/>
          <w:i/>
        </w:rPr>
        <w:t xml:space="preserve">D</w:t>
      </w:r>
      <w:r>
        <w:rPr>
          <w:vertAlign w:val="subscript"/>
        </w:rPr>
        <w:t xml:space="preserve">e</w:t>
      </w:r>
    </w:p>
    <w:p>
      <w:pPr>
        <w:pStyle w:val="Equation"/>
        <w:spacing w:before="60" w:after="60"/>
        <w:ind w:firstLine="0"/>
        <w:jc w:val="center"/>
      </w:pPr>
      <w:r>
        <w:rPr>
          <w:iCs/>
          <w:i/>
        </w:rPr>
        <w:t xml:space="preserve">D</w:t>
      </w:r>
      <w:r>
        <w:rPr>
          <w:vertAlign w:val="subscript"/>
        </w:rPr>
        <w:t xml:space="preserve">q</w:t>
      </w:r>
      <w:r>
        <w:t xml:space="preserve"> </w:t>
      </w:r>
      <w:r>
        <w:t xml:space="preserve">=</w:t>
      </w:r>
      <w:r>
        <w:t xml:space="preserve"> </w:t>
      </w:r>
      <w:r>
        <w:rPr>
          <w:iCs/>
          <w:i/>
        </w:rPr>
        <w:t xml:space="preserve">D</w:t>
      </w:r>
      <w:r>
        <w:rPr>
          <w:vertAlign w:val="subscript"/>
        </w:rPr>
        <w:t xml:space="preserve">r</w:t>
      </w:r>
      <w:r>
        <w:t xml:space="preserve"> </w:t>
      </w:r>
      <w:r>
        <w:t xml:space="preserve">⊕</w:t>
      </w:r>
      <w:r>
        <w:t xml:space="preserve"> </w:t>
      </w:r>
      <w:r>
        <w:rPr>
          <w:iCs/>
          <w:i/>
        </w:rPr>
        <w:t xml:space="preserve">D</w:t>
      </w:r>
      <w:r>
        <w:rPr>
          <w:vertAlign w:val="subscript"/>
        </w:rPr>
        <w:t xml:space="preserve">e</w:t>
      </w:r>
      <w:r>
        <w:t xml:space="preserve"> </w:t>
      </w:r>
      <w:r>
        <w:t xml:space="preserve">=</w:t>
      </w:r>
      <w:r>
        <w:t xml:space="preserve"> </w:t>
      </w:r>
      <w:r>
        <w:rPr>
          <w:iCs/>
          <w:i/>
        </w:rPr>
        <w:t xml:space="preserve">D</w:t>
      </w:r>
      <w:r>
        <w:rPr>
          <w:vertAlign w:val="subscript"/>
        </w:rPr>
        <w:t xml:space="preserve">r</w:t>
      </w:r>
      <w:r>
        <w:t xml:space="preserve"> </w:t>
      </w:r>
      <w:r>
        <w:t xml:space="preserve">+</w:t>
      </w:r>
      <w:r>
        <w:t xml:space="preserve"> </w:t>
      </w:r>
      <w:r>
        <w:rPr>
          <w:iCs/>
          <w:i/>
        </w:rPr>
        <w:t xml:space="preserve">D</w:t>
      </w:r>
      <w:r>
        <w:rPr>
          <w:vertAlign w:val="subscript"/>
        </w:rPr>
        <w:t xml:space="preserve">e</w:t>
      </w:r>
      <w:r>
        <w:t xml:space="preserve"> </w:t>
      </w:r>
      <w:r>
        <w:t xml:space="preserve">− 2</w:t>
      </w:r>
      <w:r>
        <w:rPr>
          <w:iCs/>
          <w:i/>
        </w:rPr>
        <w:t xml:space="preserve">D</w:t>
      </w:r>
      <w:r>
        <w:rPr>
          <w:vertAlign w:val="subscript"/>
        </w:rPr>
        <w:t xml:space="preserve">r</w:t>
      </w:r>
      <w:r>
        <w:rPr>
          <w:iCs/>
          <w:i/>
        </w:rPr>
        <w:t xml:space="preserve">D</w:t>
      </w:r>
      <w:r>
        <w:rPr>
          <w:vertAlign w:val="subscript"/>
        </w:rPr>
        <w:t xml:space="preserve">e</w:t>
      </w:r>
    </w:p>
    <w:p>
      <w:pPr>
        <w:pStyle w:val="BodyText"/>
      </w:pPr>
      <w:r>
        <w:rPr>
          <w:iCs/>
          <w:i/>
        </w:rPr>
        <w:t xml:space="preserve">D</w:t>
      </w:r>
      <w:r>
        <w:rPr>
          <w:vertAlign w:val="subscript"/>
        </w:rPr>
        <w:t xml:space="preserve">q</w:t>
      </w:r>
      <w:r>
        <w:t xml:space="preserve"> </w:t>
      </w:r>
      <w:r>
        <w:t xml:space="preserve">表示两个类别在“同性／异性兄弟姐妹”上是否不同。上式说明，加入相对性别主效应与加入</w:t>
      </w:r>
      <w:r>
        <w:t xml:space="preserve"> </w:t>
      </w:r>
      <w:r>
        <w:rPr>
          <w:iCs/>
          <w:i/>
        </w:rPr>
        <w:t xml:space="preserve">D</w:t>
      </w:r>
      <w:r>
        <w:rPr>
          <w:vertAlign w:val="subscript"/>
        </w:rPr>
        <w:t xml:space="preserve">r</w:t>
      </w:r>
      <w:r>
        <w:rPr>
          <w:iCs/>
          <w:i/>
        </w:rPr>
        <w:t xml:space="preserve">D</w:t>
      </w:r>
      <w:r>
        <w:rPr>
          <w:vertAlign w:val="subscript"/>
        </w:rPr>
        <w:t xml:space="preserve">e</w:t>
      </w:r>
      <w:r>
        <w:t xml:space="preserve"> </w:t>
      </w:r>
      <w:r>
        <w:t xml:space="preserve">交互得到相同的函数空间。28对类别只产生七种非零差异组合（000不存在），每种在每个系统中恰有四对。三模型的秩依次为4、5、7，</w:t>
      </w:r>
      <w:r>
        <w:rPr>
          <w:iCs/>
          <w:i/>
        </w:rPr>
        <w:t xml:space="preserve">M</w:t>
      </w:r>
      <w:r>
        <w:rPr>
          <w:vertAlign w:val="subscript"/>
        </w:rPr>
        <w:t xml:space="preserve">2</w:t>
      </w:r>
      <w:r>
        <w:t xml:space="preserve"> </w:t>
      </w:r>
      <w:r>
        <w:t xml:space="preserve">对七种差异组合已经饱和，三阶交互无法再单独识别。需要强调的是，</w:t>
      </w:r>
      <w:r>
        <w:rPr>
          <w:iCs/>
          <w:i/>
        </w:rPr>
        <w:t xml:space="preserve">M</w:t>
      </w:r>
      <w:r>
        <w:rPr>
          <w:vertAlign w:val="subscript"/>
        </w:rPr>
        <w:t xml:space="preserve">2</w:t>
      </w:r>
      <w:r>
        <w:t xml:space="preserve"> </w:t>
      </w:r>
      <w:r>
        <w:t xml:space="preserve">只对七个差异单元饱和：同一单元内的四对类别（例如年长兄与年长姐、年幼兄与年幼姐）必须得到相同预测。</w:t>
      </w:r>
    </w:p>
    <w:bookmarkEnd w:id="27"/>
    <w:bookmarkStart w:id="28" w:name="四估计与评价"/>
    <w:p>
      <w:pPr>
        <w:pStyle w:val="Heading3"/>
      </w:pPr>
      <w:r>
        <w:t xml:space="preserve">（四）估计与评价</w:t>
      </w:r>
    </w:p>
    <w:p>
      <w:pPr>
        <w:pStyle w:val="FirstParagraph"/>
      </w:pPr>
      <w:r>
        <w:t xml:space="preserve">分析协议在生成共享结果和拟合模型之前写定（2026年10月14日17:51 UTC），无惩罚敏感性在17:52补充，均未在外部平台注册。模型为固定效应L2岭logistic回归，主设定惩罚参数</w:t>
      </w:r>
      <w:r>
        <w:t xml:space="preserve"> </w:t>
      </w:r>
      <w:r>
        <w:rPr>
          <w:iCs/>
          <w:i/>
        </w:rPr>
        <w:t xml:space="preserve">C</w:t>
      </w:r>
      <w:r>
        <w:t xml:space="preserve">=1，截距不惩罚，每个训练语言的权重之和为1。主验证按语系整组五折留出，同一谱系组只出现在一个测试折。主指标为语言等权的对数损失，增益定义为基准损失减去比较模型损失，正值表示比较模型更好。区间由固定的折外预测按谱系组整组重抽样5,000次得到（种子20261014），反映谱系组成变化带来的不确定性，不包括重新训练和重新划折的不确定性（关于整群重抽样，参见Cameron et al. 2008）。预设的敏感性分析包括至少75%覆盖、两种严格词形定义、单一文献来源、</w:t>
      </w:r>
      <w:r>
        <w:rPr>
          <w:iCs/>
          <w:i/>
        </w:rPr>
        <w:t xml:space="preserve">C</w:t>
      </w:r>
      <w:r>
        <w:t xml:space="preserve">=0.1、</w:t>
      </w:r>
      <w:r>
        <w:rPr>
          <w:iCs/>
          <w:i/>
        </w:rPr>
        <w:t xml:space="preserve">C</w:t>
      </w:r>
      <w:r>
        <w:t xml:space="preserve">=10 和无惩罚估计。</w:t>
      </w:r>
    </w:p>
    <w:p>
      <w:pPr>
        <w:pStyle w:val="BodyText"/>
      </w:pPr>
      <w:r>
        <w:t xml:space="preserve">由于冻结结果依赖</w:t>
      </w:r>
      <w:r>
        <w:t xml:space="preserve"> </w:t>
      </w:r>
      <w:r>
        <w:rPr>
          <w:iCs/>
          <w:i/>
        </w:rPr>
        <w:t xml:space="preserve">C</w:t>
      </w:r>
      <w:r>
        <w:t xml:space="preserve">，本文另写补充协议S1，提交到版本库后才运行。S1在每个外层训练集内部按语系五折选择</w:t>
      </w:r>
      <w:r>
        <w:t xml:space="preserve"> </w:t>
      </w:r>
      <w:r>
        <w:rPr>
          <w:iCs/>
          <w:i/>
        </w:rPr>
        <w:t xml:space="preserve">C</w:t>
      </w:r>
      <w:r>
        <w:t xml:space="preserve">（网格0.01至1000），比较相对性别的两种编码（</w:t>
      </w:r>
      <w:r>
        <w:rPr>
          <w:iCs/>
          <w:i/>
        </w:rPr>
        <w:t xml:space="preserve">D</w:t>
      </w:r>
      <w:r>
        <w:rPr>
          <w:vertAlign w:val="subscript"/>
        </w:rPr>
        <w:t xml:space="preserve">q</w:t>
      </w:r>
      <w:r>
        <w:t xml:space="preserve"> </w:t>
      </w:r>
      <w:r>
        <w:t xml:space="preserve">与</w:t>
      </w:r>
      <w:r>
        <w:t xml:space="preserve"> </w:t>
      </w:r>
      <w:r>
        <w:rPr>
          <w:iCs/>
          <w:i/>
        </w:rPr>
        <w:t xml:space="preserve">D</w:t>
      </w:r>
      <w:r>
        <w:rPr>
          <w:vertAlign w:val="subscript"/>
        </w:rPr>
        <w:t xml:space="preserve">r</w:t>
      </w:r>
      <w:r>
        <w:rPr>
          <w:iCs/>
          <w:i/>
        </w:rPr>
        <w:t xml:space="preserve">D</w:t>
      </w:r>
      <w:r>
        <w:rPr>
          <w:vertAlign w:val="subscript"/>
        </w:rPr>
        <w:t xml:space="preserve">e</w:t>
      </w:r>
      <w:r>
        <w:t xml:space="preserve">），并加入为28种类别对各设一个参数的饱和模型</w:t>
      </w:r>
      <w:r>
        <w:t xml:space="preserve"> </w:t>
      </w:r>
      <w:r>
        <w:rPr>
          <w:iCs/>
          <w:i/>
        </w:rPr>
        <w:t xml:space="preserve">M</w:t>
      </w:r>
      <w:r>
        <w:rPr>
          <w:vertAlign w:val="subscript"/>
        </w:rPr>
        <w:t xml:space="preserve">3</w:t>
      </w:r>
      <w:r>
        <w:t xml:space="preserve">，以衡量七个差异单元之外的类别层面结构。S1写于主结果已知之后，只作补充分析。</w:t>
      </w:r>
    </w:p>
    <w:bookmarkEnd w:id="28"/>
    <w:bookmarkEnd w:id="29"/>
    <w:bookmarkStart w:id="37" w:name="四结果"/>
    <w:p>
      <w:pPr>
        <w:pStyle w:val="Heading2"/>
      </w:pPr>
      <w:r>
        <w:t xml:space="preserve">四、结果</w:t>
      </w:r>
    </w:p>
    <w:bookmarkStart w:id="30" w:name="一论坛六语种在全样本中的位置"/>
    <w:p>
      <w:pPr>
        <w:pStyle w:val="Heading3"/>
      </w:pPr>
      <w:r>
        <w:t xml:space="preserve">（一）论坛六语种在全样本中的位置</w:t>
      </w:r>
    </w:p>
    <w:p>
      <w:pPr>
        <w:pStyle w:val="FirstParagraph"/>
      </w:pPr>
      <w:r>
        <w:t xml:space="preserve">表1列出六个论坛语种和汉语普通话的记录。七个系统的参照者性别都不影响词形，表中只列男性参照者一栏，女性参照者的记录与之相同。</w:t>
      </w:r>
    </w:p>
    <w:p>
      <w:pPr>
        <w:pStyle w:val="BodyText"/>
        <w:keepNext/>
        <w:spacing w:before="120"/>
        <w:ind w:firstLine="0"/>
        <w:jc w:val="center"/>
      </w:pPr>
      <w:r>
        <w:rPr>
          <w:bCs/>
          <w:b/>
          <w:sz w:val="21"/>
        </w:rPr>
        <w:t xml:space="preserve">表1　论坛六语种与普通话的兄弟姐妹记录（Kinbank原始Form）</w:t>
      </w:r>
    </w:p>
    <w:tbl>
      <w:tblPr>
        <w:tblStyle w:val="Table"/>
        <w:tblW w:type="dxa" w:w="8503"/>
        <w:jc w:val="center"/>
        <w:tblLayout w:type="fixed"/>
        <w:tblLook w:firstRow="1" w:lastRow="0" w:firstColumn="0" w:lastColumn="0" w:noHBand="0" w:noVBand="0" w:val="0020"/>
        <w:tblBorders>
          <w:top w:val="single" w:sz="12" w:space="0" w:color="000000"/>
          <w:left w:val="nil"/>
          <w:bottom w:val="single" w:sz="12" w:space="0" w:color="000000"/>
          <w:right w:val="nil"/>
          <w:insideH w:val="nil"/>
          <w:insideV w:val="nil"/>
        </w:tblBorders>
      </w:tblPr>
      <w:tblGrid>
        <w:gridCol w:w="1347"/>
        <w:gridCol w:w="1789"/>
        <w:gridCol w:w="1789"/>
        <w:gridCol w:w="1789"/>
        <w:gridCol w:w="1789"/>
      </w:tblGrid>
      <w:tr>
        <w:trPr>
          <w:tblHeader w:val="true"/>
        </w:trPr>
        <w:tc>
          <w:tcPr>
            <w:tcW w:type="dxa" w:w="1347"/>
            <w:tcBorders>
              <w:top w:val="nil"/>
              <w:left w:val="nil"/>
              <w:bottom w:val="single" w:sz="6" w:space="0" w:color="000000"/>
              <w:right w:val="nil"/>
              <w:insideH w:val="nil"/>
              <w:insideV w:val="nil"/>
            </w:tcBorders>
          </w:tcPr>
          <w:p>
            <w:pPr>
              <w:pStyle w:val="Compact"/>
              <w:spacing w:line="276" w:lineRule="auto"/>
              <w:ind w:firstLine="0"/>
              <w:jc w:val="left"/>
            </w:pPr>
            <w:r>
              <w:rPr>
                <w:sz w:val="21"/>
              </w:rPr>
              <w:t xml:space="preserve">语言</w:t>
            </w:r>
          </w:p>
        </w:tc>
        <w:tc>
          <w:tcPr>
            <w:tcW w:type="dxa" w:w="1789"/>
            <w:tcBorders>
              <w:top w:val="nil"/>
              <w:left w:val="nil"/>
              <w:bottom w:val="single" w:sz="6" w:space="0" w:color="000000"/>
              <w:right w:val="nil"/>
              <w:insideH w:val="nil"/>
              <w:insideV w:val="nil"/>
            </w:tcBorders>
          </w:tcPr>
          <w:p>
            <w:pPr>
              <w:pStyle w:val="Compact"/>
              <w:spacing w:line="276" w:lineRule="auto"/>
              <w:ind w:firstLine="0"/>
              <w:jc w:val="left"/>
            </w:pPr>
            <w:r>
              <w:rPr>
                <w:sz w:val="21"/>
              </w:rPr>
              <w:t xml:space="preserve">年长兄</w:t>
            </w:r>
          </w:p>
        </w:tc>
        <w:tc>
          <w:tcPr>
            <w:tcW w:type="dxa" w:w="1789"/>
            <w:tcBorders>
              <w:top w:val="nil"/>
              <w:left w:val="nil"/>
              <w:bottom w:val="single" w:sz="6" w:space="0" w:color="000000"/>
              <w:right w:val="nil"/>
              <w:insideH w:val="nil"/>
              <w:insideV w:val="nil"/>
            </w:tcBorders>
          </w:tcPr>
          <w:p>
            <w:pPr>
              <w:pStyle w:val="Compact"/>
              <w:spacing w:line="276" w:lineRule="auto"/>
              <w:ind w:firstLine="0"/>
              <w:jc w:val="left"/>
            </w:pPr>
            <w:r>
              <w:rPr>
                <w:sz w:val="21"/>
              </w:rPr>
              <w:t xml:space="preserve">年幼兄</w:t>
            </w:r>
          </w:p>
        </w:tc>
        <w:tc>
          <w:tcPr>
            <w:tcW w:type="dxa" w:w="1789"/>
            <w:tcBorders>
              <w:top w:val="nil"/>
              <w:left w:val="nil"/>
              <w:bottom w:val="single" w:sz="6" w:space="0" w:color="000000"/>
              <w:right w:val="nil"/>
              <w:insideH w:val="nil"/>
              <w:insideV w:val="nil"/>
            </w:tcBorders>
          </w:tcPr>
          <w:p>
            <w:pPr>
              <w:pStyle w:val="Compact"/>
              <w:spacing w:line="276" w:lineRule="auto"/>
              <w:ind w:firstLine="0"/>
              <w:jc w:val="left"/>
            </w:pPr>
            <w:r>
              <w:rPr>
                <w:sz w:val="21"/>
              </w:rPr>
              <w:t xml:space="preserve">年长姐</w:t>
            </w:r>
          </w:p>
        </w:tc>
        <w:tc>
          <w:tcPr>
            <w:tcW w:type="dxa" w:w="1789"/>
            <w:tcBorders>
              <w:top w:val="nil"/>
              <w:left w:val="nil"/>
              <w:bottom w:val="single" w:sz="6" w:space="0" w:color="000000"/>
              <w:right w:val="nil"/>
              <w:insideH w:val="nil"/>
              <w:insideV w:val="nil"/>
            </w:tcBorders>
          </w:tcPr>
          <w:p>
            <w:pPr>
              <w:pStyle w:val="Compact"/>
              <w:spacing w:line="276" w:lineRule="auto"/>
              <w:ind w:firstLine="0"/>
              <w:jc w:val="left"/>
            </w:pPr>
            <w:r>
              <w:rPr>
                <w:sz w:val="21"/>
              </w:rPr>
              <w:t xml:space="preserve">年幼姐</w:t>
            </w:r>
          </w:p>
        </w:tc>
      </w:tr>
      <w:tr>
        <w:tc>
          <w:tcPr>
            <w:tcW w:type="dxa" w:w="1347"/>
          </w:tcPr>
          <w:p>
            <w:pPr>
              <w:pStyle w:val="Compact"/>
              <w:spacing w:line="276" w:lineRule="auto"/>
              <w:ind w:firstLine="0"/>
              <w:jc w:val="left"/>
            </w:pPr>
            <w:r>
              <w:rPr>
                <w:sz w:val="21"/>
              </w:rPr>
              <w:t xml:space="preserve">英语</w:t>
            </w:r>
          </w:p>
        </w:tc>
        <w:tc>
          <w:tcPr>
            <w:tcW w:type="dxa" w:w="1789"/>
          </w:tcPr>
          <w:p>
            <w:pPr>
              <w:pStyle w:val="Compact"/>
              <w:spacing w:line="276" w:lineRule="auto"/>
              <w:ind w:firstLine="0"/>
              <w:jc w:val="left"/>
            </w:pPr>
            <w:r>
              <w:rPr>
                <w:sz w:val="21"/>
              </w:rPr>
              <w:t xml:space="preserve">ˈbɹʌðə</w:t>
            </w:r>
          </w:p>
        </w:tc>
        <w:tc>
          <w:tcPr>
            <w:tcW w:type="dxa" w:w="1789"/>
          </w:tcPr>
          <w:p>
            <w:pPr>
              <w:pStyle w:val="Compact"/>
              <w:spacing w:line="276" w:lineRule="auto"/>
              <w:ind w:firstLine="0"/>
              <w:jc w:val="left"/>
            </w:pPr>
            <w:r>
              <w:rPr>
                <w:sz w:val="21"/>
              </w:rPr>
              <w:t xml:space="preserve">ˈbɹʌðə</w:t>
            </w:r>
          </w:p>
        </w:tc>
        <w:tc>
          <w:tcPr>
            <w:tcW w:type="dxa" w:w="1789"/>
          </w:tcPr>
          <w:p>
            <w:pPr>
              <w:pStyle w:val="Compact"/>
              <w:spacing w:line="276" w:lineRule="auto"/>
              <w:ind w:firstLine="0"/>
              <w:jc w:val="left"/>
            </w:pPr>
            <w:r>
              <w:rPr>
                <w:sz w:val="21"/>
              </w:rPr>
              <w:t xml:space="preserve">sĭs’tər</w:t>
            </w:r>
          </w:p>
        </w:tc>
        <w:tc>
          <w:tcPr>
            <w:tcW w:type="dxa" w:w="1789"/>
          </w:tcPr>
          <w:p>
            <w:pPr>
              <w:pStyle w:val="Compact"/>
              <w:spacing w:line="276" w:lineRule="auto"/>
              <w:ind w:firstLine="0"/>
              <w:jc w:val="left"/>
            </w:pPr>
            <w:r>
              <w:rPr>
                <w:sz w:val="21"/>
              </w:rPr>
              <w:t xml:space="preserve">sĭs’tər</w:t>
            </w:r>
          </w:p>
        </w:tc>
      </w:tr>
      <w:tr>
        <w:tc>
          <w:tcPr>
            <w:tcW w:type="dxa" w:w="1347"/>
          </w:tcPr>
          <w:p>
            <w:pPr>
              <w:pStyle w:val="Compact"/>
              <w:spacing w:line="276" w:lineRule="auto"/>
              <w:ind w:firstLine="0"/>
              <w:jc w:val="left"/>
            </w:pPr>
            <w:r>
              <w:rPr>
                <w:sz w:val="21"/>
              </w:rPr>
              <w:t xml:space="preserve">德语</w:t>
            </w:r>
          </w:p>
        </w:tc>
        <w:tc>
          <w:tcPr>
            <w:tcW w:type="dxa" w:w="1789"/>
          </w:tcPr>
          <w:p>
            <w:pPr>
              <w:pStyle w:val="Compact"/>
              <w:spacing w:line="276" w:lineRule="auto"/>
              <w:ind w:firstLine="0"/>
              <w:jc w:val="left"/>
            </w:pPr>
            <w:r>
              <w:rPr>
                <w:sz w:val="21"/>
              </w:rPr>
              <w:t xml:space="preserve">bʀuːdɐ</w:t>
            </w:r>
          </w:p>
        </w:tc>
        <w:tc>
          <w:tcPr>
            <w:tcW w:type="dxa" w:w="1789"/>
          </w:tcPr>
          <w:p>
            <w:pPr>
              <w:pStyle w:val="Compact"/>
              <w:spacing w:line="276" w:lineRule="auto"/>
              <w:ind w:firstLine="0"/>
              <w:jc w:val="left"/>
            </w:pPr>
            <w:r>
              <w:rPr>
                <w:sz w:val="21"/>
              </w:rPr>
              <w:t xml:space="preserve">bʀuːdɐ</w:t>
            </w:r>
          </w:p>
        </w:tc>
        <w:tc>
          <w:tcPr>
            <w:tcW w:type="dxa" w:w="1789"/>
          </w:tcPr>
          <w:p>
            <w:pPr>
              <w:pStyle w:val="Compact"/>
              <w:spacing w:line="276" w:lineRule="auto"/>
              <w:ind w:firstLine="0"/>
              <w:jc w:val="left"/>
            </w:pPr>
            <w:r>
              <w:rPr>
                <w:sz w:val="21"/>
              </w:rPr>
              <w:t xml:space="preserve">ˈʃvɛstɐ</w:t>
            </w:r>
          </w:p>
        </w:tc>
        <w:tc>
          <w:tcPr>
            <w:tcW w:type="dxa" w:w="1789"/>
          </w:tcPr>
          <w:p>
            <w:pPr>
              <w:pStyle w:val="Compact"/>
              <w:spacing w:line="276" w:lineRule="auto"/>
              <w:ind w:firstLine="0"/>
              <w:jc w:val="left"/>
            </w:pPr>
            <w:r>
              <w:rPr>
                <w:sz w:val="21"/>
              </w:rPr>
              <w:t xml:space="preserve">ˈʃvɛstɐ</w:t>
            </w:r>
          </w:p>
        </w:tc>
      </w:tr>
      <w:tr>
        <w:tc>
          <w:tcPr>
            <w:tcW w:type="dxa" w:w="1347"/>
          </w:tcPr>
          <w:p>
            <w:pPr>
              <w:pStyle w:val="Compact"/>
              <w:spacing w:line="276" w:lineRule="auto"/>
              <w:ind w:firstLine="0"/>
              <w:jc w:val="left"/>
            </w:pPr>
            <w:r>
              <w:rPr>
                <w:sz w:val="21"/>
              </w:rPr>
              <w:t xml:space="preserve">俄语</w:t>
            </w:r>
          </w:p>
        </w:tc>
        <w:tc>
          <w:tcPr>
            <w:tcW w:type="dxa" w:w="1789"/>
          </w:tcPr>
          <w:p>
            <w:pPr>
              <w:pStyle w:val="Compact"/>
              <w:spacing w:line="276" w:lineRule="auto"/>
              <w:ind w:firstLine="0"/>
              <w:jc w:val="left"/>
            </w:pPr>
            <w:r>
              <w:rPr>
                <w:sz w:val="21"/>
              </w:rPr>
              <w:t xml:space="preserve">брат</w:t>
            </w:r>
          </w:p>
        </w:tc>
        <w:tc>
          <w:tcPr>
            <w:tcW w:type="dxa" w:w="1789"/>
          </w:tcPr>
          <w:p>
            <w:pPr>
              <w:pStyle w:val="Compact"/>
              <w:spacing w:line="276" w:lineRule="auto"/>
              <w:ind w:firstLine="0"/>
              <w:jc w:val="left"/>
            </w:pPr>
            <w:r>
              <w:rPr>
                <w:sz w:val="21"/>
              </w:rPr>
              <w:t xml:space="preserve">брат</w:t>
            </w:r>
          </w:p>
        </w:tc>
        <w:tc>
          <w:tcPr>
            <w:tcW w:type="dxa" w:w="1789"/>
          </w:tcPr>
          <w:p>
            <w:pPr>
              <w:pStyle w:val="Compact"/>
              <w:spacing w:line="276" w:lineRule="auto"/>
              <w:ind w:firstLine="0"/>
              <w:jc w:val="left"/>
            </w:pPr>
            <w:r>
              <w:rPr>
                <w:sz w:val="21"/>
              </w:rPr>
              <w:t xml:space="preserve">сестра</w:t>
            </w:r>
          </w:p>
        </w:tc>
        <w:tc>
          <w:tcPr>
            <w:tcW w:type="dxa" w:w="1789"/>
          </w:tcPr>
          <w:p>
            <w:pPr>
              <w:pStyle w:val="Compact"/>
              <w:spacing w:line="276" w:lineRule="auto"/>
              <w:ind w:firstLine="0"/>
              <w:jc w:val="left"/>
            </w:pPr>
            <w:r>
              <w:rPr>
                <w:sz w:val="21"/>
              </w:rPr>
              <w:t xml:space="preserve">сестра</w:t>
            </w:r>
          </w:p>
        </w:tc>
      </w:tr>
      <w:tr>
        <w:tc>
          <w:tcPr>
            <w:tcW w:type="dxa" w:w="1347"/>
          </w:tcPr>
          <w:p>
            <w:pPr>
              <w:pStyle w:val="Compact"/>
              <w:spacing w:line="276" w:lineRule="auto"/>
              <w:ind w:firstLine="0"/>
              <w:jc w:val="left"/>
            </w:pPr>
            <w:r>
              <w:rPr>
                <w:sz w:val="21"/>
              </w:rPr>
              <w:t xml:space="preserve">日语</w:t>
            </w:r>
          </w:p>
        </w:tc>
        <w:tc>
          <w:tcPr>
            <w:tcW w:type="dxa" w:w="1789"/>
          </w:tcPr>
          <w:p>
            <w:pPr>
              <w:pStyle w:val="Compact"/>
              <w:spacing w:line="276" w:lineRule="auto"/>
              <w:ind w:firstLine="0"/>
              <w:jc w:val="left"/>
            </w:pPr>
            <w:r>
              <w:rPr>
                <w:sz w:val="21"/>
              </w:rPr>
              <w:t xml:space="preserve">ani</w:t>
            </w:r>
          </w:p>
        </w:tc>
        <w:tc>
          <w:tcPr>
            <w:tcW w:type="dxa" w:w="1789"/>
          </w:tcPr>
          <w:p>
            <w:pPr>
              <w:pStyle w:val="Compact"/>
              <w:spacing w:line="276" w:lineRule="auto"/>
              <w:ind w:firstLine="0"/>
              <w:jc w:val="left"/>
            </w:pPr>
            <w:r>
              <w:rPr>
                <w:sz w:val="21"/>
              </w:rPr>
              <w:t xml:space="preserve">otōto</w:t>
            </w:r>
          </w:p>
        </w:tc>
        <w:tc>
          <w:tcPr>
            <w:tcW w:type="dxa" w:w="1789"/>
          </w:tcPr>
          <w:p>
            <w:pPr>
              <w:pStyle w:val="Compact"/>
              <w:spacing w:line="276" w:lineRule="auto"/>
              <w:ind w:firstLine="0"/>
              <w:jc w:val="left"/>
            </w:pPr>
            <w:r>
              <w:rPr>
                <w:sz w:val="21"/>
              </w:rPr>
              <w:t xml:space="preserve">ane</w:t>
            </w:r>
          </w:p>
        </w:tc>
        <w:tc>
          <w:tcPr>
            <w:tcW w:type="dxa" w:w="1789"/>
          </w:tcPr>
          <w:p>
            <w:pPr>
              <w:pStyle w:val="Compact"/>
              <w:spacing w:line="276" w:lineRule="auto"/>
              <w:ind w:firstLine="0"/>
              <w:jc w:val="left"/>
            </w:pPr>
            <w:r>
              <w:rPr>
                <w:sz w:val="21"/>
              </w:rPr>
              <w:t xml:space="preserve">imōto</w:t>
            </w:r>
          </w:p>
        </w:tc>
      </w:tr>
      <w:tr>
        <w:tc>
          <w:tcPr>
            <w:tcW w:type="dxa" w:w="1347"/>
          </w:tcPr>
          <w:p>
            <w:pPr>
              <w:pStyle w:val="Compact"/>
              <w:spacing w:line="276" w:lineRule="auto"/>
              <w:ind w:firstLine="0"/>
              <w:jc w:val="left"/>
            </w:pPr>
            <w:r>
              <w:rPr>
                <w:sz w:val="21"/>
              </w:rPr>
              <w:t xml:space="preserve">普通话</w:t>
            </w:r>
          </w:p>
        </w:tc>
        <w:tc>
          <w:tcPr>
            <w:tcW w:type="dxa" w:w="1789"/>
          </w:tcPr>
          <w:p>
            <w:pPr>
              <w:pStyle w:val="Compact"/>
              <w:spacing w:line="276" w:lineRule="auto"/>
              <w:ind w:firstLine="0"/>
              <w:jc w:val="left"/>
            </w:pPr>
            <w:r>
              <w:rPr>
                <w:sz w:val="21"/>
              </w:rPr>
              <w:t xml:space="preserve">ge ge</w:t>
            </w:r>
          </w:p>
        </w:tc>
        <w:tc>
          <w:tcPr>
            <w:tcW w:type="dxa" w:w="1789"/>
          </w:tcPr>
          <w:p>
            <w:pPr>
              <w:pStyle w:val="Compact"/>
              <w:spacing w:line="276" w:lineRule="auto"/>
              <w:ind w:firstLine="0"/>
              <w:jc w:val="left"/>
            </w:pPr>
            <w:r>
              <w:rPr>
                <w:sz w:val="21"/>
              </w:rPr>
              <w:t xml:space="preserve">di di</w:t>
            </w:r>
          </w:p>
        </w:tc>
        <w:tc>
          <w:tcPr>
            <w:tcW w:type="dxa" w:w="1789"/>
          </w:tcPr>
          <w:p>
            <w:pPr>
              <w:pStyle w:val="Compact"/>
              <w:spacing w:line="276" w:lineRule="auto"/>
              <w:ind w:firstLine="0"/>
              <w:jc w:val="left"/>
            </w:pPr>
            <w:r>
              <w:rPr>
                <w:sz w:val="21"/>
              </w:rPr>
              <w:t xml:space="preserve">jie jie</w:t>
            </w:r>
          </w:p>
        </w:tc>
        <w:tc>
          <w:tcPr>
            <w:tcW w:type="dxa" w:w="1789"/>
          </w:tcPr>
          <w:p>
            <w:pPr>
              <w:pStyle w:val="Compact"/>
              <w:spacing w:line="276" w:lineRule="auto"/>
              <w:ind w:firstLine="0"/>
              <w:jc w:val="left"/>
            </w:pPr>
            <w:r>
              <w:rPr>
                <w:sz w:val="21"/>
              </w:rPr>
              <w:t xml:space="preserve">mei mei</w:t>
            </w:r>
          </w:p>
        </w:tc>
      </w:tr>
      <w:tr>
        <w:tc>
          <w:tcPr>
            <w:tcW w:type="dxa" w:w="1347"/>
          </w:tcPr>
          <w:p>
            <w:pPr>
              <w:pStyle w:val="Compact"/>
              <w:spacing w:line="276" w:lineRule="auto"/>
              <w:ind w:firstLine="0"/>
              <w:jc w:val="left"/>
            </w:pPr>
            <w:r>
              <w:rPr>
                <w:sz w:val="21"/>
              </w:rPr>
              <w:t xml:space="preserve">法语</w:t>
            </w:r>
          </w:p>
        </w:tc>
        <w:tc>
          <w:tcPr>
            <w:tcW w:type="dxa" w:w="1789"/>
          </w:tcPr>
          <w:p>
            <w:pPr>
              <w:pStyle w:val="Compact"/>
              <w:spacing w:line="276" w:lineRule="auto"/>
              <w:ind w:firstLine="0"/>
              <w:jc w:val="left"/>
            </w:pPr>
            <w:r>
              <w:rPr>
                <w:sz w:val="21"/>
              </w:rPr>
              <w:t xml:space="preserve">ainé</w:t>
            </w:r>
          </w:p>
        </w:tc>
        <w:tc>
          <w:tcPr>
            <w:tcW w:type="dxa" w:w="1789"/>
          </w:tcPr>
          <w:p>
            <w:pPr>
              <w:pStyle w:val="Compact"/>
              <w:spacing w:line="276" w:lineRule="auto"/>
              <w:ind w:firstLine="0"/>
              <w:jc w:val="left"/>
            </w:pPr>
            <w:r>
              <w:rPr>
                <w:sz w:val="21"/>
              </w:rPr>
              <w:t xml:space="preserve">frère</w:t>
            </w:r>
          </w:p>
        </w:tc>
        <w:tc>
          <w:tcPr>
            <w:tcW w:type="dxa" w:w="1789"/>
          </w:tcPr>
          <w:p>
            <w:pPr>
              <w:pStyle w:val="Compact"/>
              <w:spacing w:line="276" w:lineRule="auto"/>
              <w:ind w:firstLine="0"/>
              <w:jc w:val="left"/>
            </w:pPr>
            <w:r>
              <w:rPr>
                <w:sz w:val="21"/>
              </w:rPr>
              <w:t xml:space="preserve">ainée</w:t>
            </w:r>
          </w:p>
        </w:tc>
        <w:tc>
          <w:tcPr>
            <w:tcW w:type="dxa" w:w="1789"/>
          </w:tcPr>
          <w:p>
            <w:pPr>
              <w:pStyle w:val="Compact"/>
              <w:spacing w:line="276" w:lineRule="auto"/>
              <w:ind w:firstLine="0"/>
              <w:jc w:val="left"/>
            </w:pPr>
            <w:r>
              <w:rPr>
                <w:sz w:val="21"/>
              </w:rPr>
              <w:t xml:space="preserve">soeur</w:t>
            </w:r>
          </w:p>
        </w:tc>
      </w:tr>
      <w:tr>
        <w:tc>
          <w:tcPr>
            <w:tcW w:type="dxa" w:w="1347"/>
          </w:tcPr>
          <w:p>
            <w:pPr>
              <w:pStyle w:val="Compact"/>
              <w:spacing w:line="276" w:lineRule="auto"/>
              <w:ind w:firstLine="0"/>
              <w:jc w:val="left"/>
            </w:pPr>
            <w:r>
              <w:rPr>
                <w:sz w:val="21"/>
              </w:rPr>
              <w:t xml:space="preserve">西班牙语</w:t>
            </w:r>
          </w:p>
        </w:tc>
        <w:tc>
          <w:tcPr>
            <w:tcW w:type="dxa" w:w="1789"/>
          </w:tcPr>
          <w:p>
            <w:pPr>
              <w:pStyle w:val="Compact"/>
              <w:spacing w:line="276" w:lineRule="auto"/>
              <w:ind w:firstLine="0"/>
              <w:jc w:val="left"/>
            </w:pPr>
            <w:r>
              <w:rPr>
                <w:sz w:val="21"/>
              </w:rPr>
              <w:t xml:space="preserve">hermano mayor</w:t>
            </w:r>
          </w:p>
        </w:tc>
        <w:tc>
          <w:tcPr>
            <w:tcW w:type="dxa" w:w="1789"/>
          </w:tcPr>
          <w:p>
            <w:pPr>
              <w:pStyle w:val="Compact"/>
              <w:spacing w:line="276" w:lineRule="auto"/>
              <w:ind w:firstLine="0"/>
              <w:jc w:val="left"/>
            </w:pPr>
            <w:r>
              <w:rPr>
                <w:sz w:val="21"/>
              </w:rPr>
              <w:t xml:space="preserve">hermano menor</w:t>
            </w:r>
          </w:p>
        </w:tc>
        <w:tc>
          <w:tcPr>
            <w:tcW w:type="dxa" w:w="1789"/>
          </w:tcPr>
          <w:p>
            <w:pPr>
              <w:pStyle w:val="Compact"/>
              <w:spacing w:line="276" w:lineRule="auto"/>
              <w:ind w:firstLine="0"/>
              <w:jc w:val="left"/>
            </w:pPr>
            <w:r>
              <w:rPr>
                <w:sz w:val="21"/>
              </w:rPr>
              <w:t xml:space="preserve">hermana mayor</w:t>
            </w:r>
          </w:p>
        </w:tc>
        <w:tc>
          <w:tcPr>
            <w:tcW w:type="dxa" w:w="1789"/>
          </w:tcPr>
          <w:p>
            <w:pPr>
              <w:pStyle w:val="Compact"/>
              <w:spacing w:line="276" w:lineRule="auto"/>
              <w:ind w:firstLine="0"/>
              <w:jc w:val="left"/>
            </w:pPr>
            <w:r>
              <w:rPr>
                <w:sz w:val="21"/>
              </w:rPr>
              <w:t xml:space="preserve">hermana menor</w:t>
            </w:r>
          </w:p>
        </w:tc>
      </w:tr>
    </w:tbl>
    <w:p>
      <w:pPr>
        <w:pStyle w:val="BodyText"/>
      </w:pPr>
      <w:r>
        <w:t xml:space="preserve">按精确同形，英、德、俄属于“只区分所指者性别”型，日语、普通话以及法语、西班牙语属于“区分性别与长幼”型。法语和西班牙语的归类来自记录方式：法语的年长项记为ainé/ainée（来源注释为first born son/daughter），西班牙语记为hermano mayor等描述性短语，而两种语言的基本词frère/soeur与hermano/hermana本身并不区分长幼。数据库另在较粗的类别下记录了这些基本词，但它们不在本文的八类之内。主样本9,830个词形中有960个含空格，分布在179个系统中，其中也包括普通话ge ge这类叠音拼写。</w:t>
      </w:r>
    </w:p>
    <w:p>
      <w:pPr>
        <w:pStyle w:val="BodyText"/>
      </w:pPr>
      <w:r>
        <w:t xml:space="preserve">从全样本看，这些语言只代表少数类型（表2）。共享方式完全由三项差异决定的系统有557个（59.3%）；其余40.7%的系统在同一差异单元内部的四对类别上结果不同。</w:t>
      </w:r>
    </w:p>
    <w:p>
      <w:pPr>
        <w:pStyle w:val="BodyText"/>
        <w:keepNext/>
        <w:spacing w:before="120"/>
        <w:ind w:firstLine="0"/>
        <w:jc w:val="center"/>
      </w:pPr>
      <w:r>
        <w:rPr>
          <w:bCs/>
          <w:b/>
          <w:sz w:val="21"/>
        </w:rPr>
        <w:t xml:space="preserve">表2　共享方式完全由三项差异决定的主要类型（N=939）</w:t>
      </w:r>
    </w:p>
    <w:tbl>
      <w:tblPr>
        <w:tblStyle w:val="Table"/>
        <w:tblW w:type="dxa" w:w="8503"/>
        <w:jc w:val="center"/>
        <w:tblLayout w:type="fixed"/>
        <w:tblLook w:firstRow="1" w:lastRow="0" w:firstColumn="0" w:lastColumn="0" w:noHBand="0" w:noVBand="0" w:val="0020"/>
        <w:tblBorders>
          <w:top w:val="single" w:sz="12" w:space="0" w:color="000000"/>
          <w:left w:val="nil"/>
          <w:bottom w:val="single" w:sz="12" w:space="0" w:color="000000"/>
          <w:right w:val="nil"/>
          <w:insideH w:val="nil"/>
          <w:insideV w:val="nil"/>
        </w:tblBorders>
      </w:tblPr>
      <w:tblGrid>
        <w:gridCol w:w="5502"/>
        <w:gridCol w:w="1500"/>
        <w:gridCol w:w="1500"/>
      </w:tblGrid>
      <w:tr>
        <w:trPr>
          <w:tblHeader w:val="true"/>
        </w:trPr>
        <w:tc>
          <w:tcPr>
            <w:tcW w:type="dxa" w:w="5503"/>
            <w:tcBorders>
              <w:top w:val="nil"/>
              <w:left w:val="nil"/>
              <w:bottom w:val="single" w:sz="6" w:space="0" w:color="000000"/>
              <w:right w:val="nil"/>
              <w:insideH w:val="nil"/>
              <w:insideV w:val="nil"/>
            </w:tcBorders>
          </w:tcPr>
          <w:p>
            <w:pPr>
              <w:pStyle w:val="Compact"/>
              <w:spacing w:line="276" w:lineRule="auto"/>
              <w:ind w:firstLine="0"/>
              <w:jc w:val="left"/>
            </w:pPr>
            <w:r>
              <w:rPr>
                <w:sz w:val="21"/>
              </w:rPr>
              <w:t xml:space="preserve">类型</w:t>
            </w:r>
          </w:p>
        </w:tc>
        <w:tc>
          <w:tcPr>
            <w:tcW w:type="dxa" w:w="1501"/>
            <w:tcBorders>
              <w:top w:val="nil"/>
              <w:left w:val="nil"/>
              <w:bottom w:val="single" w:sz="6" w:space="0" w:color="000000"/>
              <w:right w:val="nil"/>
              <w:insideH w:val="nil"/>
              <w:insideV w:val="nil"/>
            </w:tcBorders>
          </w:tcPr>
          <w:p>
            <w:pPr>
              <w:pStyle w:val="Compact"/>
              <w:spacing w:line="276" w:lineRule="auto"/>
              <w:ind w:firstLine="0"/>
              <w:jc w:val="right"/>
            </w:pPr>
            <w:r>
              <w:rPr>
                <w:sz w:val="21"/>
              </w:rPr>
              <w:t xml:space="preserve">系统数</w:t>
            </w:r>
          </w:p>
        </w:tc>
        <w:tc>
          <w:tcPr>
            <w:tcW w:type="dxa" w:w="1501"/>
            <w:tcBorders>
              <w:top w:val="nil"/>
              <w:left w:val="nil"/>
              <w:bottom w:val="single" w:sz="6" w:space="0" w:color="000000"/>
              <w:right w:val="nil"/>
              <w:insideH w:val="nil"/>
              <w:insideV w:val="nil"/>
            </w:tcBorders>
          </w:tcPr>
          <w:p>
            <w:pPr>
              <w:pStyle w:val="Compact"/>
              <w:spacing w:line="276" w:lineRule="auto"/>
              <w:ind w:firstLine="0"/>
              <w:jc w:val="right"/>
            </w:pPr>
            <w:r>
              <w:rPr>
                <w:sz w:val="21"/>
              </w:rPr>
              <w:t xml:space="preserve">比例</w:t>
            </w:r>
          </w:p>
        </w:tc>
      </w:tr>
      <w:tr>
        <w:tc>
          <w:tcPr>
            <w:tcW w:type="dxa" w:w="5503"/>
          </w:tcPr>
          <w:p>
            <w:pPr>
              <w:pStyle w:val="Compact"/>
              <w:spacing w:line="276" w:lineRule="auto"/>
              <w:ind w:firstLine="0"/>
              <w:jc w:val="left"/>
            </w:pPr>
            <w:r>
              <w:rPr>
                <w:sz w:val="21"/>
              </w:rPr>
              <w:t xml:space="preserve">区分所指者性别与长幼（日语、普通话型）</w:t>
            </w:r>
          </w:p>
        </w:tc>
        <w:tc>
          <w:tcPr>
            <w:tcW w:type="dxa" w:w="1501"/>
          </w:tcPr>
          <w:p>
            <w:pPr>
              <w:pStyle w:val="Compact"/>
              <w:spacing w:line="276" w:lineRule="auto"/>
              <w:ind w:firstLine="0"/>
              <w:jc w:val="right"/>
            </w:pPr>
            <w:r>
              <w:rPr>
                <w:sz w:val="21"/>
              </w:rPr>
              <w:t xml:space="preserve">222</w:t>
            </w:r>
          </w:p>
        </w:tc>
        <w:tc>
          <w:tcPr>
            <w:tcW w:type="dxa" w:w="1501"/>
          </w:tcPr>
          <w:p>
            <w:pPr>
              <w:pStyle w:val="Compact"/>
              <w:spacing w:line="276" w:lineRule="auto"/>
              <w:ind w:firstLine="0"/>
              <w:jc w:val="right"/>
            </w:pPr>
            <w:r>
              <w:rPr>
                <w:sz w:val="21"/>
              </w:rPr>
              <w:t xml:space="preserve">23.6%</w:t>
            </w:r>
          </w:p>
        </w:tc>
      </w:tr>
      <w:tr>
        <w:tc>
          <w:tcPr>
            <w:tcW w:type="dxa" w:w="5503"/>
          </w:tcPr>
          <w:p>
            <w:pPr>
              <w:pStyle w:val="Compact"/>
              <w:spacing w:line="276" w:lineRule="auto"/>
              <w:ind w:firstLine="0"/>
              <w:jc w:val="left"/>
            </w:pPr>
            <w:r>
              <w:rPr>
                <w:sz w:val="21"/>
              </w:rPr>
              <w:t xml:space="preserve">只区分长幼</w:t>
            </w:r>
          </w:p>
        </w:tc>
        <w:tc>
          <w:tcPr>
            <w:tcW w:type="dxa" w:w="1501"/>
          </w:tcPr>
          <w:p>
            <w:pPr>
              <w:pStyle w:val="Compact"/>
              <w:spacing w:line="276" w:lineRule="auto"/>
              <w:ind w:firstLine="0"/>
              <w:jc w:val="right"/>
            </w:pPr>
            <w:r>
              <w:rPr>
                <w:sz w:val="21"/>
              </w:rPr>
              <w:t xml:space="preserve">115</w:t>
            </w:r>
          </w:p>
        </w:tc>
        <w:tc>
          <w:tcPr>
            <w:tcW w:type="dxa" w:w="1501"/>
          </w:tcPr>
          <w:p>
            <w:pPr>
              <w:pStyle w:val="Compact"/>
              <w:spacing w:line="276" w:lineRule="auto"/>
              <w:ind w:firstLine="0"/>
              <w:jc w:val="right"/>
            </w:pPr>
            <w:r>
              <w:rPr>
                <w:sz w:val="21"/>
              </w:rPr>
              <w:t xml:space="preserve">12.2%</w:t>
            </w:r>
          </w:p>
        </w:tc>
      </w:tr>
      <w:tr>
        <w:tc>
          <w:tcPr>
            <w:tcW w:type="dxa" w:w="5503"/>
          </w:tcPr>
          <w:p>
            <w:pPr>
              <w:pStyle w:val="Compact"/>
              <w:spacing w:line="276" w:lineRule="auto"/>
              <w:ind w:firstLine="0"/>
              <w:jc w:val="left"/>
            </w:pPr>
            <w:r>
              <w:rPr>
                <w:sz w:val="21"/>
              </w:rPr>
              <w:t xml:space="preserve">只区分所指者性别（英语型）</w:t>
            </w:r>
          </w:p>
        </w:tc>
        <w:tc>
          <w:tcPr>
            <w:tcW w:type="dxa" w:w="1501"/>
          </w:tcPr>
          <w:p>
            <w:pPr>
              <w:pStyle w:val="Compact"/>
              <w:spacing w:line="276" w:lineRule="auto"/>
              <w:ind w:firstLine="0"/>
              <w:jc w:val="right"/>
            </w:pPr>
            <w:r>
              <w:rPr>
                <w:sz w:val="21"/>
              </w:rPr>
              <w:t xml:space="preserve">91</w:t>
            </w:r>
          </w:p>
        </w:tc>
        <w:tc>
          <w:tcPr>
            <w:tcW w:type="dxa" w:w="1501"/>
          </w:tcPr>
          <w:p>
            <w:pPr>
              <w:pStyle w:val="Compact"/>
              <w:spacing w:line="276" w:lineRule="auto"/>
              <w:ind w:firstLine="0"/>
              <w:jc w:val="right"/>
            </w:pPr>
            <w:r>
              <w:rPr>
                <w:sz w:val="21"/>
              </w:rPr>
              <w:t xml:space="preserve">9.7%</w:t>
            </w:r>
          </w:p>
        </w:tc>
      </w:tr>
      <w:tr>
        <w:tc>
          <w:tcPr>
            <w:tcW w:type="dxa" w:w="5503"/>
          </w:tcPr>
          <w:p>
            <w:pPr>
              <w:pStyle w:val="Compact"/>
              <w:spacing w:line="276" w:lineRule="auto"/>
              <w:ind w:firstLine="0"/>
              <w:jc w:val="left"/>
            </w:pPr>
            <w:r>
              <w:rPr>
                <w:sz w:val="21"/>
              </w:rPr>
              <w:t xml:space="preserve">不作区分（一个词形覆盖八类）</w:t>
            </w:r>
          </w:p>
        </w:tc>
        <w:tc>
          <w:tcPr>
            <w:tcW w:type="dxa" w:w="1501"/>
          </w:tcPr>
          <w:p>
            <w:pPr>
              <w:pStyle w:val="Compact"/>
              <w:spacing w:line="276" w:lineRule="auto"/>
              <w:ind w:firstLine="0"/>
              <w:jc w:val="right"/>
            </w:pPr>
            <w:r>
              <w:rPr>
                <w:sz w:val="21"/>
              </w:rPr>
              <w:t xml:space="preserve">60</w:t>
            </w:r>
          </w:p>
        </w:tc>
        <w:tc>
          <w:tcPr>
            <w:tcW w:type="dxa" w:w="1501"/>
          </w:tcPr>
          <w:p>
            <w:pPr>
              <w:pStyle w:val="Compact"/>
              <w:spacing w:line="276" w:lineRule="auto"/>
              <w:ind w:firstLine="0"/>
              <w:jc w:val="right"/>
            </w:pPr>
            <w:r>
              <w:rPr>
                <w:sz w:val="21"/>
              </w:rPr>
              <w:t xml:space="preserve">6.4%</w:t>
            </w:r>
          </w:p>
        </w:tc>
      </w:tr>
      <w:tr>
        <w:tc>
          <w:tcPr>
            <w:tcW w:type="dxa" w:w="5503"/>
          </w:tcPr>
          <w:p>
            <w:pPr>
              <w:pStyle w:val="Compact"/>
              <w:spacing w:line="276" w:lineRule="auto"/>
              <w:ind w:firstLine="0"/>
              <w:jc w:val="left"/>
            </w:pPr>
            <w:r>
              <w:rPr>
                <w:sz w:val="21"/>
              </w:rPr>
              <w:t xml:space="preserve">只区分同性／异性</w:t>
            </w:r>
          </w:p>
        </w:tc>
        <w:tc>
          <w:tcPr>
            <w:tcW w:type="dxa" w:w="1501"/>
          </w:tcPr>
          <w:p>
            <w:pPr>
              <w:pStyle w:val="Compact"/>
              <w:spacing w:line="276" w:lineRule="auto"/>
              <w:ind w:firstLine="0"/>
              <w:jc w:val="right"/>
            </w:pPr>
            <w:r>
              <w:rPr>
                <w:sz w:val="21"/>
              </w:rPr>
              <w:t xml:space="preserve">48</w:t>
            </w:r>
          </w:p>
        </w:tc>
        <w:tc>
          <w:tcPr>
            <w:tcW w:type="dxa" w:w="1501"/>
          </w:tcPr>
          <w:p>
            <w:pPr>
              <w:pStyle w:val="Compact"/>
              <w:spacing w:line="276" w:lineRule="auto"/>
              <w:ind w:firstLine="0"/>
              <w:jc w:val="right"/>
            </w:pPr>
            <w:r>
              <w:rPr>
                <w:sz w:val="21"/>
              </w:rPr>
              <w:t xml:space="preserve">5.1%</w:t>
            </w:r>
          </w:p>
        </w:tc>
      </w:tr>
      <w:tr>
        <w:tc>
          <w:tcPr>
            <w:tcW w:type="dxa" w:w="5503"/>
          </w:tcPr>
          <w:p>
            <w:pPr>
              <w:pStyle w:val="Compact"/>
              <w:spacing w:line="276" w:lineRule="auto"/>
              <w:ind w:firstLine="0"/>
              <w:jc w:val="left"/>
            </w:pPr>
            <w:r>
              <w:rPr>
                <w:sz w:val="21"/>
              </w:rPr>
              <w:t xml:space="preserve">八类各不相同</w:t>
            </w:r>
          </w:p>
        </w:tc>
        <w:tc>
          <w:tcPr>
            <w:tcW w:type="dxa" w:w="1501"/>
          </w:tcPr>
          <w:p>
            <w:pPr>
              <w:pStyle w:val="Compact"/>
              <w:spacing w:line="276" w:lineRule="auto"/>
              <w:ind w:firstLine="0"/>
              <w:jc w:val="right"/>
            </w:pPr>
            <w:r>
              <w:rPr>
                <w:sz w:val="21"/>
              </w:rPr>
              <w:t xml:space="preserve">4</w:t>
            </w:r>
          </w:p>
        </w:tc>
        <w:tc>
          <w:tcPr>
            <w:tcW w:type="dxa" w:w="1501"/>
          </w:tcPr>
          <w:p>
            <w:pPr>
              <w:pStyle w:val="Compact"/>
              <w:spacing w:line="276" w:lineRule="auto"/>
              <w:ind w:firstLine="0"/>
              <w:jc w:val="right"/>
            </w:pPr>
            <w:r>
              <w:rPr>
                <w:sz w:val="21"/>
              </w:rPr>
              <w:t xml:space="preserve">0.4%</w:t>
            </w:r>
          </w:p>
        </w:tc>
      </w:tr>
    </w:tbl>
    <w:p>
      <w:pPr>
        <w:pStyle w:val="BodyText"/>
      </w:pPr>
      <w:r>
        <w:t xml:space="preserve">不能由三项差异决定的系统中，有两类模式对应经典文献所说的二级区分：84个系统只在年长者中区分性别，反向的“只在年幼者中区分性别”只有12个；24个系统只在兄弟中区分长幼，</w:t>
      </w:r>
      <w:r>
        <w:t xml:space="preserve">“</w:t>
      </w:r>
      <w:r>
        <w:t xml:space="preserve">只在姐妹中区分长幼</w:t>
      </w:r>
      <w:r>
        <w:t xml:space="preserve">”</w:t>
      </w:r>
      <w:r>
        <w:t xml:space="preserve">只有9个。两种不对称的方向都与Kronenfeld（1974: 491）所述的Nerlove–Romney假设一致。这些数字未做谱系控制，例如前一类中有33个系统属于帕马–恩永甘语系，只作描述。</w:t>
      </w:r>
    </w:p>
    <w:bookmarkEnd w:id="30"/>
    <w:bookmarkStart w:id="34" w:name="二七种差异组合"/>
    <w:p>
      <w:pPr>
        <w:pStyle w:val="Heading3"/>
      </w:pPr>
      <w:r>
        <w:t xml:space="preserve">（二）七种差异组合</w:t>
      </w:r>
    </w:p>
    <w:p>
      <w:pPr>
        <w:pStyle w:val="FirstParagraph"/>
      </w:pPr>
      <w:r>
        <w:t xml:space="preserve">主样本的共享词形比例为32.0%。图1按七种差异组合列出实测比例与三模型的全样本拟合值（每种组合3,756对）。只有参照者性别不同（001）时，共享率最高，为73.9%；所指者性别和年龄都不同而参照者性别相同（110）时最低，为7.5%。比较100与101最能说明相对性别的作用：只改变所指者性别时相对性别也改变，共享率为27.7%；同时改变所指者性别与参照者性别时相对性别不变，共享率反而升至41.3%。</w:t>
      </w:r>
    </w:p>
    <w:p>
      <w:pPr>
        <w:pStyle w:val="CaptionedFigure"/>
      </w:pPr>
      <w:r>
        <w:drawing>
          <wp:inline>
            <wp:extent cx="5067300" cy="2702560"/>
            <wp:effectExtent b="0" l="0" r="0" t="0"/>
            <wp:docPr descr="图1　七种差异组合的实测共享比例与全样本模型拟合值（横轴三位依次为所指者性别、相对年龄、参照者性别差异）" title="" id="32" name="Picture"/>
            <a:graphic>
              <a:graphicData uri="http://schemas.openxmlformats.org/drawingml/2006/picture">
                <pic:pic>
                  <pic:nvPicPr>
                    <pic:cNvPr descr="../../analysis/seven_cell_fit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27025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图1　七种差异组合的实测共享比例与全样本模型拟合值（横轴三位依次为所指者性别、相对年龄、参照者性别差异）</w:t>
      </w:r>
    </w:p>
    <w:bookmarkEnd w:id="34"/>
    <w:bookmarkStart w:id="35" w:name="三跨语系预测比较"/>
    <w:p>
      <w:pPr>
        <w:pStyle w:val="Heading3"/>
      </w:pPr>
      <w:r>
        <w:t xml:space="preserve">（三）跨语系预测比较</w:t>
      </w:r>
    </w:p>
    <w:p>
      <w:pPr>
        <w:pStyle w:val="FirstParagraph"/>
      </w:pPr>
      <w:r>
        <w:t xml:space="preserve">表3给出未见语系上的预测表现。在预设的</w:t>
      </w:r>
      <w:r>
        <w:t xml:space="preserve"> </w:t>
      </w:r>
      <w:r>
        <w:rPr>
          <w:iCs/>
          <w:i/>
        </w:rPr>
        <w:t xml:space="preserve">C</w:t>
      </w:r>
      <w:r>
        <w:t xml:space="preserve">=1 下，三模型的对数损失依次下降：交互相对原始加性的增益为0.004423（约为原始损失的0.76%），95%区间为[−0.000510, 0.008205]；相对经典加性的剩余增益为0.001843，区间为[−0.000604, 0.006120]。两个区间都包含零。125个谱系组中，交互相对原始加性只在53组得分更好，72组更差。</w:t>
      </w:r>
    </w:p>
    <w:p>
      <w:pPr>
        <w:pStyle w:val="BodyText"/>
        <w:keepNext/>
        <w:spacing w:before="120"/>
        <w:ind w:firstLine="0"/>
        <w:jc w:val="center"/>
      </w:pPr>
      <w:r>
        <w:rPr>
          <w:bCs/>
          <w:b/>
          <w:sz w:val="21"/>
        </w:rPr>
        <w:t xml:space="preserve">表3　按语系留出的语言等权对数损失</w:t>
      </w:r>
    </w:p>
    <w:tbl>
      <w:tblPr>
        <w:tblStyle w:val="Table"/>
        <w:tblW w:type="dxa" w:w="8503"/>
        <w:jc w:val="center"/>
        <w:tblLayout w:type="fixed"/>
        <w:tblLook w:firstRow="1" w:lastRow="0" w:firstColumn="0" w:lastColumn="0" w:noHBand="0" w:noVBand="0" w:val="0020"/>
        <w:tblBorders>
          <w:top w:val="single" w:sz="12" w:space="0" w:color="000000"/>
          <w:left w:val="nil"/>
          <w:bottom w:val="single" w:sz="12" w:space="0" w:color="000000"/>
          <w:right w:val="nil"/>
          <w:insideH w:val="nil"/>
          <w:insideV w:val="nil"/>
        </w:tblBorders>
      </w:tblPr>
      <w:tblGrid>
        <w:gridCol w:w="3262"/>
        <w:gridCol w:w="1604"/>
        <w:gridCol w:w="1658"/>
        <w:gridCol w:w="1978"/>
      </w:tblGrid>
      <w:tr>
        <w:trPr>
          <w:tblHeader w:val="true"/>
        </w:trPr>
        <w:tc>
          <w:tcPr>
            <w:tcW w:type="dxa" w:w="3263"/>
            <w:tcBorders>
              <w:top w:val="nil"/>
              <w:left w:val="nil"/>
              <w:bottom w:val="single" w:sz="6" w:space="0" w:color="000000"/>
              <w:right w:val="nil"/>
              <w:insideH w:val="nil"/>
              <w:insideV w:val="nil"/>
            </w:tcBorders>
          </w:tcPr>
          <w:p>
            <w:pPr>
              <w:pStyle w:val="Compact"/>
              <w:spacing w:line="276" w:lineRule="auto"/>
              <w:ind w:firstLine="0"/>
              <w:jc w:val="left"/>
            </w:pPr>
            <w:r>
              <w:rPr>
                <w:sz w:val="21"/>
              </w:rPr>
              <w:t xml:space="preserve">模型</w:t>
            </w:r>
          </w:p>
        </w:tc>
        <w:tc>
          <w:tcPr>
            <w:tcW w:type="dxa" w:w="1605"/>
            <w:tcBorders>
              <w:top w:val="nil"/>
              <w:left w:val="nil"/>
              <w:bottom w:val="single" w:sz="6" w:space="0" w:color="000000"/>
              <w:right w:val="nil"/>
              <w:insideH w:val="nil"/>
              <w:insideV w:val="nil"/>
            </w:tcBorders>
          </w:tcPr>
          <w:p>
            <w:pPr>
              <w:pStyle w:val="Compact"/>
              <w:spacing w:line="276" w:lineRule="auto"/>
              <w:ind w:firstLine="0"/>
              <w:jc w:val="right"/>
            </w:pPr>
            <w:r>
              <w:rPr>
                <w:sz w:val="21"/>
              </w:rPr>
              <w:t xml:space="preserve">参数数</w:t>
            </w:r>
          </w:p>
        </w:tc>
        <w:tc>
          <w:tcPr>
            <w:tcW w:type="dxa" w:w="1658"/>
            <w:tcBorders>
              <w:top w:val="nil"/>
              <w:left w:val="nil"/>
              <w:bottom w:val="single" w:sz="6" w:space="0" w:color="000000"/>
              <w:right w:val="nil"/>
              <w:insideH w:val="nil"/>
              <w:insideV w:val="nil"/>
            </w:tcBorders>
          </w:tcPr>
          <w:p>
            <w:pPr>
              <w:pStyle w:val="Compact"/>
              <w:spacing w:line="276" w:lineRule="auto"/>
              <w:ind w:firstLine="0"/>
              <w:jc w:val="right"/>
            </w:pPr>
            <w:r>
              <w:rPr>
                <w:sz w:val="21"/>
              </w:rPr>
              <w:t xml:space="preserve">预设</w:t>
            </w:r>
            <w:r>
              <w:rPr>
                <w:sz w:val="21"/>
              </w:rPr>
              <w:t xml:space="preserve"> </w:t>
            </w:r>
            <w:r>
              <w:rPr>
                <w:iCs/>
                <w:i/>
                <w:sz w:val="21"/>
              </w:rPr>
              <w:t xml:space="preserve">C</w:t>
            </w:r>
            <w:r>
              <w:rPr>
                <w:sz w:val="21"/>
              </w:rPr>
              <w:t xml:space="preserve">=1</w:t>
            </w:r>
          </w:p>
        </w:tc>
        <w:tc>
          <w:tcPr>
            <w:tcW w:type="dxa" w:w="1979"/>
            <w:tcBorders>
              <w:top w:val="nil"/>
              <w:left w:val="nil"/>
              <w:bottom w:val="single" w:sz="6" w:space="0" w:color="000000"/>
              <w:right w:val="nil"/>
              <w:insideH w:val="nil"/>
              <w:insideV w:val="nil"/>
            </w:tcBorders>
          </w:tcPr>
          <w:p>
            <w:pPr>
              <w:pStyle w:val="Compact"/>
              <w:spacing w:line="276" w:lineRule="auto"/>
              <w:ind w:firstLine="0"/>
              <w:jc w:val="right"/>
            </w:pPr>
            <w:r>
              <w:rPr>
                <w:sz w:val="21"/>
              </w:rPr>
              <w:t xml:space="preserve">S1嵌套调参</w:t>
            </w:r>
          </w:p>
        </w:tc>
      </w:tr>
      <w:tr>
        <w:tc>
          <w:tcPr>
            <w:tcW w:type="dxa" w:w="3263"/>
          </w:tcPr>
          <w:p>
            <w:pPr>
              <w:pStyle w:val="Compact"/>
              <w:spacing w:line="276" w:lineRule="auto"/>
              <w:ind w:firstLine="0"/>
              <w:jc w:val="left"/>
            </w:pPr>
            <w:r>
              <w:rPr>
                <w:iCs/>
                <w:i/>
                <w:sz w:val="21"/>
              </w:rPr>
              <w:t xml:space="preserve">M</w:t>
            </w:r>
            <w:r>
              <w:rPr>
                <w:sz w:val="21"/>
                <w:vertAlign w:val="subscript"/>
              </w:rPr>
              <w:t xml:space="preserve">0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原始加性</w:t>
            </w:r>
          </w:p>
        </w:tc>
        <w:tc>
          <w:tcPr>
            <w:tcW w:type="dxa" w:w="1605"/>
          </w:tcPr>
          <w:p>
            <w:pPr>
              <w:pStyle w:val="Compact"/>
              <w:spacing w:line="276" w:lineRule="auto"/>
              <w:ind w:firstLine="0"/>
              <w:jc w:val="right"/>
            </w:pPr>
            <w:r>
              <w:rPr>
                <w:sz w:val="21"/>
              </w:rPr>
              <w:t xml:space="preserve">4</w:t>
            </w:r>
          </w:p>
        </w:tc>
        <w:tc>
          <w:tcPr>
            <w:tcW w:type="dxa" w:w="1658"/>
          </w:tcPr>
          <w:p>
            <w:pPr>
              <w:pStyle w:val="Compact"/>
              <w:spacing w:line="276" w:lineRule="auto"/>
              <w:ind w:firstLine="0"/>
              <w:jc w:val="right"/>
            </w:pPr>
            <w:r>
              <w:rPr>
                <w:sz w:val="21"/>
              </w:rPr>
              <w:t xml:space="preserve">0.581049</w:t>
            </w:r>
          </w:p>
        </w:tc>
        <w:tc>
          <w:tcPr>
            <w:tcW w:type="dxa" w:w="1979"/>
          </w:tcPr>
          <w:p>
            <w:pPr>
              <w:pStyle w:val="Compact"/>
              <w:spacing w:line="276" w:lineRule="auto"/>
              <w:ind w:firstLine="0"/>
              <w:jc w:val="right"/>
            </w:pPr>
            <w:r>
              <w:rPr>
                <w:sz w:val="21"/>
              </w:rPr>
              <w:t xml:space="preserve">0.590703</w:t>
            </w:r>
          </w:p>
        </w:tc>
      </w:tr>
      <w:tr>
        <w:tc>
          <w:tcPr>
            <w:tcW w:type="dxa" w:w="3263"/>
          </w:tcPr>
          <w:p>
            <w:pPr>
              <w:pStyle w:val="Compact"/>
              <w:spacing w:line="276" w:lineRule="auto"/>
              <w:ind w:firstLine="0"/>
              <w:jc w:val="left"/>
            </w:pPr>
            <w:r>
              <w:rPr>
                <w:iCs/>
                <w:i/>
                <w:sz w:val="21"/>
              </w:rPr>
              <w:t xml:space="preserve">M</w:t>
            </w:r>
            <w:r>
              <w:rPr>
                <w:sz w:val="21"/>
                <w:vertAlign w:val="subscript"/>
              </w:rPr>
              <w:t xml:space="preserve">1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经典加性</w:t>
            </w:r>
          </w:p>
        </w:tc>
        <w:tc>
          <w:tcPr>
            <w:tcW w:type="dxa" w:w="1605"/>
          </w:tcPr>
          <w:p>
            <w:pPr>
              <w:pStyle w:val="Compact"/>
              <w:spacing w:line="276" w:lineRule="auto"/>
              <w:ind w:firstLine="0"/>
              <w:jc w:val="right"/>
            </w:pPr>
            <w:r>
              <w:rPr>
                <w:sz w:val="21"/>
              </w:rPr>
              <w:t xml:space="preserve">5</w:t>
            </w:r>
          </w:p>
        </w:tc>
        <w:tc>
          <w:tcPr>
            <w:tcW w:type="dxa" w:w="1658"/>
          </w:tcPr>
          <w:p>
            <w:pPr>
              <w:pStyle w:val="Compact"/>
              <w:spacing w:line="276" w:lineRule="auto"/>
              <w:ind w:firstLine="0"/>
              <w:jc w:val="right"/>
            </w:pPr>
            <w:r>
              <w:rPr>
                <w:sz w:val="21"/>
              </w:rPr>
              <w:t xml:space="preserve">0.578468</w:t>
            </w:r>
          </w:p>
        </w:tc>
        <w:tc>
          <w:tcPr>
            <w:tcW w:type="dxa" w:w="1979"/>
          </w:tcPr>
          <w:p>
            <w:pPr>
              <w:pStyle w:val="Compact"/>
              <w:spacing w:line="276" w:lineRule="auto"/>
              <w:ind w:firstLine="0"/>
              <w:jc w:val="right"/>
            </w:pPr>
            <w:r>
              <w:rPr>
                <w:sz w:val="21"/>
              </w:rPr>
              <w:t xml:space="preserve">0.592296</w:t>
            </w:r>
          </w:p>
        </w:tc>
      </w:tr>
      <w:tr>
        <w:tc>
          <w:tcPr>
            <w:tcW w:type="dxa" w:w="3263"/>
          </w:tcPr>
          <w:p>
            <w:pPr>
              <w:pStyle w:val="Compact"/>
              <w:spacing w:line="276" w:lineRule="auto"/>
              <w:ind w:firstLine="0"/>
              <w:jc w:val="left"/>
            </w:pPr>
            <w:r>
              <w:rPr>
                <w:iCs/>
                <w:i/>
                <w:sz w:val="21"/>
              </w:rPr>
              <w:t xml:space="preserve">M</w:t>
            </w:r>
            <w:r>
              <w:rPr>
                <w:sz w:val="21"/>
                <w:vertAlign w:val="subscript"/>
              </w:rPr>
              <w:t xml:space="preserve">2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两两交互</w:t>
            </w:r>
          </w:p>
        </w:tc>
        <w:tc>
          <w:tcPr>
            <w:tcW w:type="dxa" w:w="1605"/>
          </w:tcPr>
          <w:p>
            <w:pPr>
              <w:pStyle w:val="Compact"/>
              <w:spacing w:line="276" w:lineRule="auto"/>
              <w:ind w:firstLine="0"/>
              <w:jc w:val="right"/>
            </w:pPr>
            <w:r>
              <w:rPr>
                <w:sz w:val="21"/>
              </w:rPr>
              <w:t xml:space="preserve">7</w:t>
            </w:r>
          </w:p>
        </w:tc>
        <w:tc>
          <w:tcPr>
            <w:tcW w:type="dxa" w:w="1658"/>
          </w:tcPr>
          <w:p>
            <w:pPr>
              <w:pStyle w:val="Compact"/>
              <w:spacing w:line="276" w:lineRule="auto"/>
              <w:ind w:firstLine="0"/>
              <w:jc w:val="right"/>
            </w:pPr>
            <w:r>
              <w:rPr>
                <w:sz w:val="21"/>
              </w:rPr>
              <w:t xml:space="preserve">0.576625</w:t>
            </w:r>
          </w:p>
        </w:tc>
        <w:tc>
          <w:tcPr>
            <w:tcW w:type="dxa" w:w="1979"/>
          </w:tcPr>
          <w:p>
            <w:pPr>
              <w:pStyle w:val="Compact"/>
              <w:spacing w:line="276" w:lineRule="auto"/>
              <w:ind w:firstLine="0"/>
              <w:jc w:val="right"/>
            </w:pPr>
            <w:r>
              <w:rPr>
                <w:sz w:val="21"/>
              </w:rPr>
              <w:t xml:space="preserve">0.586649</w:t>
            </w:r>
          </w:p>
        </w:tc>
      </w:tr>
      <w:tr>
        <w:tc>
          <w:tcPr>
            <w:tcW w:type="dxa" w:w="3263"/>
          </w:tcPr>
          <w:p>
            <w:pPr>
              <w:pStyle w:val="Compact"/>
              <w:spacing w:line="276" w:lineRule="auto"/>
              <w:ind w:firstLine="0"/>
              <w:jc w:val="left"/>
            </w:pPr>
            <w:r>
              <w:rPr>
                <w:iCs/>
                <w:i/>
                <w:sz w:val="21"/>
              </w:rPr>
              <w:t xml:space="preserve">M</w:t>
            </w:r>
            <w:r>
              <w:rPr>
                <w:sz w:val="21"/>
                <w:vertAlign w:val="subscript"/>
              </w:rPr>
              <w:t xml:space="preserve">3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类别对饱和（S1）</w:t>
            </w:r>
          </w:p>
        </w:tc>
        <w:tc>
          <w:tcPr>
            <w:tcW w:type="dxa" w:w="1605"/>
          </w:tcPr>
          <w:p>
            <w:pPr>
              <w:pStyle w:val="Compact"/>
              <w:spacing w:line="276" w:lineRule="auto"/>
              <w:ind w:firstLine="0"/>
              <w:jc w:val="right"/>
            </w:pPr>
            <w:r>
              <w:rPr>
                <w:sz w:val="21"/>
              </w:rPr>
              <w:t xml:space="preserve">28</w:t>
            </w:r>
          </w:p>
        </w:tc>
        <w:tc>
          <w:tcPr>
            <w:tcW w:type="dxa" w:w="1658"/>
          </w:tcPr>
          <w:p>
            <w:pPr>
              <w:pStyle w:val="Compact"/>
              <w:spacing w:line="276" w:lineRule="auto"/>
              <w:ind w:firstLine="0"/>
              <w:jc w:val="right"/>
            </w:pPr>
            <w:r>
              <w:rPr>
                <w:sz w:val="21"/>
              </w:rPr>
              <w:t xml:space="preserve">0.565972</w:t>
            </w:r>
          </w:p>
        </w:tc>
        <w:tc>
          <w:tcPr>
            <w:tcW w:type="dxa" w:w="1979"/>
          </w:tcPr>
          <w:p>
            <w:pPr>
              <w:pStyle w:val="Compact"/>
              <w:spacing w:line="276" w:lineRule="auto"/>
              <w:ind w:firstLine="0"/>
              <w:jc w:val="right"/>
            </w:pPr>
            <w:r>
              <w:rPr>
                <w:sz w:val="21"/>
              </w:rPr>
              <w:t xml:space="preserve">0.577188</w:t>
            </w:r>
          </w:p>
        </w:tc>
      </w:tr>
    </w:tbl>
    <w:p>
      <w:pPr>
        <w:pStyle w:val="BodyText"/>
      </w:pPr>
      <w:r>
        <w:t xml:space="preserve">经典模型相对原始模型改善0.002581，约占原始到交互增益的58.3%。这一部分并不稳定：区间为[−0.004826, 0.008116]，125组中只有41组为正，移除南岛语系（296个系统）后变为−0.001536。也就是说，相对性别特征的预测价值主要来自南岛语系；Jordan（2011）也显示，相对性别区分在南岛语系内部有多种细化形式。S1还表明，同一经典模型改用乘积编码</w:t>
      </w:r>
      <w:r>
        <w:t xml:space="preserve"> </w:t>
      </w:r>
      <w:r>
        <w:rPr>
          <w:iCs/>
          <w:i/>
        </w:rPr>
        <w:t xml:space="preserve">D</w:t>
      </w:r>
      <w:r>
        <w:rPr>
          <w:vertAlign w:val="subscript"/>
        </w:rPr>
        <w:t xml:space="preserve">r</w:t>
      </w:r>
      <w:r>
        <w:rPr>
          <w:iCs/>
          <w:i/>
        </w:rPr>
        <w:t xml:space="preserve">D</w:t>
      </w:r>
      <w:r>
        <w:rPr>
          <w:vertAlign w:val="subscript"/>
        </w:rPr>
        <w:t xml:space="preserve">e</w:t>
      </w:r>
      <w:r>
        <w:t xml:space="preserve"> </w:t>
      </w:r>
      <w:r>
        <w:t xml:space="preserve">后，</w:t>
      </w:r>
      <w:r>
        <w:rPr>
          <w:iCs/>
          <w:i/>
        </w:rPr>
        <w:t xml:space="preserve">C</w:t>
      </w:r>
      <w:r>
        <w:t xml:space="preserve">=1 下的损失高出0.000694，约为剩余增益的38%。岭惩罚下“经典与交互之差”有相当部分取决于参数化方式。</w:t>
      </w:r>
    </w:p>
    <w:bookmarkEnd w:id="35"/>
    <w:bookmarkStart w:id="36" w:name="四稳健性与补充分析"/>
    <w:p>
      <w:pPr>
        <w:pStyle w:val="Heading3"/>
      </w:pPr>
      <w:r>
        <w:t xml:space="preserve">（四）稳健性与补充分析</w:t>
      </w:r>
    </w:p>
    <w:p>
      <w:pPr>
        <w:pStyle w:val="FirstParagraph"/>
      </w:pPr>
      <w:r>
        <w:t xml:space="preserve">表4汇总预设敏感性分析和S1。至少75%覆盖和单一来源的结果与主分析接近。词形定义的影响最大：改用完全相同的词形集合或每类单一词形后，交互相对经典模型的差值变为负数，经典模型反而更好。惩罚强度也会改变结论：</w:t>
      </w:r>
      <w:r>
        <w:rPr>
          <w:iCs/>
          <w:i/>
        </w:rPr>
        <w:t xml:space="preserve">C</w:t>
      </w:r>
      <w:r>
        <w:t xml:space="preserve">=0.1 时交互不如原始加性，</w:t>
      </w:r>
      <w:r>
        <w:rPr>
          <w:iCs/>
          <w:i/>
        </w:rPr>
        <w:t xml:space="preserve">C</w:t>
      </w:r>
      <w:r>
        <w:t xml:space="preserve">=10 和无惩罚时两项增益的区间都在零以上。按语言而非语系留出时，交互相对原始加性的增益为0.009032（区间[0.001339, 0.015256]），但剩余增益0.001548的区间仍包含零。</w:t>
      </w:r>
    </w:p>
    <w:p>
      <w:pPr>
        <w:pStyle w:val="BodyText"/>
        <w:keepNext/>
        <w:spacing w:before="120"/>
        <w:ind w:firstLine="0"/>
        <w:jc w:val="center"/>
      </w:pPr>
      <w:r>
        <w:rPr>
          <w:bCs/>
          <w:b/>
          <w:sz w:val="21"/>
        </w:rPr>
        <w:t xml:space="preserve">表4　各设定下的样本外增益（95%谱系区间）</w:t>
      </w:r>
    </w:p>
    <w:tbl>
      <w:tblPr>
        <w:tblStyle w:val="Table"/>
        <w:tblW w:type="dxa" w:w="8503"/>
        <w:jc w:val="center"/>
        <w:tblLayout w:type="fixed"/>
        <w:tblLook w:firstRow="1" w:lastRow="0" w:firstColumn="0" w:lastColumn="0" w:noHBand="0" w:noVBand="0" w:val="0020"/>
        <w:tblBorders>
          <w:top w:val="single" w:sz="12" w:space="0" w:color="000000"/>
          <w:left w:val="nil"/>
          <w:bottom w:val="single" w:sz="12" w:space="0" w:color="000000"/>
          <w:right w:val="nil"/>
          <w:insideH w:val="nil"/>
          <w:insideV w:val="nil"/>
        </w:tblBorders>
      </w:tblPr>
      <w:tblGrid>
        <w:gridCol w:w="2005"/>
        <w:gridCol w:w="1114"/>
        <w:gridCol w:w="2692"/>
        <w:gridCol w:w="2692"/>
      </w:tblGrid>
      <w:tr>
        <w:trPr>
          <w:tblHeader w:val="true"/>
        </w:trPr>
        <w:tc>
          <w:tcPr>
            <w:tcW w:type="dxa" w:w="2005"/>
            <w:tcBorders>
              <w:top w:val="nil"/>
              <w:left w:val="nil"/>
              <w:bottom w:val="single" w:sz="6" w:space="0" w:color="000000"/>
              <w:right w:val="nil"/>
              <w:insideH w:val="nil"/>
              <w:insideV w:val="nil"/>
            </w:tcBorders>
          </w:tcPr>
          <w:p>
            <w:pPr>
              <w:pStyle w:val="Compact"/>
              <w:spacing w:line="276" w:lineRule="auto"/>
              <w:ind w:firstLine="0"/>
              <w:jc w:val="left"/>
            </w:pPr>
            <w:r>
              <w:rPr>
                <w:sz w:val="21"/>
              </w:rPr>
              <w:t xml:space="preserve">设定</w:t>
            </w:r>
          </w:p>
        </w:tc>
        <w:tc>
          <w:tcPr>
            <w:tcW w:type="dxa" w:w="1114"/>
            <w:tcBorders>
              <w:top w:val="nil"/>
              <w:left w:val="nil"/>
              <w:bottom w:val="single" w:sz="6" w:space="0" w:color="000000"/>
              <w:right w:val="nil"/>
              <w:insideH w:val="nil"/>
              <w:insideV w:val="nil"/>
            </w:tcBorders>
          </w:tcPr>
          <w:p>
            <w:pPr>
              <w:pStyle w:val="Compact"/>
              <w:spacing w:line="276" w:lineRule="auto"/>
              <w:ind w:firstLine="0"/>
              <w:jc w:val="right"/>
            </w:pPr>
            <w:r>
              <w:rPr>
                <w:sz w:val="21"/>
              </w:rPr>
              <w:t xml:space="preserve">系统数</w:t>
            </w:r>
          </w:p>
        </w:tc>
        <w:tc>
          <w:tcPr>
            <w:tcW w:type="dxa" w:w="2692"/>
            <w:tcBorders>
              <w:top w:val="nil"/>
              <w:left w:val="nil"/>
              <w:bottom w:val="single" w:sz="6" w:space="0" w:color="000000"/>
              <w:right w:val="nil"/>
              <w:insideH w:val="nil"/>
              <w:insideV w:val="nil"/>
            </w:tcBorders>
          </w:tcPr>
          <w:p>
            <w:pPr>
              <w:pStyle w:val="Compact"/>
              <w:spacing w:line="276" w:lineRule="auto"/>
              <w:ind w:firstLine="0"/>
              <w:jc w:val="left"/>
            </w:pPr>
            <w:r>
              <w:rPr>
                <w:sz w:val="21"/>
              </w:rPr>
              <w:t xml:space="preserve">交互−原始加性</w:t>
            </w:r>
          </w:p>
        </w:tc>
        <w:tc>
          <w:tcPr>
            <w:tcW w:type="dxa" w:w="2692"/>
            <w:tcBorders>
              <w:top w:val="nil"/>
              <w:left w:val="nil"/>
              <w:bottom w:val="single" w:sz="6" w:space="0" w:color="000000"/>
              <w:right w:val="nil"/>
              <w:insideH w:val="nil"/>
              <w:insideV w:val="nil"/>
            </w:tcBorders>
          </w:tcPr>
          <w:p>
            <w:pPr>
              <w:pStyle w:val="Compact"/>
              <w:spacing w:line="276" w:lineRule="auto"/>
              <w:ind w:firstLine="0"/>
              <w:jc w:val="left"/>
            </w:pPr>
            <w:r>
              <w:rPr>
                <w:sz w:val="21"/>
              </w:rPr>
              <w:t xml:space="preserve">交互−经典加性</w:t>
            </w:r>
          </w:p>
        </w:tc>
      </w:tr>
      <w:tr>
        <w:tc>
          <w:tcPr>
            <w:tcW w:type="dxa" w:w="2005"/>
          </w:tcPr>
          <w:p>
            <w:pPr>
              <w:pStyle w:val="Compact"/>
              <w:spacing w:line="276" w:lineRule="auto"/>
              <w:ind w:firstLine="0"/>
              <w:jc w:val="left"/>
            </w:pPr>
            <w:r>
              <w:rPr>
                <w:sz w:val="21"/>
              </w:rPr>
              <w:t xml:space="preserve">主分析（</w:t>
            </w:r>
            <w:r>
              <w:rPr>
                <w:iCs/>
                <w:i/>
                <w:sz w:val="21"/>
              </w:rPr>
              <w:t xml:space="preserve">C</w:t>
            </w:r>
            <w:r>
              <w:rPr>
                <w:sz w:val="21"/>
              </w:rPr>
              <w:t xml:space="preserve">=1）</w:t>
            </w:r>
          </w:p>
        </w:tc>
        <w:tc>
          <w:tcPr>
            <w:tcW w:type="dxa" w:w="1114"/>
          </w:tcPr>
          <w:p>
            <w:pPr>
              <w:pStyle w:val="Compact"/>
              <w:spacing w:line="276" w:lineRule="auto"/>
              <w:ind w:firstLine="0"/>
              <w:jc w:val="right"/>
            </w:pPr>
            <w:r>
              <w:rPr>
                <w:sz w:val="21"/>
              </w:rPr>
              <w:t xml:space="preserve">939</w:t>
            </w:r>
          </w:p>
        </w:tc>
        <w:tc>
          <w:tcPr>
            <w:tcW w:type="dxa" w:w="2692"/>
          </w:tcPr>
          <w:p>
            <w:pPr>
              <w:pStyle w:val="Compact"/>
              <w:spacing w:line="276" w:lineRule="auto"/>
              <w:ind w:firstLine="0"/>
              <w:jc w:val="left"/>
            </w:pPr>
            <w:r>
              <w:rPr>
                <w:sz w:val="21"/>
              </w:rPr>
              <w:t xml:space="preserve">0.0044 [−0.0005, 0.0082]</w:t>
            </w:r>
          </w:p>
        </w:tc>
        <w:tc>
          <w:tcPr>
            <w:tcW w:type="dxa" w:w="2692"/>
          </w:tcPr>
          <w:p>
            <w:pPr>
              <w:pStyle w:val="Compact"/>
              <w:spacing w:line="276" w:lineRule="auto"/>
              <w:ind w:firstLine="0"/>
              <w:jc w:val="left"/>
            </w:pPr>
            <w:r>
              <w:rPr>
                <w:sz w:val="21"/>
              </w:rPr>
              <w:t xml:space="preserve">0.0018 [−0.0006, 0.0061]</w:t>
            </w:r>
          </w:p>
        </w:tc>
      </w:tr>
      <w:tr>
        <w:tc>
          <w:tcPr>
            <w:tcW w:type="dxa" w:w="2005"/>
          </w:tcPr>
          <w:p>
            <w:pPr>
              <w:pStyle w:val="Compact"/>
              <w:spacing w:line="276" w:lineRule="auto"/>
              <w:ind w:firstLine="0"/>
              <w:jc w:val="left"/>
            </w:pPr>
            <w:r>
              <w:rPr>
                <w:sz w:val="21"/>
              </w:rPr>
              <w:t xml:space="preserve">至少75%覆盖</w:t>
            </w:r>
          </w:p>
        </w:tc>
        <w:tc>
          <w:tcPr>
            <w:tcW w:type="dxa" w:w="1114"/>
          </w:tcPr>
          <w:p>
            <w:pPr>
              <w:pStyle w:val="Compact"/>
              <w:spacing w:line="276" w:lineRule="auto"/>
              <w:ind w:firstLine="0"/>
              <w:jc w:val="right"/>
            </w:pPr>
            <w:r>
              <w:rPr>
                <w:sz w:val="21"/>
              </w:rPr>
              <w:t xml:space="preserve">997</w:t>
            </w:r>
          </w:p>
        </w:tc>
        <w:tc>
          <w:tcPr>
            <w:tcW w:type="dxa" w:w="2692"/>
          </w:tcPr>
          <w:p>
            <w:pPr>
              <w:pStyle w:val="Compact"/>
              <w:spacing w:line="276" w:lineRule="auto"/>
              <w:ind w:firstLine="0"/>
              <w:jc w:val="left"/>
            </w:pPr>
            <w:r>
              <w:rPr>
                <w:sz w:val="21"/>
              </w:rPr>
              <w:t xml:space="preserve">0.0048 [−0.0001, 0.0083]</w:t>
            </w:r>
          </w:p>
        </w:tc>
        <w:tc>
          <w:tcPr>
            <w:tcW w:type="dxa" w:w="2692"/>
          </w:tcPr>
          <w:p>
            <w:pPr>
              <w:pStyle w:val="Compact"/>
              <w:spacing w:line="276" w:lineRule="auto"/>
              <w:ind w:firstLine="0"/>
              <w:jc w:val="left"/>
            </w:pPr>
            <w:r>
              <w:rPr>
                <w:sz w:val="21"/>
              </w:rPr>
              <w:t xml:space="preserve">0.0023 [−0.0002, 0.0065]</w:t>
            </w:r>
          </w:p>
        </w:tc>
      </w:tr>
      <w:tr>
        <w:tc>
          <w:tcPr>
            <w:tcW w:type="dxa" w:w="2005"/>
          </w:tcPr>
          <w:p>
            <w:pPr>
              <w:pStyle w:val="Compact"/>
              <w:spacing w:line="276" w:lineRule="auto"/>
              <w:ind w:firstLine="0"/>
              <w:jc w:val="left"/>
            </w:pPr>
            <w:r>
              <w:rPr>
                <w:sz w:val="21"/>
              </w:rPr>
              <w:t xml:space="preserve">词形集合完全相同</w:t>
            </w:r>
          </w:p>
        </w:tc>
        <w:tc>
          <w:tcPr>
            <w:tcW w:type="dxa" w:w="1114"/>
          </w:tcPr>
          <w:p>
            <w:pPr>
              <w:pStyle w:val="Compact"/>
              <w:spacing w:line="276" w:lineRule="auto"/>
              <w:ind w:firstLine="0"/>
              <w:jc w:val="right"/>
            </w:pPr>
            <w:r>
              <w:rPr>
                <w:sz w:val="21"/>
              </w:rPr>
              <w:t xml:space="preserve">939</w:t>
            </w:r>
          </w:p>
        </w:tc>
        <w:tc>
          <w:tcPr>
            <w:tcW w:type="dxa" w:w="2692"/>
          </w:tcPr>
          <w:p>
            <w:pPr>
              <w:pStyle w:val="Compact"/>
              <w:spacing w:line="276" w:lineRule="auto"/>
              <w:ind w:firstLine="0"/>
              <w:jc w:val="left"/>
            </w:pPr>
            <w:r>
              <w:rPr>
                <w:sz w:val="21"/>
              </w:rPr>
              <w:t xml:space="preserve">0.0027 [−0.0020, 0.0066]</w:t>
            </w:r>
          </w:p>
        </w:tc>
        <w:tc>
          <w:tcPr>
            <w:tcW w:type="dxa" w:w="2692"/>
          </w:tcPr>
          <w:p>
            <w:pPr>
              <w:pStyle w:val="Compact"/>
              <w:spacing w:line="276" w:lineRule="auto"/>
              <w:ind w:firstLine="0"/>
              <w:jc w:val="left"/>
            </w:pPr>
            <w:r>
              <w:rPr>
                <w:sz w:val="21"/>
              </w:rPr>
              <w:t xml:space="preserve">−0.0020 [−0.0052, 0.0027]</w:t>
            </w:r>
          </w:p>
        </w:tc>
      </w:tr>
      <w:tr>
        <w:tc>
          <w:tcPr>
            <w:tcW w:type="dxa" w:w="2005"/>
          </w:tcPr>
          <w:p>
            <w:pPr>
              <w:pStyle w:val="Compact"/>
              <w:spacing w:line="276" w:lineRule="auto"/>
              <w:ind w:firstLine="0"/>
              <w:jc w:val="left"/>
            </w:pPr>
            <w:r>
              <w:rPr>
                <w:sz w:val="21"/>
              </w:rPr>
              <w:t xml:space="preserve">每类仅一词形</w:t>
            </w:r>
          </w:p>
        </w:tc>
        <w:tc>
          <w:tcPr>
            <w:tcW w:type="dxa" w:w="1114"/>
          </w:tcPr>
          <w:p>
            <w:pPr>
              <w:pStyle w:val="Compact"/>
              <w:spacing w:line="276" w:lineRule="auto"/>
              <w:ind w:firstLine="0"/>
              <w:jc w:val="right"/>
            </w:pPr>
            <w:r>
              <w:rPr>
                <w:sz w:val="21"/>
              </w:rPr>
              <w:t xml:space="preserve">625</w:t>
            </w:r>
          </w:p>
        </w:tc>
        <w:tc>
          <w:tcPr>
            <w:tcW w:type="dxa" w:w="2692"/>
          </w:tcPr>
          <w:p>
            <w:pPr>
              <w:pStyle w:val="Compact"/>
              <w:spacing w:line="276" w:lineRule="auto"/>
              <w:ind w:firstLine="0"/>
              <w:jc w:val="left"/>
            </w:pPr>
            <w:r>
              <w:rPr>
                <w:sz w:val="21"/>
              </w:rPr>
              <w:t xml:space="preserve">0.0034 [−0.0025, 0.0075]</w:t>
            </w:r>
          </w:p>
        </w:tc>
        <w:tc>
          <w:tcPr>
            <w:tcW w:type="dxa" w:w="2692"/>
          </w:tcPr>
          <w:p>
            <w:pPr>
              <w:pStyle w:val="Compact"/>
              <w:spacing w:line="276" w:lineRule="auto"/>
              <w:ind w:firstLine="0"/>
              <w:jc w:val="left"/>
            </w:pPr>
            <w:r>
              <w:rPr>
                <w:sz w:val="21"/>
              </w:rPr>
              <w:t xml:space="preserve">−0.0034 [−0.0066, 0.0013]</w:t>
            </w:r>
          </w:p>
        </w:tc>
      </w:tr>
      <w:tr>
        <w:tc>
          <w:tcPr>
            <w:tcW w:type="dxa" w:w="2005"/>
          </w:tcPr>
          <w:p>
            <w:pPr>
              <w:pStyle w:val="Compact"/>
              <w:spacing w:line="276" w:lineRule="auto"/>
              <w:ind w:firstLine="0"/>
              <w:jc w:val="left"/>
            </w:pPr>
            <w:r>
              <w:rPr>
                <w:sz w:val="21"/>
              </w:rPr>
              <w:t xml:space="preserve">单一文献来源</w:t>
            </w:r>
          </w:p>
        </w:tc>
        <w:tc>
          <w:tcPr>
            <w:tcW w:type="dxa" w:w="1114"/>
          </w:tcPr>
          <w:p>
            <w:pPr>
              <w:pStyle w:val="Compact"/>
              <w:spacing w:line="276" w:lineRule="auto"/>
              <w:ind w:firstLine="0"/>
              <w:jc w:val="right"/>
            </w:pPr>
            <w:r>
              <w:rPr>
                <w:sz w:val="21"/>
              </w:rPr>
              <w:t xml:space="preserve">911</w:t>
            </w:r>
          </w:p>
        </w:tc>
        <w:tc>
          <w:tcPr>
            <w:tcW w:type="dxa" w:w="2692"/>
          </w:tcPr>
          <w:p>
            <w:pPr>
              <w:pStyle w:val="Compact"/>
              <w:spacing w:line="276" w:lineRule="auto"/>
              <w:ind w:firstLine="0"/>
              <w:jc w:val="left"/>
            </w:pPr>
            <w:r>
              <w:rPr>
                <w:sz w:val="21"/>
              </w:rPr>
              <w:t xml:space="preserve">0.0043 [−0.0013, 0.0083]</w:t>
            </w:r>
          </w:p>
        </w:tc>
        <w:tc>
          <w:tcPr>
            <w:tcW w:type="dxa" w:w="2692"/>
          </w:tcPr>
          <w:p>
            <w:pPr>
              <w:pStyle w:val="Compact"/>
              <w:spacing w:line="276" w:lineRule="auto"/>
              <w:ind w:firstLine="0"/>
              <w:jc w:val="left"/>
            </w:pPr>
            <w:r>
              <w:rPr>
                <w:sz w:val="21"/>
              </w:rPr>
              <w:t xml:space="preserve">0.0013 [−0.0011, 0.0056]</w:t>
            </w:r>
          </w:p>
        </w:tc>
      </w:tr>
      <w:tr>
        <w:tc>
          <w:tcPr>
            <w:tcW w:type="dxa" w:w="2005"/>
          </w:tcPr>
          <w:p>
            <w:pPr>
              <w:pStyle w:val="Compact"/>
              <w:spacing w:line="276" w:lineRule="auto"/>
              <w:ind w:firstLine="0"/>
              <w:jc w:val="left"/>
            </w:pPr>
            <w:r>
              <w:rPr>
                <w:iCs/>
                <w:i/>
                <w:sz w:val="21"/>
              </w:rPr>
              <w:t xml:space="preserve">C</w:t>
            </w:r>
            <w:r>
              <w:rPr>
                <w:sz w:val="21"/>
              </w:rPr>
              <w:t xml:space="preserve">=0.1</w:t>
            </w:r>
          </w:p>
        </w:tc>
        <w:tc>
          <w:tcPr>
            <w:tcW w:type="dxa" w:w="1114"/>
          </w:tcPr>
          <w:p>
            <w:pPr>
              <w:pStyle w:val="Compact"/>
              <w:spacing w:line="276" w:lineRule="auto"/>
              <w:ind w:firstLine="0"/>
              <w:jc w:val="right"/>
            </w:pPr>
            <w:r>
              <w:rPr>
                <w:sz w:val="21"/>
              </w:rPr>
              <w:t xml:space="preserve">939</w:t>
            </w:r>
          </w:p>
        </w:tc>
        <w:tc>
          <w:tcPr>
            <w:tcW w:type="dxa" w:w="2692"/>
          </w:tcPr>
          <w:p>
            <w:pPr>
              <w:pStyle w:val="Compact"/>
              <w:spacing w:line="276" w:lineRule="auto"/>
              <w:ind w:firstLine="0"/>
              <w:jc w:val="left"/>
            </w:pPr>
            <w:r>
              <w:rPr>
                <w:sz w:val="21"/>
              </w:rPr>
              <w:t xml:space="preserve">−0.0006 [−0.0041, 0.0045]</w:t>
            </w:r>
          </w:p>
        </w:tc>
        <w:tc>
          <w:tcPr>
            <w:tcW w:type="dxa" w:w="2692"/>
          </w:tcPr>
          <w:p>
            <w:pPr>
              <w:pStyle w:val="Compact"/>
              <w:spacing w:line="276" w:lineRule="auto"/>
              <w:ind w:firstLine="0"/>
              <w:jc w:val="left"/>
            </w:pPr>
            <w:r>
              <w:rPr>
                <w:sz w:val="21"/>
              </w:rPr>
              <w:t xml:space="preserve">0.0010 [−0.0024, 0.0055]</w:t>
            </w:r>
          </w:p>
        </w:tc>
      </w:tr>
      <w:tr>
        <w:tc>
          <w:tcPr>
            <w:tcW w:type="dxa" w:w="2005"/>
          </w:tcPr>
          <w:p>
            <w:pPr>
              <w:pStyle w:val="Compact"/>
              <w:spacing w:line="276" w:lineRule="auto"/>
              <w:ind w:firstLine="0"/>
              <w:jc w:val="left"/>
            </w:pPr>
            <w:r>
              <w:rPr>
                <w:iCs/>
                <w:i/>
                <w:sz w:val="21"/>
              </w:rPr>
              <w:t xml:space="preserve">C</w:t>
            </w:r>
            <w:r>
              <w:rPr>
                <w:sz w:val="21"/>
              </w:rPr>
              <w:t xml:space="preserve">=10</w:t>
            </w:r>
          </w:p>
        </w:tc>
        <w:tc>
          <w:tcPr>
            <w:tcW w:type="dxa" w:w="1114"/>
          </w:tcPr>
          <w:p>
            <w:pPr>
              <w:pStyle w:val="Compact"/>
              <w:spacing w:line="276" w:lineRule="auto"/>
              <w:ind w:firstLine="0"/>
              <w:jc w:val="right"/>
            </w:pPr>
            <w:r>
              <w:rPr>
                <w:sz w:val="21"/>
              </w:rPr>
              <w:t xml:space="preserve">939</w:t>
            </w:r>
          </w:p>
        </w:tc>
        <w:tc>
          <w:tcPr>
            <w:tcW w:type="dxa" w:w="2692"/>
          </w:tcPr>
          <w:p>
            <w:pPr>
              <w:pStyle w:val="Compact"/>
              <w:spacing w:line="276" w:lineRule="auto"/>
              <w:ind w:firstLine="0"/>
              <w:jc w:val="left"/>
            </w:pPr>
            <w:r>
              <w:rPr>
                <w:sz w:val="21"/>
              </w:rPr>
              <w:t xml:space="preserve">0.0100 [0.0004, 0.0173]</w:t>
            </w:r>
          </w:p>
        </w:tc>
        <w:tc>
          <w:tcPr>
            <w:tcW w:type="dxa" w:w="2692"/>
          </w:tcPr>
          <w:p>
            <w:pPr>
              <w:pStyle w:val="Compact"/>
              <w:spacing w:line="276" w:lineRule="auto"/>
              <w:ind w:firstLine="0"/>
              <w:jc w:val="left"/>
            </w:pPr>
            <w:r>
              <w:rPr>
                <w:sz w:val="21"/>
              </w:rPr>
              <w:t xml:space="preserve">0.0071 [0.0029, 0.0101]</w:t>
            </w:r>
          </w:p>
        </w:tc>
      </w:tr>
      <w:tr>
        <w:tc>
          <w:tcPr>
            <w:tcW w:type="dxa" w:w="2005"/>
          </w:tcPr>
          <w:p>
            <w:pPr>
              <w:pStyle w:val="Compact"/>
              <w:spacing w:line="276" w:lineRule="auto"/>
              <w:ind w:firstLine="0"/>
              <w:jc w:val="left"/>
            </w:pPr>
            <w:r>
              <w:rPr>
                <w:sz w:val="21"/>
              </w:rPr>
              <w:t xml:space="preserve">无惩罚</w:t>
            </w:r>
          </w:p>
        </w:tc>
        <w:tc>
          <w:tcPr>
            <w:tcW w:type="dxa" w:w="1114"/>
          </w:tcPr>
          <w:p>
            <w:pPr>
              <w:pStyle w:val="Compact"/>
              <w:spacing w:line="276" w:lineRule="auto"/>
              <w:ind w:firstLine="0"/>
              <w:jc w:val="right"/>
            </w:pPr>
            <w:r>
              <w:rPr>
                <w:sz w:val="21"/>
              </w:rPr>
              <w:t xml:space="preserve">939</w:t>
            </w:r>
          </w:p>
        </w:tc>
        <w:tc>
          <w:tcPr>
            <w:tcW w:type="dxa" w:w="2692"/>
          </w:tcPr>
          <w:p>
            <w:pPr>
              <w:pStyle w:val="Compact"/>
              <w:spacing w:line="276" w:lineRule="auto"/>
              <w:ind w:firstLine="0"/>
              <w:jc w:val="left"/>
            </w:pPr>
            <w:r>
              <w:rPr>
                <w:sz w:val="21"/>
              </w:rPr>
              <w:t xml:space="preserve">0.0104 [0.0001, 0.0182]</w:t>
            </w:r>
          </w:p>
        </w:tc>
        <w:tc>
          <w:tcPr>
            <w:tcW w:type="dxa" w:w="2692"/>
          </w:tcPr>
          <w:p>
            <w:pPr>
              <w:pStyle w:val="Compact"/>
              <w:spacing w:line="276" w:lineRule="auto"/>
              <w:ind w:firstLine="0"/>
              <w:jc w:val="left"/>
            </w:pPr>
            <w:r>
              <w:rPr>
                <w:sz w:val="21"/>
              </w:rPr>
              <w:t xml:space="preserve">0.0075 [0.0027, 0.0108]</w:t>
            </w:r>
          </w:p>
        </w:tc>
      </w:tr>
      <w:tr>
        <w:tc>
          <w:tcPr>
            <w:tcW w:type="dxa" w:w="2005"/>
          </w:tcPr>
          <w:p>
            <w:pPr>
              <w:pStyle w:val="Compact"/>
              <w:spacing w:line="276" w:lineRule="auto"/>
              <w:ind w:firstLine="0"/>
              <w:jc w:val="left"/>
            </w:pPr>
            <w:r>
              <w:rPr>
                <w:sz w:val="21"/>
              </w:rPr>
              <w:t xml:space="preserve">S1嵌套调参</w:t>
            </w:r>
          </w:p>
        </w:tc>
        <w:tc>
          <w:tcPr>
            <w:tcW w:type="dxa" w:w="1114"/>
          </w:tcPr>
          <w:p>
            <w:pPr>
              <w:pStyle w:val="Compact"/>
              <w:spacing w:line="276" w:lineRule="auto"/>
              <w:ind w:firstLine="0"/>
              <w:jc w:val="right"/>
            </w:pPr>
            <w:r>
              <w:rPr>
                <w:sz w:val="21"/>
              </w:rPr>
              <w:t xml:space="preserve">939</w:t>
            </w:r>
          </w:p>
        </w:tc>
        <w:tc>
          <w:tcPr>
            <w:tcW w:type="dxa" w:w="2692"/>
          </w:tcPr>
          <w:p>
            <w:pPr>
              <w:pStyle w:val="Compact"/>
              <w:spacing w:line="276" w:lineRule="auto"/>
              <w:ind w:firstLine="0"/>
              <w:jc w:val="left"/>
            </w:pPr>
            <w:r>
              <w:rPr>
                <w:sz w:val="21"/>
              </w:rPr>
              <w:t xml:space="preserve">0.0041 [0.0012, 0.0060]</w:t>
            </w:r>
          </w:p>
        </w:tc>
        <w:tc>
          <w:tcPr>
            <w:tcW w:type="dxa" w:w="2692"/>
          </w:tcPr>
          <w:p>
            <w:pPr>
              <w:pStyle w:val="Compact"/>
              <w:spacing w:line="276" w:lineRule="auto"/>
              <w:ind w:firstLine="0"/>
              <w:jc w:val="left"/>
            </w:pPr>
            <w:r>
              <w:rPr>
                <w:sz w:val="21"/>
              </w:rPr>
              <w:t xml:space="preserve">0.0056 [0.0020, 0.0077]</w:t>
            </w:r>
          </w:p>
        </w:tc>
      </w:tr>
    </w:tbl>
    <w:p>
      <w:pPr>
        <w:pStyle w:val="BodyText"/>
      </w:pPr>
      <w:r>
        <w:t xml:space="preserve">嵌套调参的结果需要结合折的构成来解读。五个外层折中，一折只含南岛语系（共享率42.3%），其余四折各含约30个语系。在后四折的训练集中，内层验证都把南岛语系单独划为一折；这四个外层折都选中了较强的惩罚（</w:t>
      </w:r>
      <w:r>
        <w:rPr>
          <w:iCs/>
          <w:i/>
        </w:rPr>
        <w:t xml:space="preserve">M</w:t>
      </w:r>
      <w:r>
        <w:rPr>
          <w:vertAlign w:val="subscript"/>
        </w:rPr>
        <w:t xml:space="preserve">0</w:t>
      </w:r>
      <w:r>
        <w:t xml:space="preserve"> </w:t>
      </w:r>
      <w:r>
        <w:t xml:space="preserve">至</w:t>
      </w:r>
      <w:r>
        <w:t xml:space="preserve"> </w:t>
      </w:r>
      <w:r>
        <w:rPr>
          <w:iCs/>
          <w:i/>
        </w:rPr>
        <w:t xml:space="preserve">M</w:t>
      </w:r>
      <w:r>
        <w:rPr>
          <w:vertAlign w:val="subscript"/>
        </w:rPr>
        <w:t xml:space="preserve">2</w:t>
      </w:r>
      <w:r>
        <w:t xml:space="preserve"> </w:t>
      </w:r>
      <w:r>
        <w:t xml:space="preserve">为</w:t>
      </w:r>
      <w:r>
        <w:t xml:space="preserve"> </w:t>
      </w:r>
      <w:r>
        <w:rPr>
          <w:iCs/>
          <w:i/>
        </w:rPr>
        <w:t xml:space="preserve">C</w:t>
      </w:r>
      <w:r>
        <w:t xml:space="preserve">=0.1），各模型的绝对损失都高于固定</w:t>
      </w:r>
      <w:r>
        <w:t xml:space="preserve"> </w:t>
      </w:r>
      <w:r>
        <w:rPr>
          <w:iCs/>
          <w:i/>
        </w:rPr>
        <w:t xml:space="preserve">C</w:t>
      </w:r>
      <w:r>
        <w:t xml:space="preserve">=1（表3）。嵌套调参下两项增益的区间虽然都不含零，但我们推断惩罚选择主要受这一大型语系影响，因此不把它看作更优设定下的证据。</w:t>
      </w:r>
    </w:p>
    <w:p>
      <w:pPr>
        <w:pStyle w:val="BodyText"/>
      </w:pPr>
      <w:r>
        <w:t xml:space="preserve">对类别层面结构的检验得到较一致的结果。在两种设定下，类别对饱和模型</w:t>
      </w:r>
      <w:r>
        <w:t xml:space="preserve"> </w:t>
      </w:r>
      <w:r>
        <w:rPr>
          <w:iCs/>
          <w:i/>
        </w:rPr>
        <w:t xml:space="preserve">M</w:t>
      </w:r>
      <w:r>
        <w:rPr>
          <w:vertAlign w:val="subscript"/>
        </w:rPr>
        <w:t xml:space="preserve">3</w:t>
      </w:r>
      <w:r>
        <w:t xml:space="preserve"> </w:t>
      </w:r>
      <w:r>
        <w:t xml:space="preserve">都优于两两交互模型：</w:t>
      </w:r>
      <w:r>
        <w:rPr>
          <w:iCs/>
          <w:i/>
        </w:rPr>
        <w:t xml:space="preserve">C</w:t>
      </w:r>
      <w:r>
        <w:t xml:space="preserve">=1 下增益0.010654，区间[−0.003565, 0.023410]，移除南岛语系后为−0.001366；嵌套调参下增益0.009461，区间[0.006000, 0.015919]，125组中95组为正，移除南岛语系后为0.012304。两种设定下，这一增益的点估计都大于交互相对原始加性的增益。</w:t>
      </w:r>
    </w:p>
    <w:p>
      <w:pPr>
        <w:pStyle w:val="BodyText"/>
      </w:pPr>
      <w:r>
        <w:t xml:space="preserve">全部135次预设折内拟合均收敛；独立核验脚本从原始词形重建了全部配对结果，复算误差不超过 2.22×10</w:t>
      </w:r>
      <w:r>
        <w:rPr>
          <w:vertAlign w:val="superscript"/>
        </w:rPr>
        <w:t xml:space="preserve">−16</w:t>
      </w:r>
      <w:r>
        <w:t xml:space="preserve">；S1在</w:t>
      </w:r>
      <w:r>
        <w:t xml:space="preserve"> </w:t>
      </w:r>
      <w:r>
        <w:rPr>
          <w:iCs/>
          <w:i/>
        </w:rPr>
        <w:t xml:space="preserve">C</w:t>
      </w:r>
      <w:r>
        <w:t xml:space="preserve">=1 下完全重现了冻结结果。</w:t>
      </w:r>
    </w:p>
    <w:bookmarkEnd w:id="36"/>
    <w:bookmarkEnd w:id="37"/>
    <w:bookmarkStart w:id="43" w:name="五讨论"/>
    <w:p>
      <w:pPr>
        <w:pStyle w:val="Heading2"/>
      </w:pPr>
      <w:r>
        <w:t xml:space="preserve">五、讨论</w:t>
      </w:r>
    </w:p>
    <w:bookmarkStart w:id="38" w:name="一交互取决于特征的选择"/>
    <w:p>
      <w:pPr>
        <w:pStyle w:val="Heading3"/>
      </w:pPr>
      <w:r>
        <w:t xml:space="preserve">（一）</w:t>
      </w:r>
      <w:r>
        <w:t xml:space="preserve">“</w:t>
      </w:r>
      <w:r>
        <w:t xml:space="preserve">交互</w:t>
      </w:r>
      <w:r>
        <w:t xml:space="preserve">”</w:t>
      </w:r>
      <w:r>
        <w:t xml:space="preserve">取决于特征的选择</w:t>
      </w:r>
    </w:p>
    <w:p>
      <w:pPr>
        <w:pStyle w:val="FirstParagraph"/>
      </w:pPr>
      <w:r>
        <w:t xml:space="preserve">相对性别的代数关系是本文最确定的结论。若以所指者性别和参照者性别为基本特征，同性／异性规律就表现为二者的交互；若以相对性别为基本特征，同一规律只是一个主效应。Kronenfeld（1974: 491）将相对性别定义为说话者性别与所指者性别的比较，这与</w:t>
      </w:r>
      <w:r>
        <w:t xml:space="preserve"> </w:t>
      </w:r>
      <w:r>
        <w:rPr>
          <w:iCs/>
          <w:i/>
        </w:rPr>
        <w:t xml:space="preserve">D</w:t>
      </w:r>
      <w:r>
        <w:rPr>
          <w:vertAlign w:val="subscript"/>
        </w:rPr>
        <w:t xml:space="preserve">q</w:t>
      </w:r>
      <w:r>
        <w:t xml:space="preserve"> </w:t>
      </w:r>
      <w:r>
        <w:t xml:space="preserve">=</w:t>
      </w:r>
      <w:r>
        <w:t xml:space="preserve"> </w:t>
      </w:r>
      <w:r>
        <w:rPr>
          <w:iCs/>
          <w:i/>
        </w:rPr>
        <w:t xml:space="preserve">D</w:t>
      </w:r>
      <w:r>
        <w:rPr>
          <w:vertAlign w:val="subscript"/>
        </w:rPr>
        <w:t xml:space="preserve">r</w:t>
      </w:r>
      <w:r>
        <w:t xml:space="preserve"> </w:t>
      </w:r>
      <w:r>
        <w:t xml:space="preserve">⊕</w:t>
      </w:r>
      <w:r>
        <w:t xml:space="preserve"> </w:t>
      </w:r>
      <w:r>
        <w:rPr>
          <w:iCs/>
          <w:i/>
        </w:rPr>
        <w:t xml:space="preserve">D</w:t>
      </w:r>
      <w:r>
        <w:rPr>
          <w:vertAlign w:val="subscript"/>
        </w:rPr>
        <w:t xml:space="preserve">e</w:t>
      </w:r>
      <w:r>
        <w:t xml:space="preserve"> </w:t>
      </w:r>
      <w:r>
        <w:t xml:space="preserve">完全对应。因此，问“兄弟姐妹称谓是否存在特征交互”，必须先说明以哪组特征为基础，正如Goodenough（1956: 211–213）所说，同一用法可以对应不同的概念模型。本文的三个基准把这一点落实为可以检验的比较：先纳入传统关系特征，再测量剩余的非加性。</w:t>
      </w:r>
    </w:p>
    <w:p>
      <w:pPr>
        <w:pStyle w:val="BodyText"/>
      </w:pPr>
      <w:r>
        <w:t xml:space="preserve">传统相对性别的预测作用在语系之间也很不均匀（见四（三））。论坛六语种都不区分同性／异性，对以这些语言为背景的学习者而言，这不是熟悉的维度，但它在南岛语系中具有明显的预测作用。</w:t>
      </w:r>
    </w:p>
    <w:bookmarkEnd w:id="38"/>
    <w:bookmarkStart w:id="39" w:name="二剩余非加性依赖测量"/>
    <w:p>
      <w:pPr>
        <w:pStyle w:val="Heading3"/>
      </w:pPr>
      <w:r>
        <w:t xml:space="preserve">（二）剩余非加性依赖测量</w:t>
      </w:r>
    </w:p>
    <w:p>
      <w:pPr>
        <w:pStyle w:val="FirstParagraph"/>
      </w:pPr>
      <w:r>
        <w:t xml:space="preserve">在传统相对性别之后，交互的剩余增益在主设定下很小，区间包含零。以词形重叠为结果时，五种估计设定下的点估计均为正（</w:t>
      </w:r>
      <w:r>
        <w:rPr>
          <w:iCs/>
          <w:i/>
        </w:rPr>
        <w:t xml:space="preserve">C</w:t>
      </w:r>
      <w:r>
        <w:t xml:space="preserve">=0.1、1、10、无惩罚和嵌套调参），其中三种的区间不含零；改用更严格的词形定义后，点估计转为负值。剩余非加性因此与同义词集合的处理方式密切相关。Kronenfeld（1974: 501）的芳蒂语例子可以说明原因：男性说话者的姐妹既有专称，也可用兄弟姐妹的通称，两个词项的覆盖范围重叠。按“至少共用一个词形”的定义，通称与专称并存的记录会被计为共享，而这种重叠在各差异单元中的分布不一定可加。因此，本文只能确定总体共享模式在这一定义下偏离加性，在严格定义下则没有得到支持。</w:t>
      </w:r>
    </w:p>
    <w:bookmarkEnd w:id="39"/>
    <w:bookmarkStart w:id="40" w:name="三类别层面的结构"/>
    <w:p>
      <w:pPr>
        <w:pStyle w:val="Heading3"/>
      </w:pPr>
      <w:r>
        <w:t xml:space="preserve">（三）类别层面的结构</w:t>
      </w:r>
    </w:p>
    <w:p>
      <w:pPr>
        <w:pStyle w:val="FirstParagraph"/>
      </w:pPr>
      <w:r>
        <w:t xml:space="preserve">S1与描述统计指向同一方向。七单元模型不论加入多少交互，都要求同一差异单元内的类别对得到相同预测，而40.7%的系统不满足这一条件。类别对饱和模型在两种设定下的点估计都高于交互模型，约为交互本身增益的两倍以上；嵌套调参下其区间不含零，</w:t>
      </w:r>
      <w:r>
        <w:rPr>
          <w:iCs/>
          <w:i/>
        </w:rPr>
        <w:t xml:space="preserve">C</w:t>
      </w:r>
      <w:r>
        <w:t xml:space="preserve">=1 下区间包含零，且依赖南岛语系。</w:t>
      </w:r>
      <w:r>
        <w:rPr>
          <w:iCs/>
          <w:i/>
        </w:rPr>
        <w:t xml:space="preserve">M</w:t>
      </w:r>
      <w:r>
        <w:rPr>
          <w:vertAlign w:val="subscript"/>
        </w:rPr>
        <w:t xml:space="preserve">3</w:t>
      </w:r>
      <w:r>
        <w:t xml:space="preserve"> </w:t>
      </w:r>
      <w:r>
        <w:t xml:space="preserve">本身不能说明增益来自哪种结构。描述统计显示，偏离七单元结构的系统中，最常见的模式是性别只在一个年龄段中区分（96个系统），其中绝大多数只在年长者中区分，与经典文献所说的次级区分一致。Faris（1969: 483–484）报告的同性／异性区分只用于男性说话者，也属于这种条件性结构。Kronenfeld（1974: 501）关于词项重叠的讨论则提示，类别层面的结构还可能来自多义和同义记录。</w:t>
      </w:r>
    </w:p>
    <w:p>
      <w:pPr>
        <w:pStyle w:val="BodyText"/>
      </w:pPr>
      <w:r>
        <w:t xml:space="preserve">方法上，把类别对的关系概括为三项差异的函数，会丢掉“区分出现在哪一侧”的信息，而这正是成分分析关注的层级结构。检验特征组合时，应在类别层面而不只在差异层面建模，例如加入条件性特征，或使用保持划分一致性的生成模型。</w:t>
      </w:r>
    </w:p>
    <w:bookmarkEnd w:id="40"/>
    <w:bookmarkStart w:id="41" w:name="四共享词形不等于共享语义"/>
    <w:p>
      <w:pPr>
        <w:pStyle w:val="Heading3"/>
      </w:pPr>
      <w:r>
        <w:t xml:space="preserve">（四）共享词形不等于共享语义</w:t>
      </w:r>
    </w:p>
    <w:p>
      <w:pPr>
        <w:pStyle w:val="FirstParagraph"/>
      </w:pPr>
      <w:r>
        <w:t xml:space="preserve">表1的法语和西班牙语提醒我们，数据库中的“词形”是来源文献记录的形式，不等于语言中的基本词汇单位。西班牙语hermano mayor与hermano menor共享核心词hermano，但精确同形把二者视为不同词形，使西班牙语与日语归为一类。法语记录把ainé放进“年长兄”一格，这更接近词汇选择问题，而非frère的语义区分。主样本约10%的词形含空格，说明描述性短语并非个别现象。本文采用精确同形，是为了让测量透明、可复现；但这一选择意味着本文测得的是“共用书面形式”，而非“共用语义范畴”。Kronenfeld（2006）对词干与修饰手段的讨论也表明，形态关系需要单独编码。</w:t>
      </w:r>
    </w:p>
    <w:p>
      <w:pPr>
        <w:pStyle w:val="BodyText"/>
      </w:pPr>
      <w:r>
        <w:t xml:space="preserve">对外语研究而言，这一结果有两点启示。其一，翻译中brother与“哥哥／弟弟”之间的对应问题，本质上是两种语言选用了不同特征组合；全样本中“区分性别与长幼”型占23.6%，</w:t>
      </w:r>
      <w:r>
        <w:t xml:space="preserve">“</w:t>
      </w:r>
      <w:r>
        <w:t xml:space="preserve">只区分性别</w:t>
      </w:r>
      <w:r>
        <w:t xml:space="preserve">”</w:t>
      </w:r>
      <w:r>
        <w:t xml:space="preserve">型只占9.7%（未作谱系加权），英语型并非常态。其二，大规模类型学数据库能为对比语言学提供样本，但使用者需要回到原始记录，核对描述性短语和较粗类别的展开方式。</w:t>
      </w:r>
    </w:p>
    <w:bookmarkEnd w:id="41"/>
    <w:bookmarkStart w:id="42" w:name="五局限"/>
    <w:p>
      <w:pPr>
        <w:pStyle w:val="Heading3"/>
      </w:pPr>
      <w:r>
        <w:t xml:space="preserve">（五）局限</w:t>
      </w:r>
    </w:p>
    <w:p>
      <w:pPr>
        <w:pStyle w:val="FirstParagraph"/>
      </w:pPr>
      <w:r>
        <w:t xml:space="preserve">本文实施的是固定效应模型，没有拟合语言或语系随机效应，也没有建模地域接触；区间以固定的折外预测为条件，不包含重训和重新划折的不确定性。样本中南岛语系占31.5%，并影响了折的构成和惩罚选择。S1写于主结果已知之后，次级区分的统计只是描述，均不能视为事前检验。总体logit的非加性也可能由语言之间的异质性混合产生，不能直接推出单个语言使用者的心理表征。</w:t>
      </w:r>
    </w:p>
    <w:bookmarkEnd w:id="42"/>
    <w:bookmarkEnd w:id="43"/>
    <w:bookmarkStart w:id="44" w:name="六结论"/>
    <w:p>
      <w:pPr>
        <w:pStyle w:val="Heading2"/>
      </w:pPr>
      <w:r>
        <w:t xml:space="preserve">六、结论</w:t>
      </w:r>
    </w:p>
    <w:p>
      <w:pPr>
        <w:pStyle w:val="FirstParagraph"/>
      </w:pPr>
      <w:r>
        <w:t xml:space="preserve">本文用Kinbank中939个语言系统检验了兄弟姐妹称谓的特征组合。第一，传统相对性别等于两项性别差异的异或，所以“是否存在交互”取决于特征的选择。第二，在预设的跨语系比较中，两两交互只带来小幅改进，区间包含零；相对性别的作用主要来自南岛语系，传统特征之后的剩余增益随词形定义和惩罚设定改变方向。第三，为具体类别对单设参数的模型比两两交互有更大的增益点估计；约四成系统不能由三项差异完全刻画，其中常见的次级区分方向与经典的Nerlove–Romney假设一致。第四，西班牙语和法语等论坛语种的记录表明，精确同形测得的是共用书面形式，与语义范畴之间仍有距离。今后的研究可以在类别层面建立条件性特征模型，并结合原始文献和语言内部的形态信息改进测量。</w:t>
      </w:r>
    </w:p>
    <w:bookmarkEnd w:id="44"/>
    <w:bookmarkStart w:id="45" w:name="数据与代码"/>
    <w:p>
      <w:pPr>
        <w:pStyle w:val="Heading2"/>
      </w:pPr>
      <w:r>
        <w:t xml:space="preserve">数据与代码</w:t>
      </w:r>
    </w:p>
    <w:p>
      <w:pPr>
        <w:pStyle w:val="FirstParagraph"/>
      </w:pPr>
      <w:r>
        <w:t xml:space="preserve">数据来自Kinbank与Glottolog CLDF的锁定版本。冻结协议、分析脚本、全部敏感性结果、补充协议S1（git提交</w:t>
      </w:r>
      <w:r>
        <w:t xml:space="preserve"> </w:t>
      </w:r>
      <w:r>
        <w:rPr>
          <w:rStyle w:val="VerbatimChar"/>
        </w:rPr>
        <w:t xml:space="preserve">3dba6e0</w:t>
      </w:r>
      <w:r>
        <w:t xml:space="preserve">，早于S1运行）及其输出、本文表1和表2的描述脚本，均公开于 https://github.com/WuYusen825/kinship-semantic-interactions。</w:t>
      </w:r>
    </w:p>
    <w:bookmarkEnd w:id="45"/>
    <w:bookmarkStart w:id="46" w:name="参考文献"/>
    <w:p>
      <w:pPr>
        <w:pStyle w:val="Heading2"/>
      </w:pPr>
      <w:r>
        <w:t xml:space="preserve">参考文献</w:t>
      </w:r>
    </w:p>
    <w:p>
      <w:pPr>
        <w:pStyle w:val="FirstParagraph"/>
        <w:spacing w:line="300" w:lineRule="auto"/>
        <w:ind w:hanging="420" w:left="420"/>
      </w:pPr>
      <w:r>
        <w:rPr>
          <w:sz w:val="21"/>
        </w:rPr>
        <w:t xml:space="preserve">Cameron, A. C., J. B. Gelbach &amp; D. L. Miller. 2008. Bootstrap-based improvements for inference with clustered errors [J].</w:t>
      </w:r>
      <w:r>
        <w:rPr>
          <w:sz w:val="21"/>
        </w:rPr>
        <w:t xml:space="preserve"> </w:t>
      </w:r>
      <w:r>
        <w:rPr>
          <w:iCs/>
          <w:i/>
          <w:sz w:val="21"/>
        </w:rPr>
        <w:t xml:space="preserve">The Review of Economics and Statistics</w:t>
      </w:r>
      <w:r>
        <w:rPr>
          <w:sz w:val="21"/>
        </w:rPr>
        <w:t xml:space="preserve"> </w:t>
      </w:r>
      <w:r>
        <w:rPr>
          <w:sz w:val="21"/>
        </w:rPr>
        <w:t xml:space="preserve">90(3): 414-427.</w:t>
      </w:r>
    </w:p>
    <w:p>
      <w:pPr>
        <w:pStyle w:val="BodyText"/>
        <w:spacing w:line="300" w:lineRule="auto"/>
        <w:ind w:hanging="420" w:left="420"/>
      </w:pPr>
      <w:r>
        <w:rPr>
          <w:sz w:val="21"/>
        </w:rPr>
        <w:t xml:space="preserve">Faris, J. C. 1969. Sibling terminology and cross-sex behavior: Data from the Southeastern Nuba Mountains [J].</w:t>
      </w:r>
      <w:r>
        <w:rPr>
          <w:sz w:val="21"/>
        </w:rPr>
        <w:t xml:space="preserve"> </w:t>
      </w:r>
      <w:r>
        <w:rPr>
          <w:iCs/>
          <w:i/>
          <w:sz w:val="21"/>
        </w:rPr>
        <w:t xml:space="preserve">American Anthropologist</w:t>
      </w:r>
      <w:r>
        <w:rPr>
          <w:sz w:val="21"/>
        </w:rPr>
        <w:t xml:space="preserve"> </w:t>
      </w:r>
      <w:r>
        <w:rPr>
          <w:sz w:val="21"/>
        </w:rPr>
        <w:t xml:space="preserve">71(3): 482-488.</w:t>
      </w:r>
    </w:p>
    <w:p>
      <w:pPr>
        <w:pStyle w:val="BodyText"/>
        <w:spacing w:line="300" w:lineRule="auto"/>
        <w:ind w:hanging="420" w:left="420"/>
      </w:pPr>
      <w:r>
        <w:rPr>
          <w:sz w:val="21"/>
        </w:rPr>
        <w:t xml:space="preserve">Forkel, R., J.-M. List, S. J. Greenhill, C. Rzymski, S. Bank, M. Cysouw, H. Hammarström, M. Haspelmath, G. A. Kaiping &amp; R. D. Gray. 2018. Cross-Linguistic Data Formats, advancing data sharing and re-use in comparative linguistics [J].</w:t>
      </w:r>
      <w:r>
        <w:rPr>
          <w:sz w:val="21"/>
        </w:rPr>
        <w:t xml:space="preserve"> </w:t>
      </w:r>
      <w:r>
        <w:rPr>
          <w:iCs/>
          <w:i/>
          <w:sz w:val="21"/>
        </w:rPr>
        <w:t xml:space="preserve">Scientific Data</w:t>
      </w:r>
      <w:r>
        <w:rPr>
          <w:sz w:val="21"/>
        </w:rPr>
        <w:t xml:space="preserve"> </w:t>
      </w:r>
      <w:r>
        <w:rPr>
          <w:sz w:val="21"/>
        </w:rPr>
        <w:t xml:space="preserve">5: 180205.</w:t>
      </w:r>
    </w:p>
    <w:p>
      <w:pPr>
        <w:pStyle w:val="BodyText"/>
        <w:spacing w:line="300" w:lineRule="auto"/>
        <w:ind w:hanging="420" w:left="420"/>
      </w:pPr>
      <w:r>
        <w:rPr>
          <w:sz w:val="21"/>
        </w:rPr>
        <w:t xml:space="preserve">Goodenough, W. H. 1956. Componential analysis and the study of meaning [J].</w:t>
      </w:r>
      <w:r>
        <w:rPr>
          <w:sz w:val="21"/>
        </w:rPr>
        <w:t xml:space="preserve"> </w:t>
      </w:r>
      <w:r>
        <w:rPr>
          <w:iCs/>
          <w:i/>
          <w:sz w:val="21"/>
        </w:rPr>
        <w:t xml:space="preserve">Language</w:t>
      </w:r>
      <w:r>
        <w:rPr>
          <w:sz w:val="21"/>
        </w:rPr>
        <w:t xml:space="preserve"> </w:t>
      </w:r>
      <w:r>
        <w:rPr>
          <w:sz w:val="21"/>
        </w:rPr>
        <w:t xml:space="preserve">32(1): 195-216.</w:t>
      </w:r>
    </w:p>
    <w:p>
      <w:pPr>
        <w:pStyle w:val="BodyText"/>
        <w:spacing w:line="300" w:lineRule="auto"/>
        <w:ind w:hanging="420" w:left="420"/>
      </w:pPr>
      <w:r>
        <w:rPr>
          <w:sz w:val="21"/>
        </w:rPr>
        <w:t xml:space="preserve">Hage, P. 1997. Unthinkable categories and the fundamental laws of kinship [J].</w:t>
      </w:r>
      <w:r>
        <w:rPr>
          <w:sz w:val="21"/>
        </w:rPr>
        <w:t xml:space="preserve"> </w:t>
      </w:r>
      <w:r>
        <w:rPr>
          <w:iCs/>
          <w:i/>
          <w:sz w:val="21"/>
        </w:rPr>
        <w:t xml:space="preserve">American Ethnologist</w:t>
      </w:r>
      <w:r>
        <w:rPr>
          <w:sz w:val="21"/>
        </w:rPr>
        <w:t xml:space="preserve"> </w:t>
      </w:r>
      <w:r>
        <w:rPr>
          <w:sz w:val="21"/>
        </w:rPr>
        <w:t xml:space="preserve">24(3): 652-667.</w:t>
      </w:r>
    </w:p>
    <w:p>
      <w:pPr>
        <w:pStyle w:val="BodyText"/>
        <w:spacing w:line="300" w:lineRule="auto"/>
        <w:ind w:hanging="420" w:left="420"/>
      </w:pPr>
      <w:r>
        <w:rPr>
          <w:sz w:val="21"/>
        </w:rPr>
        <w:t xml:space="preserve">Hage, P. 2001. Marking theory and kinship analysis: Cross-cultural and historical applications [J].</w:t>
      </w:r>
      <w:r>
        <w:rPr>
          <w:sz w:val="21"/>
        </w:rPr>
        <w:t xml:space="preserve"> </w:t>
      </w:r>
      <w:r>
        <w:rPr>
          <w:iCs/>
          <w:i/>
          <w:sz w:val="21"/>
        </w:rPr>
        <w:t xml:space="preserve">Anthropological Theory</w:t>
      </w:r>
      <w:r>
        <w:rPr>
          <w:sz w:val="21"/>
        </w:rPr>
        <w:t xml:space="preserve"> </w:t>
      </w:r>
      <w:r>
        <w:rPr>
          <w:sz w:val="21"/>
        </w:rPr>
        <w:t xml:space="preserve">1(2): 197-211.</w:t>
      </w:r>
    </w:p>
    <w:p>
      <w:pPr>
        <w:pStyle w:val="BodyText"/>
        <w:spacing w:line="300" w:lineRule="auto"/>
        <w:ind w:hanging="420" w:left="420"/>
      </w:pPr>
      <w:r>
        <w:rPr>
          <w:sz w:val="21"/>
        </w:rPr>
        <w:t xml:space="preserve">Hallam, M., S. Kirby, F. Jordan &amp; K. Smith. 2025a. Efficient communication drives the semantic structure of kinship terminology [A]. In</w:t>
      </w:r>
      <w:r>
        <w:rPr>
          <w:sz w:val="21"/>
        </w:rPr>
        <w:t xml:space="preserve"> </w:t>
      </w:r>
      <w:r>
        <w:rPr>
          <w:iCs/>
          <w:i/>
          <w:sz w:val="21"/>
        </w:rPr>
        <w:t xml:space="preserve">Proceedings of the Annual Meeting of the Cognitive Science Society</w:t>
      </w:r>
      <w:r>
        <w:rPr>
          <w:sz w:val="21"/>
        </w:rPr>
        <w:t xml:space="preserve"> </w:t>
      </w:r>
      <w:r>
        <w:rPr>
          <w:sz w:val="21"/>
        </w:rPr>
        <w:t xml:space="preserve">47 [C]. 5831-5837.</w:t>
      </w:r>
    </w:p>
    <w:p>
      <w:pPr>
        <w:pStyle w:val="BodyText"/>
        <w:spacing w:line="300" w:lineRule="auto"/>
        <w:ind w:hanging="420" w:left="420"/>
      </w:pPr>
      <w:r>
        <w:rPr>
          <w:sz w:val="21"/>
        </w:rPr>
        <w:t xml:space="preserve">Hallam, M., F. M. Jordan, S. Kirby &amp; K. Smith. 2025b. Predictive structure emerges during the generalisation of kin terms to new referents [J].</w:t>
      </w:r>
      <w:r>
        <w:rPr>
          <w:sz w:val="21"/>
        </w:rPr>
        <w:t xml:space="preserve"> </w:t>
      </w:r>
      <w:r>
        <w:rPr>
          <w:iCs/>
          <w:i/>
          <w:sz w:val="21"/>
        </w:rPr>
        <w:t xml:space="preserve">Open Mind</w:t>
      </w:r>
      <w:r>
        <w:rPr>
          <w:sz w:val="21"/>
        </w:rPr>
        <w:t xml:space="preserve"> </w:t>
      </w:r>
      <w:r>
        <w:rPr>
          <w:sz w:val="21"/>
        </w:rPr>
        <w:t xml:space="preserve">9: 1431-1466.</w:t>
      </w:r>
    </w:p>
    <w:p>
      <w:pPr>
        <w:pStyle w:val="BodyText"/>
        <w:spacing w:line="300" w:lineRule="auto"/>
        <w:ind w:hanging="420" w:left="420"/>
      </w:pPr>
      <w:r>
        <w:rPr>
          <w:sz w:val="21"/>
        </w:rPr>
        <w:t xml:space="preserve">Hammarström, H., R. Forkel, M. Haspelmath &amp; S. Bank. 2026.</w:t>
      </w:r>
      <w:r>
        <w:rPr>
          <w:sz w:val="21"/>
        </w:rPr>
        <w:t xml:space="preserve"> </w:t>
      </w:r>
      <w:r>
        <w:rPr>
          <w:iCs/>
          <w:i/>
          <w:sz w:val="21"/>
        </w:rPr>
        <w:t xml:space="preserve">Glottolog 5.3</w:t>
      </w:r>
      <w:r>
        <w:rPr>
          <w:sz w:val="21"/>
        </w:rPr>
        <w:t xml:space="preserve"> </w:t>
      </w:r>
      <w:r>
        <w:rPr>
          <w:sz w:val="21"/>
        </w:rPr>
        <w:t xml:space="preserve">[DB/OL]. Leipzig: Max Planck Institute for Evolutionary Anthropology. https://glottolog.org.</w:t>
      </w:r>
    </w:p>
    <w:p>
      <w:pPr>
        <w:pStyle w:val="BodyText"/>
        <w:spacing w:line="300" w:lineRule="auto"/>
        <w:ind w:hanging="420" w:left="420"/>
      </w:pPr>
      <w:r>
        <w:rPr>
          <w:sz w:val="21"/>
        </w:rPr>
        <w:t xml:space="preserve">Jaeger, T. F., P. Graff, W. Croft &amp; D. Pontillo. 2011. Mixed effect models for genetic and areal dependencies in linguistic typology [J].</w:t>
      </w:r>
      <w:r>
        <w:rPr>
          <w:sz w:val="21"/>
        </w:rPr>
        <w:t xml:space="preserve"> </w:t>
      </w:r>
      <w:r>
        <w:rPr>
          <w:iCs/>
          <w:i/>
          <w:sz w:val="21"/>
        </w:rPr>
        <w:t xml:space="preserve">Linguistic Typology</w:t>
      </w:r>
      <w:r>
        <w:rPr>
          <w:sz w:val="21"/>
        </w:rPr>
        <w:t xml:space="preserve"> </w:t>
      </w:r>
      <w:r>
        <w:rPr>
          <w:sz w:val="21"/>
        </w:rPr>
        <w:t xml:space="preserve">15(2): 281-320.</w:t>
      </w:r>
    </w:p>
    <w:p>
      <w:pPr>
        <w:pStyle w:val="BodyText"/>
        <w:spacing w:line="300" w:lineRule="auto"/>
        <w:ind w:hanging="420" w:left="420"/>
      </w:pPr>
      <w:r>
        <w:rPr>
          <w:sz w:val="21"/>
        </w:rPr>
        <w:t xml:space="preserve">Jordan, F. M. 2011. A phylogenetic analysis of the evolution of Austronesian sibling terminologies [J].</w:t>
      </w:r>
      <w:r>
        <w:rPr>
          <w:sz w:val="21"/>
        </w:rPr>
        <w:t xml:space="preserve"> </w:t>
      </w:r>
      <w:r>
        <w:rPr>
          <w:iCs/>
          <w:i/>
          <w:sz w:val="21"/>
        </w:rPr>
        <w:t xml:space="preserve">Human Biology</w:t>
      </w:r>
      <w:r>
        <w:rPr>
          <w:sz w:val="21"/>
        </w:rPr>
        <w:t xml:space="preserve"> </w:t>
      </w:r>
      <w:r>
        <w:rPr>
          <w:sz w:val="21"/>
        </w:rPr>
        <w:t xml:space="preserve">83(2): 297-321.</w:t>
      </w:r>
    </w:p>
    <w:p>
      <w:pPr>
        <w:pStyle w:val="BodyText"/>
        <w:spacing w:line="300" w:lineRule="auto"/>
        <w:ind w:hanging="420" w:left="420"/>
      </w:pPr>
      <w:r>
        <w:rPr>
          <w:sz w:val="21"/>
        </w:rPr>
        <w:t xml:space="preserve">Kemp, C. 2026. Symmetry in category systems across languages [J].</w:t>
      </w:r>
      <w:r>
        <w:rPr>
          <w:sz w:val="21"/>
        </w:rPr>
        <w:t xml:space="preserve"> </w:t>
      </w:r>
      <w:r>
        <w:rPr>
          <w:iCs/>
          <w:i/>
          <w:sz w:val="21"/>
        </w:rPr>
        <w:t xml:space="preserve">Nature Communications</w:t>
      </w:r>
      <w:r>
        <w:rPr>
          <w:sz w:val="21"/>
        </w:rPr>
        <w:t xml:space="preserve"> </w:t>
      </w:r>
      <w:r>
        <w:rPr>
          <w:sz w:val="21"/>
        </w:rPr>
        <w:t xml:space="preserve">17: 358.</w:t>
      </w:r>
    </w:p>
    <w:p>
      <w:pPr>
        <w:pStyle w:val="BodyText"/>
        <w:spacing w:line="300" w:lineRule="auto"/>
        <w:ind w:hanging="420" w:left="420"/>
      </w:pPr>
      <w:r>
        <w:rPr>
          <w:sz w:val="21"/>
        </w:rPr>
        <w:t xml:space="preserve">Kemp, C. &amp; T. Regier. 2012. Kinship categories across languages reflect general communicative principles [J].</w:t>
      </w:r>
      <w:r>
        <w:rPr>
          <w:sz w:val="21"/>
        </w:rPr>
        <w:t xml:space="preserve"> </w:t>
      </w:r>
      <w:r>
        <w:rPr>
          <w:iCs/>
          <w:i/>
          <w:sz w:val="21"/>
        </w:rPr>
        <w:t xml:space="preserve">Science</w:t>
      </w:r>
      <w:r>
        <w:rPr>
          <w:sz w:val="21"/>
        </w:rPr>
        <w:t xml:space="preserve"> </w:t>
      </w:r>
      <w:r>
        <w:rPr>
          <w:sz w:val="21"/>
        </w:rPr>
        <w:t xml:space="preserve">336(6084): 1049-1054.</w:t>
      </w:r>
    </w:p>
    <w:p>
      <w:pPr>
        <w:pStyle w:val="BodyText"/>
        <w:spacing w:line="300" w:lineRule="auto"/>
        <w:ind w:hanging="420" w:left="420"/>
      </w:pPr>
      <w:r>
        <w:rPr>
          <w:sz w:val="21"/>
        </w:rPr>
        <w:t xml:space="preserve">Kemp, C., Y. Xu &amp; T. Regier. 2018. Semantic typology and efficient communication [J].</w:t>
      </w:r>
      <w:r>
        <w:rPr>
          <w:sz w:val="21"/>
        </w:rPr>
        <w:t xml:space="preserve"> </w:t>
      </w:r>
      <w:r>
        <w:rPr>
          <w:iCs/>
          <w:i/>
          <w:sz w:val="21"/>
        </w:rPr>
        <w:t xml:space="preserve">Annual Review of Linguistics</w:t>
      </w:r>
      <w:r>
        <w:rPr>
          <w:sz w:val="21"/>
        </w:rPr>
        <w:t xml:space="preserve"> </w:t>
      </w:r>
      <w:r>
        <w:rPr>
          <w:sz w:val="21"/>
        </w:rPr>
        <w:t xml:space="preserve">4: 109-128.</w:t>
      </w:r>
    </w:p>
    <w:p>
      <w:pPr>
        <w:pStyle w:val="BodyText"/>
        <w:spacing w:line="300" w:lineRule="auto"/>
        <w:ind w:hanging="420" w:left="420"/>
      </w:pPr>
      <w:r>
        <w:rPr>
          <w:sz w:val="21"/>
        </w:rPr>
        <w:t xml:space="preserve">Kroeber, A. L. 1909. Classificatory systems of relationship [J].</w:t>
      </w:r>
      <w:r>
        <w:rPr>
          <w:sz w:val="21"/>
        </w:rPr>
        <w:t xml:space="preserve"> </w:t>
      </w:r>
      <w:r>
        <w:rPr>
          <w:iCs/>
          <w:i/>
          <w:sz w:val="21"/>
        </w:rPr>
        <w:t xml:space="preserve">The Journal of the Royal Anthropological Institute of Great Britain and Ireland</w:t>
      </w:r>
      <w:r>
        <w:rPr>
          <w:sz w:val="21"/>
        </w:rPr>
        <w:t xml:space="preserve"> </w:t>
      </w:r>
      <w:r>
        <w:rPr>
          <w:sz w:val="21"/>
        </w:rPr>
        <w:t xml:space="preserve">39: 77-84.</w:t>
      </w:r>
    </w:p>
    <w:p>
      <w:pPr>
        <w:pStyle w:val="BodyText"/>
        <w:spacing w:line="300" w:lineRule="auto"/>
        <w:ind w:hanging="420" w:left="420"/>
      </w:pPr>
      <w:r>
        <w:rPr>
          <w:sz w:val="21"/>
        </w:rPr>
        <w:t xml:space="preserve">Kronenfeld, D. B. 1974. Sibling typology: Beyond Nerlove and Romney [J].</w:t>
      </w:r>
      <w:r>
        <w:rPr>
          <w:sz w:val="21"/>
        </w:rPr>
        <w:t xml:space="preserve"> </w:t>
      </w:r>
      <w:r>
        <w:rPr>
          <w:iCs/>
          <w:i/>
          <w:sz w:val="21"/>
        </w:rPr>
        <w:t xml:space="preserve">American Ethnologist</w:t>
      </w:r>
      <w:r>
        <w:rPr>
          <w:sz w:val="21"/>
        </w:rPr>
        <w:t xml:space="preserve"> </w:t>
      </w:r>
      <w:r>
        <w:rPr>
          <w:sz w:val="21"/>
        </w:rPr>
        <w:t xml:space="preserve">1(3): 489-506.</w:t>
      </w:r>
    </w:p>
    <w:p>
      <w:pPr>
        <w:pStyle w:val="BodyText"/>
        <w:spacing w:line="300" w:lineRule="auto"/>
        <w:ind w:hanging="420" w:left="420"/>
      </w:pPr>
      <w:r>
        <w:rPr>
          <w:sz w:val="21"/>
        </w:rPr>
        <w:t xml:space="preserve">Kronenfeld, D. B. 2006. Issues in the classification of kinship terminologies: Toward a new typology [J].</w:t>
      </w:r>
      <w:r>
        <w:rPr>
          <w:sz w:val="21"/>
        </w:rPr>
        <w:t xml:space="preserve"> </w:t>
      </w:r>
      <w:r>
        <w:rPr>
          <w:iCs/>
          <w:i/>
          <w:sz w:val="21"/>
        </w:rPr>
        <w:t xml:space="preserve">Anthropos</w:t>
      </w:r>
      <w:r>
        <w:rPr>
          <w:sz w:val="21"/>
        </w:rPr>
        <w:t xml:space="preserve"> </w:t>
      </w:r>
      <w:r>
        <w:rPr>
          <w:sz w:val="21"/>
        </w:rPr>
        <w:t xml:space="preserve">101(1): 203-219.</w:t>
      </w:r>
    </w:p>
    <w:p>
      <w:pPr>
        <w:pStyle w:val="BodyText"/>
        <w:spacing w:line="300" w:lineRule="auto"/>
        <w:ind w:hanging="420" w:left="420"/>
      </w:pPr>
      <w:r>
        <w:rPr>
          <w:sz w:val="21"/>
        </w:rPr>
        <w:t xml:space="preserve">Lounsbury, F. G. 1956. A semantic analysis of the Pawnee kinship usage [J].</w:t>
      </w:r>
      <w:r>
        <w:rPr>
          <w:sz w:val="21"/>
        </w:rPr>
        <w:t xml:space="preserve"> </w:t>
      </w:r>
      <w:r>
        <w:rPr>
          <w:iCs/>
          <w:i/>
          <w:sz w:val="21"/>
        </w:rPr>
        <w:t xml:space="preserve">Language</w:t>
      </w:r>
      <w:r>
        <w:rPr>
          <w:sz w:val="21"/>
        </w:rPr>
        <w:t xml:space="preserve"> </w:t>
      </w:r>
      <w:r>
        <w:rPr>
          <w:sz w:val="21"/>
        </w:rPr>
        <w:t xml:space="preserve">32(1): 158-194.</w:t>
      </w:r>
    </w:p>
    <w:p>
      <w:pPr>
        <w:pStyle w:val="BodyText"/>
        <w:spacing w:line="300" w:lineRule="auto"/>
        <w:ind w:hanging="420" w:left="420"/>
      </w:pPr>
      <w:r>
        <w:rPr>
          <w:sz w:val="21"/>
        </w:rPr>
        <w:t xml:space="preserve">Mollica, F. &amp; S. T. Piantadosi. 2022. Logical word learning: The case of kinship [J].</w:t>
      </w:r>
      <w:r>
        <w:rPr>
          <w:sz w:val="21"/>
        </w:rPr>
        <w:t xml:space="preserve"> </w:t>
      </w:r>
      <w:r>
        <w:rPr>
          <w:iCs/>
          <w:i/>
          <w:sz w:val="21"/>
        </w:rPr>
        <w:t xml:space="preserve">Psychonomic Bulletin &amp; Review</w:t>
      </w:r>
      <w:r>
        <w:rPr>
          <w:sz w:val="21"/>
        </w:rPr>
        <w:t xml:space="preserve"> </w:t>
      </w:r>
      <w:r>
        <w:rPr>
          <w:sz w:val="21"/>
        </w:rPr>
        <w:t xml:space="preserve">29(3): 766-799.</w:t>
      </w:r>
    </w:p>
    <w:p>
      <w:pPr>
        <w:pStyle w:val="BodyText"/>
        <w:spacing w:line="300" w:lineRule="auto"/>
        <w:ind w:hanging="420" w:left="420"/>
      </w:pPr>
      <w:r>
        <w:rPr>
          <w:sz w:val="21"/>
        </w:rPr>
        <w:t xml:space="preserve">Passmore, S., W. Barth, S. J. Greenhill, K. Quinn, C. Sheard, P. Argyriou, J. Birchall, C. Bowern, J. Calladine, A. Deb, A. Diederen, N. P. Metsäranta, L. H. Araujo, R. Schembri, J. Hickey-Hall, T. Honkola, A. Mitchell, L. Poole, P. M. Rácz, S. G. Roberts, R. M. Ross, E. Thomas-Colquhoun, N. Evans &amp; F. M. Jordan. 2023. Kinbank: A global database of kinship terminology [J].</w:t>
      </w:r>
      <w:r>
        <w:rPr>
          <w:sz w:val="21"/>
        </w:rPr>
        <w:t xml:space="preserve"> </w:t>
      </w:r>
      <w:r>
        <w:rPr>
          <w:iCs/>
          <w:i/>
          <w:sz w:val="21"/>
        </w:rPr>
        <w:t xml:space="preserve">PLOS ONE</w:t>
      </w:r>
      <w:r>
        <w:rPr>
          <w:sz w:val="21"/>
        </w:rPr>
        <w:t xml:space="preserve"> </w:t>
      </w:r>
      <w:r>
        <w:rPr>
          <w:sz w:val="21"/>
        </w:rPr>
        <w:t xml:space="preserve">18(5): e0283218.</w:t>
      </w:r>
    </w:p>
    <w:p>
      <w:pPr>
        <w:pStyle w:val="BodyText"/>
        <w:spacing w:line="300" w:lineRule="auto"/>
        <w:ind w:hanging="420" w:left="420"/>
      </w:pPr>
      <w:r>
        <w:rPr>
          <w:sz w:val="21"/>
        </w:rPr>
        <w:t xml:space="preserve">Passmore, S., W. Barth, K. Quinn, S. J. Greenhill, N. Evans &amp; F. M. Jordan. 2021. Kin against kin: Internal co-selection and the coherence of kinship typologies [J].</w:t>
      </w:r>
      <w:r>
        <w:rPr>
          <w:sz w:val="21"/>
        </w:rPr>
        <w:t xml:space="preserve"> </w:t>
      </w:r>
      <w:r>
        <w:rPr>
          <w:iCs/>
          <w:i/>
          <w:sz w:val="21"/>
        </w:rPr>
        <w:t xml:space="preserve">Biological Theory</w:t>
      </w:r>
      <w:r>
        <w:rPr>
          <w:sz w:val="21"/>
        </w:rPr>
        <w:t xml:space="preserve"> </w:t>
      </w:r>
      <w:r>
        <w:rPr>
          <w:sz w:val="21"/>
        </w:rPr>
        <w:t xml:space="preserve">16(3): 176-193.</w:t>
      </w:r>
    </w:p>
    <w:p>
      <w:pPr>
        <w:pStyle w:val="BodyText"/>
        <w:spacing w:line="300" w:lineRule="auto"/>
        <w:ind w:hanging="420" w:left="420"/>
      </w:pPr>
      <w:r>
        <w:rPr>
          <w:sz w:val="21"/>
        </w:rPr>
        <w:t xml:space="preserve">Passmore, S. &amp; F. M. Jordan. 2020. No universals in the cultural evolution of kinship terminology [J].</w:t>
      </w:r>
      <w:r>
        <w:rPr>
          <w:sz w:val="21"/>
        </w:rPr>
        <w:t xml:space="preserve"> </w:t>
      </w:r>
      <w:r>
        <w:rPr>
          <w:iCs/>
          <w:i/>
          <w:sz w:val="21"/>
        </w:rPr>
        <w:t xml:space="preserve">Evolutionary Human Sciences</w:t>
      </w:r>
      <w:r>
        <w:rPr>
          <w:sz w:val="21"/>
        </w:rPr>
        <w:t xml:space="preserve"> </w:t>
      </w:r>
      <w:r>
        <w:rPr>
          <w:sz w:val="21"/>
        </w:rPr>
        <w:t xml:space="preserve">2: e42.</w:t>
      </w:r>
    </w:p>
    <w:p>
      <w:pPr>
        <w:pStyle w:val="BodyText"/>
        <w:spacing w:line="300" w:lineRule="auto"/>
        <w:ind w:hanging="420" w:left="420"/>
      </w:pPr>
      <w:r>
        <w:rPr>
          <w:sz w:val="21"/>
        </w:rPr>
        <w:t xml:space="preserve">Pericliev, V. 2017. Kin term patterns and language families [J].</w:t>
      </w:r>
      <w:r>
        <w:rPr>
          <w:sz w:val="21"/>
        </w:rPr>
        <w:t xml:space="preserve"> </w:t>
      </w:r>
      <w:r>
        <w:rPr>
          <w:iCs/>
          <w:i/>
          <w:sz w:val="21"/>
        </w:rPr>
        <w:t xml:space="preserve">Cognitive Studies | Études cognitives</w:t>
      </w:r>
      <w:r>
        <w:rPr>
          <w:sz w:val="21"/>
        </w:rPr>
        <w:t xml:space="preserve"> </w:t>
      </w:r>
      <w:r>
        <w:rPr>
          <w:sz w:val="21"/>
        </w:rPr>
        <w:t xml:space="preserve">17: 1374.</w:t>
      </w:r>
    </w:p>
    <w:p>
      <w:pPr>
        <w:pStyle w:val="BodyText"/>
        <w:spacing w:line="300" w:lineRule="auto"/>
        <w:ind w:hanging="420" w:left="420"/>
      </w:pPr>
      <w:r>
        <w:rPr>
          <w:sz w:val="21"/>
        </w:rPr>
        <w:t xml:space="preserve">Rácz, P., S. Passmore &amp; F. M. Jordan. 2020. Social practice and shared history, not social scale, structure cross-cultural complexity in kinship systems [J].</w:t>
      </w:r>
      <w:r>
        <w:rPr>
          <w:sz w:val="21"/>
        </w:rPr>
        <w:t xml:space="preserve"> </w:t>
      </w:r>
      <w:r>
        <w:rPr>
          <w:iCs/>
          <w:i/>
          <w:sz w:val="21"/>
        </w:rPr>
        <w:t xml:space="preserve">Topics in Cognitive Science</w:t>
      </w:r>
      <w:r>
        <w:rPr>
          <w:sz w:val="21"/>
        </w:rPr>
        <w:t xml:space="preserve"> </w:t>
      </w:r>
      <w:r>
        <w:rPr>
          <w:sz w:val="21"/>
        </w:rPr>
        <w:t xml:space="preserve">12(2): 744-765.</w:t>
      </w:r>
    </w:p>
    <w:p>
      <w:pPr>
        <w:pStyle w:val="BodyText"/>
        <w:spacing w:line="300" w:lineRule="auto"/>
        <w:ind w:hanging="420" w:left="420"/>
      </w:pPr>
      <w:r>
        <w:rPr>
          <w:sz w:val="21"/>
        </w:rPr>
        <w:t xml:space="preserve">Roberts, D. R., V. Bahn, S. Ciuti, M. S. Boyce, J. Elith, G. Guillera-Arroita, S. Hauenstein, J. J. Lahoz-Monfort, B. Schröder, W. Thuiller, D. I. Warton, B. A. Wintle, F. Hartig &amp; C. F. Dormann. 2017. Cross-validation strategies for data with temporal, spatial, hierarchical, or phylogenetic structure [J].</w:t>
      </w:r>
      <w:r>
        <w:rPr>
          <w:sz w:val="21"/>
        </w:rPr>
        <w:t xml:space="preserve"> </w:t>
      </w:r>
      <w:r>
        <w:rPr>
          <w:iCs/>
          <w:i/>
          <w:sz w:val="21"/>
        </w:rPr>
        <w:t xml:space="preserve">Ecography</w:t>
      </w:r>
      <w:r>
        <w:rPr>
          <w:sz w:val="21"/>
        </w:rPr>
        <w:t xml:space="preserve"> </w:t>
      </w:r>
      <w:r>
        <w:rPr>
          <w:sz w:val="21"/>
        </w:rPr>
        <w:t xml:space="preserve">40(8): 913-929.</w:t>
      </w:r>
    </w:p>
    <w:bookmarkEnd w:id="46"/>
    <w:sectPr>
      <w:pgSz w:h="16838" w:w="11906"/>
      <w:pgMar w:top="1440" w:bottom="1440" w:left="1701" w:right="1701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line="360" w:lineRule="auto" w:before="0" w:after="0"/>
    </w:pPr>
    <w:rPr>
      <w:rFonts w:ascii="Times New Roman" w:hAnsi="Times New Roman" w:cs="Times New Roman" w:eastAsia="宋体"/>
      <w:sz w:val="24"/>
    </w:rPr>
  </w:style>
  <w:style w:styleId="BodyText" w:type="paragraph">
    <w:name w:val="Body Text"/>
    <w:basedOn w:val="Normal"/>
    <w:link w:val="BodyTextChar"/>
    <w:pPr>
      <w:spacing w:after="0" w:before="0" w:line="360" w:lineRule="auto"/>
      <w:ind w:firstLine="480"/>
    </w:pPr>
    <w:qFormat/>
    <w:rPr>
      <w:rFonts w:ascii="Times New Roman" w:hAnsi="Times New Roman" w:cs="Times New Roman" w:eastAsia="宋体"/>
      <w:sz w:val="24"/>
    </w:rPr>
  </w:style>
  <w:style w:customStyle="1" w:styleId="FirstParagraph" w:type="paragraph">
    <w:name w:val="First Paragraph"/>
    <w:basedOn w:val="BodyText"/>
    <w:next w:val="BodyText"/>
    <w:qFormat/>
    <w:pPr>
      <w:spacing w:line="360" w:lineRule="auto" w:before="0" w:after="0"/>
      <w:ind w:firstLine="480"/>
    </w:pPr>
    <w:rPr>
      <w:rFonts w:ascii="Times New Roman" w:hAnsi="Times New Roman" w:cs="Times New Roman" w:eastAsia="宋体"/>
      <w:sz w:val="24"/>
    </w:rPr>
  </w:style>
  <w:style w:customStyle="1" w:styleId="Compact" w:type="paragraph">
    <w:name w:val="Compact"/>
    <w:basedOn w:val="BodyText"/>
    <w:qFormat/>
    <w:pPr>
      <w:spacing w:after="0" w:before="0" w:line="240" w:lineRule="auto"/>
    </w:pPr>
    <w:rPr>
      <w:rFonts w:ascii="Times New Roman" w:hAnsi="Times New Roman" w:cs="Times New Roman" w:eastAsia="宋体"/>
      <w:sz w:val="24"/>
    </w:rPr>
  </w:style>
  <w:style w:styleId="Title" w:type="paragraph">
    <w:name w:val="Title"/>
    <w:basedOn w:val="Normal"/>
    <w:next w:val="BodyText"/>
    <w:qFormat/>
    <w:pPr>
      <w:keepNext/>
      <w:keepLines/>
      <w:spacing w:after="120" w:before="120"/>
      <w:ind w:firstLine="0"/>
      <w:jc w:val="center"/>
    </w:pPr>
    <w:rPr>
      <w:rFonts w:asciiTheme="majorHAnsi" w:cstheme="majorBidi" w:eastAsiaTheme="majorEastAsia" w:hAnsiTheme="majorHAnsi" w:ascii="Times New Roman" w:hAnsi="Times New Roman" w:cs="Times New Roman" w:eastAsia="黑体"/>
      <w:b/>
      <w:bCs/>
      <w:i w:val="0"/>
      <w:sz w:val="32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120" w:before="120"/>
      <w:ind w:firstLine="0"/>
      <w:jc w:val="center"/>
    </w:pPr>
    <w:rPr>
      <w:rFonts w:ascii="Times New Roman" w:hAnsi="Times New Roman" w:cs="Times New Roman" w:eastAsia="宋体"/>
      <w:b w:val="0"/>
      <w:i w:val="0"/>
      <w:sz w:val="24"/>
      <w:szCs w:val="30"/>
    </w:rPr>
  </w:style>
  <w:style w:customStyle="1" w:styleId="Author" w:type="paragraph">
    <w:name w:val="Author"/>
    <w:next w:val="BodyText"/>
    <w:qFormat/>
    <w:pPr>
      <w:keepNext/>
      <w:keepLines/>
      <w:spacing w:before="120" w:after="120"/>
      <w:ind w:firstLine="0"/>
      <w:jc w:val="center"/>
    </w:pPr>
    <w:rPr>
      <w:rFonts w:ascii="Times New Roman" w:hAnsi="Times New Roman" w:cs="Times New Roman" w:eastAsia="楷体"/>
      <w:b w:val="0"/>
      <w:i w:val="0"/>
      <w:sz w:val="24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Times New Roman" w:hAnsi="Times New Roman" w:cs="Times New Roman" w:eastAsia="宋体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rFonts w:ascii="Times New Roman" w:hAnsi="Times New Roman" w:cs="Times New Roman" w:eastAsia="宋体"/>
      <w:b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Times New Roman" w:hAnsi="Times New Roman" w:cs="Times New Roman" w:eastAsia="宋体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Times New Roman" w:hAnsi="Times New Roman" w:cs="Times New Roman" w:eastAsia="宋体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120" w:before="240"/>
      <w:ind w:firstLine="0"/>
      <w:outlineLvl w:val="0"/>
    </w:pPr>
    <w:rPr>
      <w:rFonts w:asciiTheme="majorHAnsi" w:cstheme="majorBidi" w:eastAsiaTheme="majorEastAsia" w:hAnsiTheme="majorHAnsi" w:ascii="Times New Roman" w:hAnsi="Times New Roman" w:cs="Times New Roman" w:eastAsia="黑体"/>
      <w:b/>
      <w:bCs/>
      <w:sz w:val="30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120" w:before="240"/>
      <w:ind w:firstLine="0"/>
      <w:outlineLvl w:val="1"/>
    </w:pPr>
    <w:rPr>
      <w:rFonts w:asciiTheme="majorHAnsi" w:cstheme="majorBidi" w:eastAsiaTheme="majorEastAsia" w:hAnsiTheme="majorHAnsi" w:ascii="Times New Roman" w:hAnsi="Times New Roman" w:cs="Times New Roman" w:eastAsia="黑体"/>
      <w:b/>
      <w:bCs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120" w:before="240"/>
      <w:ind w:firstLine="0"/>
      <w:outlineLvl w:val="2"/>
    </w:pPr>
    <w:rPr>
      <w:rFonts w:asciiTheme="majorHAnsi" w:cstheme="majorBidi" w:eastAsiaTheme="majorEastAsia" w:hAnsiTheme="majorHAnsi" w:ascii="Times New Roman" w:hAnsi="Times New Roman" w:cs="Times New Roman" w:eastAsia="黑体"/>
      <w:b/>
      <w:bCs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 w:ascii="Times New Roman" w:hAnsi="Times New Roman" w:cs="Times New Roman" w:eastAsia="宋体"/>
      <w:i/>
      <w:bCs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 w:ascii="Times New Roman" w:hAnsi="Times New Roman" w:cs="Times New Roman" w:eastAsia="宋体"/>
      <w:iCs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 w:ascii="Times New Roman" w:hAnsi="Times New Roman" w:cs="Times New Roman" w:eastAsia="宋体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 w:ascii="Times New Roman" w:hAnsi="Times New Roman" w:cs="Times New Roman" w:eastAsia="宋体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 w:ascii="Times New Roman" w:hAnsi="Times New Roman" w:cs="Times New Roman" w:eastAsia="宋体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 w:ascii="Times New Roman" w:hAnsi="Times New Roman" w:cs="Times New Roman" w:eastAsia="宋体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 w:cs="Times New Roman" w:eastAsia="宋体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Times New Roman" w:hAnsi="Times New Roman" w:cs="Times New Roman" w:eastAsia="宋体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Times New Roman" w:hAnsi="Times New Roman" w:cs="Times New Roman" w:eastAsia="宋体"/>
      <w:b/>
    </w:rPr>
  </w:style>
  <w:style w:customStyle="1" w:styleId="Definition" w:type="paragraph">
    <w:name w:val="Definition"/>
    <w:basedOn w:val="Normal"/>
    <w:rPr>
      <w:rFonts w:ascii="Times New Roman" w:hAnsi="Times New Roman" w:cs="Times New Roman" w:eastAsia="宋体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Times New Roman" w:hAnsi="Times New Roman" w:cs="Times New Roman" w:eastAsia="宋体"/>
      <w:i/>
    </w:rPr>
  </w:style>
  <w:style w:customStyle="1" w:styleId="TableCaption" w:type="paragraph">
    <w:name w:val="Table Caption"/>
    <w:basedOn w:val="Caption"/>
    <w:pPr>
      <w:keepNext/>
    </w:pPr>
    <w:rPr>
      <w:rFonts w:ascii="Times New Roman" w:hAnsi="Times New Roman" w:cs="Times New Roman" w:eastAsia="宋体"/>
    </w:rPr>
  </w:style>
  <w:style w:customStyle="1" w:styleId="ImageCaption" w:type="paragraph">
    <w:name w:val="Image Caption"/>
    <w:basedOn w:val="Caption"/>
    <w:pPr>
      <w:ind w:firstLine="0"/>
      <w:jc w:val="center"/>
    </w:pPr>
    <w:rPr>
      <w:rFonts w:ascii="Times New Roman" w:hAnsi="Times New Roman" w:cs="Times New Roman" w:eastAsia="宋体"/>
      <w:i w:val="0"/>
      <w:sz w:val="21"/>
    </w:rPr>
  </w:style>
  <w:style w:customStyle="1" w:styleId="Figure" w:type="paragraph">
    <w:name w:val="Figure"/>
    <w:basedOn w:val="Normal"/>
    <w:pPr>
      <w:ind w:firstLine="0"/>
      <w:jc w:val="center"/>
    </w:pPr>
    <w:rPr>
      <w:rFonts w:ascii="Times New Roman" w:hAnsi="Times New Roman" w:cs="Times New Roman" w:eastAsia="宋体"/>
      <w:i w:val="0"/>
      <w:sz w:val="21"/>
    </w:rPr>
  </w:style>
  <w:style w:customStyle="1" w:styleId="CaptionedFigure" w:type="paragraph">
    <w:name w:val="Captioned Figure"/>
    <w:basedOn w:val="Figure"/>
    <w:pPr>
      <w:keepNext/>
      <w:ind w:firstLine="0"/>
      <w:jc w:val="center"/>
    </w:pPr>
    <w:rPr>
      <w:rFonts w:ascii="Times New Roman" w:hAnsi="Times New Roman" w:cs="Times New Roman" w:eastAsia="宋体"/>
      <w:i w:val="0"/>
      <w:sz w:val="21"/>
    </w:r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 w:ascii="Times New Roman" w:hAnsi="Times New Roman" w:cs="Times New Roman" w:eastAsia="宋体"/>
      <w:b w:val="0"/>
      <w:bCs w:val="0"/>
    </w:rPr>
  </w:style>
  <w:style w:type="paragraph" w:customStyle="1" w:styleId="Equation">
    <w:name w:val="Equation"/>
    <w:basedOn w:val="BodyText"/>
    <w:qFormat/>
    <w:rPr>
      <w:rFonts w:ascii="Times New Roman" w:hAnsi="Times New Roman" w:cs="Times New Roman" w:eastAsia="宋体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Times New Roman" w:hAnsi="Times New Roman" w:cs="Times New Roman" w:eastAsia="宋体"/>
    </w:r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1" Type="http://schemas.openxmlformats.org/officeDocument/2006/relationships/image" Target="media/rId3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兄弟姐妹称谓的语义特征组合：基于939个语言系统的跨语系预测检验</dc:title>
  <dc:creator>吴雨森　瞿唯艺（北京外国语大学）</dc:creator>
  <dc:language>zh-CN</dc:language>
  <cp:keywords/>
  <dcterms:created xsi:type="dcterms:W3CDTF">2026-10-15T07:36:37Z</dcterms:created>
  <dcterms:modified xsi:type="dcterms:W3CDTF">2026-10-15T07:36:37Z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Feature Combination in Sibling Terminologies：A Cross-Family Predictive Test on 939 Language Systems</vt:lpwstr>
  </property>
</Properties>
</file>