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left"/>
      </w:pPr>
      <w:r>
        <w:rPr>
          <w:rFonts w:ascii="Cambria" w:cs="Cambria" w:eastAsia="Cambria" w:hAnsi="Cambria"/>
          <w:b/>
          <w:bCs/>
          <w:color w:val="8A5A00"/>
          <w:sz w:val="20"/>
          <w:szCs w:val="20"/>
        </w:rPr>
        <w:t xml:space="preserve">ROBO-SCÈNE 2026 · ROBOT VIRTUEL ET ROBOTS PHYSIQUES</w:t>
      </w:r>
    </w:p>
    <w:p>
      <w:pPr>
        <w:spacing w:after="160"/>
      </w:pPr>
      <w:r>
        <w:rPr>
          <w:rFonts w:ascii="Cambria" w:cs="Cambria" w:eastAsia="Cambria" w:hAnsi="Cambria"/>
          <w:b/>
          <w:bCs/>
          <w:color w:val="1F2B3A"/>
          <w:sz w:val="40"/>
          <w:szCs w:val="40"/>
        </w:rPr>
        <w:t xml:space="preserve">Répertoire exhaustif des commandes vocales, des gestes et des mouvements du robot</w:t>
      </w:r>
    </w:p>
    <w:p>
      <w:pPr>
        <w:spacing w:after="480"/>
      </w:pPr>
      <w:r>
        <w:rPr>
          <w:rFonts w:ascii="Cambria" w:cs="Cambria" w:eastAsia="Cambria" w:hAnsi="Cambria"/>
          <w:i/>
          <w:iCs/>
          <w:color w:val="5F6B7A"/>
          <w:sz w:val="26"/>
          <w:szCs w:val="26"/>
        </w:rPr>
        <w:t xml:space="preserve">Ce que le robot comprend, ce qu'il produit sur commande, et ce qu'il fait de lui-même</w:t>
      </w:r>
    </w:p>
    <w:p>
      <w:pPr>
        <w:spacing w:after="120" w:line="288"/>
        <w:jc w:val="both"/>
      </w:pPr>
      <w:r>
        <w:rPr>
          <w:rFonts w:ascii="Cambria" w:cs="Cambria" w:eastAsia="Cambria" w:hAnsi="Cambria"/>
          <w:b/>
          <w:bCs/>
          <w:sz w:val="22"/>
          <w:szCs w:val="22"/>
        </w:rPr>
        <w:t xml:space="preserve">Auteur : </w:t>
      </w:r>
      <w:r>
        <w:rPr>
          <w:rFonts w:ascii="Cambria" w:cs="Cambria" w:eastAsia="Cambria" w:hAnsi="Cambria"/>
          <w:sz w:val="22"/>
          <w:szCs w:val="22"/>
        </w:rPr>
        <w:t xml:space="preserve">Sylvain Gagné, Ph. D., chercheur indépendant non affilié et autofinancé (IA, robotique et théâtre)</w:t>
      </w:r>
    </w:p>
    <w:p>
      <w:pPr>
        <w:spacing w:after="120" w:line="288"/>
        <w:jc w:val="both"/>
      </w:pPr>
      <w:r>
        <w:rPr>
          <w:rFonts w:ascii="Cambria" w:cs="Cambria" w:eastAsia="Cambria" w:hAnsi="Cambria"/>
          <w:b/>
          <w:bCs/>
          <w:sz w:val="22"/>
          <w:szCs w:val="22"/>
        </w:rPr>
        <w:t xml:space="preserve">Version et date : </w:t>
      </w:r>
      <w:r>
        <w:rPr>
          <w:rFonts w:ascii="Cambria" w:cs="Cambria" w:eastAsia="Cambria" w:hAnsi="Cambria"/>
          <w:sz w:val="22"/>
          <w:szCs w:val="22"/>
        </w:rPr>
        <w:t xml:space="preserve">1.1 — 20 octobre 2026 (remplace la version 1.0 du 16 octobre 2026)</w:t>
      </w:r>
    </w:p>
    <w:p>
      <w:pPr>
        <w:spacing w:after="120" w:line="288"/>
        <w:jc w:val="both"/>
      </w:pPr>
      <w:r>
        <w:rPr>
          <w:rFonts w:ascii="Cambria" w:cs="Cambria" w:eastAsia="Cambria" w:hAnsi="Cambria"/>
          <w:b/>
          <w:bCs/>
          <w:sz w:val="22"/>
          <w:szCs w:val="22"/>
        </w:rPr>
        <w:t xml:space="preserve">Logiciel décrit : </w:t>
      </w:r>
      <w:r>
        <w:rPr>
          <w:rFonts w:ascii="Cambria" w:cs="Cambria" w:eastAsia="Cambria" w:hAnsi="Cambria"/>
          <w:sz w:val="22"/>
          <w:szCs w:val="22"/>
        </w:rPr>
        <w:t xml:space="preserve">robot virtuel 2.3.3, avec 34 degrés de liberté et le dialogue parlé (dépôt Robo-Scene, commit 56231ee du 20 octobre 2026) ; bibliothèques fermées des robots physiques (Reachy Mini, robot ESP32 de la séance S04, AiNex, Hiwonder TonyPi Pro)</w:t>
      </w:r>
    </w:p>
    <w:p>
      <w:pPr>
        <w:spacing w:after="120" w:line="288"/>
        <w:jc w:val="both"/>
      </w:pPr>
      <w:r>
        <w:rPr>
          <w:rFonts w:ascii="Cambria" w:cs="Cambria" w:eastAsia="Cambria" w:hAnsi="Cambria"/>
          <w:b/>
          <w:bCs/>
          <w:sz w:val="22"/>
          <w:szCs w:val="22"/>
        </w:rPr>
        <w:t xml:space="preserve">Sources : </w:t>
      </w:r>
      <w:r>
        <w:rPr>
          <w:rFonts w:ascii="Cambria" w:cs="Cambria" w:eastAsia="Cambria" w:hAnsi="Cambria"/>
          <w:sz w:val="22"/>
          <w:szCs w:val="22"/>
        </w:rPr>
        <w:t xml:space="preserve">le code lui-même — web/avatar/directives.js (interprète), emotions.js (gestes, poses, émotions, contacts), animation.js (couches de mouvement), humanoide.js (corps, contact main-visage, ancrage), imitation.js, parole.js, phonetique.js, schema.json ; web/dialogue.js et bridge/dialogue.py (dialogue parlé) ; robots/tonypi_pro.toml ; modules/p2/gestes_scene/*.yaml ; sequences/*.json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F" w:sz="4"/>
              <w:left w:val="single" w:color="B8C2CF" w:sz="4"/>
              <w:bottom w:val="single" w:color="B8C2CF" w:sz="4"/>
              <w:right w:val="single" w:color="B8C2CF" w:sz="4"/>
            </w:tcBorders>
            <w:shd w:fill="EEF2F7" w:color="auto" w:val="clear"/>
            <w:tcMar>
              <w:top w:type="dxa" w:w="140"/>
              <w:left w:type="dxa" w:w="180"/>
              <w:bottom w:type="dxa" w:w="140"/>
              <w:right w:type="dxa" w:w="180"/>
            </w:tcMar>
          </w:tcPr>
          <w:p>
            <w:pPr>
              <w:spacing w:after="100"/>
            </w:pPr>
            <w:r>
              <w:rPr>
                <w:rFonts w:ascii="Cambria" w:cs="Cambria" w:eastAsia="Cambria" w:hAnsi="Cambria"/>
                <w:b/>
                <w:bCs/>
                <w:color w:val="8A5A00"/>
                <w:sz w:val="23"/>
                <w:szCs w:val="23"/>
              </w:rPr>
              <w:t xml:space="preserve">Convention de lecture</w:t>
            </w:r>
          </w:p>
          <w:p>
            <w:pPr>
              <w:spacing w:after="120" w:line="288"/>
              <w:jc w:val="both"/>
            </w:pPr>
            <w:r>
              <w:rPr>
                <w:rFonts w:ascii="Cambria" w:cs="Cambria" w:eastAsia="Cambria" w:hAnsi="Cambria"/>
                <w:sz w:val="22"/>
                <w:szCs w:val="22"/>
              </w:rPr>
              <w:t xml:space="preserve">Chaque formulation, valeur et durée de ce répertoire a été relevée dans le code source, non reconstituée de mémoire ; les nombres sont ceux des fichiers au commit indiqué. Les guillemets donnent des exemples de formulations reconnues : l'interprète accepte aussi leurs variantes (accents omis, majuscules, tutoiement ou vouvoiement, fautes de frappe corrigées).</w:t>
            </w:r>
          </w:p>
          <w:p>
            <w:pPr>
              <w:spacing w:after="120" w:line="288"/>
              <w:jc w:val="both"/>
            </w:pPr>
            <w:r>
              <w:rPr>
                <w:rFonts w:ascii="Cambria" w:cs="Cambria" w:eastAsia="Cambria" w:hAnsi="Cambria"/>
                <w:i/>
                <w:iCs/>
                <w:sz w:val="22"/>
                <w:szCs w:val="22"/>
              </w:rPr>
              <w:t xml:space="preserve">(Inférence) </w:t>
            </w:r>
            <w:r>
              <w:rPr>
                <w:rFonts w:ascii="Cambria" w:cs="Cambria" w:eastAsia="Cambria" w:hAnsi="Cambria"/>
                <w:sz w:val="22"/>
                <w:szCs w:val="22"/>
              </w:rPr>
              <w:t xml:space="preserve">Les descriptions verbales des mouvements (« bras levé sur le côté », « paume sur les yeux ») sont ma lecture des images clés articulaires ; elles résument des angles, sans prétendre décrire l'effet scénique perçu.</w:t>
            </w:r>
          </w:p>
          <w:p>
            <w:pPr>
              <w:spacing w:after="120" w:line="288"/>
              <w:jc w:val="both"/>
            </w:pPr>
            <w:r>
              <w:rPr>
                <w:rFonts w:ascii="Cambria" w:cs="Cambria" w:eastAsia="Cambria" w:hAnsi="Cambria"/>
                <w:sz w:val="22"/>
                <w:szCs w:val="22"/>
              </w:rPr>
              <w:t xml:space="preserve">« Gauche » et « droite » désignent les côtés du personnage, comme pour un acteur ; « ma gauche » désigne la gauche de la personne qui le regarde ; jardin est à gauche et cour à droite, vus de la salle.</w:t>
            </w:r>
          </w:p>
        </w:tc>
      </w:tr>
    </w:tbl>
    <w:p>
      <w:pPr>
        <w:pStyle w:val="Heading2"/>
        <w:keepNext/>
        <w:spacing w:after="120" w:before="280"/>
      </w:pPr>
      <w:r>
        <w:rPr>
          <w:rFonts w:ascii="Cambria" w:cs="Cambria" w:eastAsia="Cambria" w:hAnsi="Cambria"/>
          <w:b/>
          <w:bCs/>
          <w:color w:val="1F2B3A"/>
          <w:sz w:val="24"/>
          <w:szCs w:val="24"/>
        </w:rPr>
        <w:t xml:space="preserve">Nouveautés de la version 1.1</w:t>
      </w:r>
    </w:p>
    <w:p>
      <w:pPr>
        <w:spacing w:after="120" w:line="288"/>
        <w:jc w:val="both"/>
      </w:pPr>
      <w:r>
        <w:rPr>
          <w:rFonts w:ascii="Cambria" w:cs="Cambria" w:eastAsia="Cambria" w:hAnsi="Cambria"/>
          <w:sz w:val="22"/>
          <w:szCs w:val="22"/>
        </w:rPr>
        <w:t xml:space="preserve">Le cœur du répertoire est inchangé depuis la version 1.0 : 70 gestes, 11 poses, 12 émotions et la même grammaire des consignes. Quatre éléments ont été ajoutés ou corrigés :</w:t>
      </w:r>
    </w:p>
    <w:p>
      <w:pPr>
        <w:pStyle w:val="ListParagraph"/>
        <w:numPr>
          <w:ilvl w:val="0"/>
          <w:numId w:val="2"/>
        </w:numPr>
        <w:spacing w:after="60" w:line="288"/>
        <w:jc w:val="both"/>
      </w:pPr>
      <w:r>
        <w:rPr>
          <w:rFonts w:ascii="Cambria" w:cs="Cambria" w:eastAsia="Cambria" w:hAnsi="Cambria"/>
          <w:b/>
          <w:bCs/>
          <w:sz w:val="22"/>
          <w:szCs w:val="22"/>
        </w:rPr>
        <w:t xml:space="preserve">Dialogue parlé (section 1.4) : </w:t>
      </w:r>
      <w:r>
        <w:rPr>
          <w:rFonts w:ascii="Cambria" w:cs="Cambria" w:eastAsia="Cambria" w:hAnsi="Cambria"/>
          <w:sz w:val="22"/>
          <w:szCs w:val="22"/>
        </w:rPr>
        <w:t xml:space="preserve">une phrase qui n'est pas une consigne reçoit désormais une réponse parlée du robot, au lieu du seul message « non compris » ; les mouvements qu'il propose attendent une validation.</w:t>
      </w:r>
    </w:p>
    <w:p>
      <w:pPr>
        <w:pStyle w:val="ListParagraph"/>
        <w:numPr>
          <w:ilvl w:val="0"/>
          <w:numId w:val="2"/>
        </w:numPr>
        <w:spacing w:after="60" w:line="288"/>
        <w:jc w:val="both"/>
      </w:pPr>
      <w:r>
        <w:rPr>
          <w:rFonts w:ascii="Cambria" w:cs="Cambria" w:eastAsia="Cambria" w:hAnsi="Cambria"/>
          <w:b/>
          <w:bCs/>
          <w:sz w:val="22"/>
          <w:szCs w:val="22"/>
        </w:rPr>
        <w:t xml:space="preserve">TonyPi Pro (section 13.4) : </w:t>
      </w:r>
      <w:r>
        <w:rPr>
          <w:rFonts w:ascii="Cambria" w:cs="Cambria" w:eastAsia="Cambria" w:hAnsi="Cambria"/>
          <w:sz w:val="22"/>
          <w:szCs w:val="22"/>
        </w:rPr>
        <w:t xml:space="preserve">les 31 gestes natifs de l'humanoïde de Hiwonder et ses 3 séquences, donnés à titre provisoire jusqu'au relevé du robot réel.</w:t>
      </w:r>
    </w:p>
    <w:p>
      <w:pPr>
        <w:pStyle w:val="ListParagraph"/>
        <w:numPr>
          <w:ilvl w:val="0"/>
          <w:numId w:val="2"/>
        </w:numPr>
        <w:spacing w:after="60" w:line="288"/>
        <w:jc w:val="both"/>
      </w:pPr>
      <w:r>
        <w:rPr>
          <w:rFonts w:ascii="Cambria" w:cs="Cambria" w:eastAsia="Cambria" w:hAnsi="Cambria"/>
          <w:b/>
          <w:bCs/>
          <w:sz w:val="22"/>
          <w:szCs w:val="22"/>
        </w:rPr>
        <w:t xml:space="preserve">Corps du robot virtuel : </w:t>
      </w:r>
      <w:r>
        <w:rPr>
          <w:rFonts w:ascii="Cambria" w:cs="Cambria" w:eastAsia="Cambria" w:hAnsi="Cambria"/>
          <w:sz w:val="22"/>
          <w:szCs w:val="22"/>
        </w:rPr>
        <w:t xml:space="preserve">34 degrés de liberté au lieu de 32, par l'ajout du roulis des deux chevilles (de −25° à 35°, + : plante vers l'intérieur), qui suit la structure des jambes du TonyPi Pro.</w:t>
      </w:r>
    </w:p>
    <w:p>
      <w:pPr>
        <w:pStyle w:val="ListParagraph"/>
        <w:numPr>
          <w:ilvl w:val="0"/>
          <w:numId w:val="2"/>
        </w:numPr>
        <w:spacing w:after="60" w:line="288"/>
        <w:jc w:val="both"/>
      </w:pPr>
      <w:r>
        <w:rPr>
          <w:rFonts w:ascii="Cambria" w:cs="Cambria" w:eastAsia="Cambria" w:hAnsi="Cambria"/>
          <w:b/>
          <w:bCs/>
          <w:sz w:val="22"/>
          <w:szCs w:val="22"/>
        </w:rPr>
        <w:t xml:space="preserve">Jumeau (section 12.2) : </w:t>
      </w:r>
      <w:r>
        <w:rPr>
          <w:rFonts w:ascii="Cambria" w:cs="Cambria" w:eastAsia="Cambria" w:hAnsi="Cambria"/>
          <w:sz w:val="22"/>
          <w:szCs w:val="22"/>
        </w:rPr>
        <w:t xml:space="preserve">la correspondance par nom d'articulation remplace, pour les robots qui la permettent, la seule correspondance à quatre servos de la version 1.0.</w:t>
      </w:r>
    </w:p>
    <w:p>
      <w:pPr>
        <w:pStyle w:val="Heading1"/>
        <w:keepNext/>
        <w:spacing w:after="120" w:before="280"/>
      </w:pPr>
      <w:r>
        <w:rPr>
          <w:rFonts w:ascii="Cambria" w:cs="Cambria" w:eastAsia="Cambria" w:hAnsi="Cambria"/>
          <w:b/>
          <w:bCs/>
          <w:color w:val="1F2B3A"/>
          <w:sz w:val="28"/>
          <w:szCs w:val="28"/>
        </w:rPr>
        <w:t xml:space="preserve">1. Comment parler au robot</w:t>
      </w:r>
    </w:p>
    <w:p>
      <w:pPr>
        <w:spacing w:after="120" w:line="288"/>
        <w:jc w:val="both"/>
      </w:pPr>
      <w:r>
        <w:rPr>
          <w:rFonts w:ascii="Cambria" w:cs="Cambria" w:eastAsia="Cambria" w:hAnsi="Cambria"/>
          <w:sz w:val="22"/>
          <w:szCs w:val="22"/>
        </w:rPr>
        <w:t xml:space="preserve">Le robot virtuel reçoit la même consigne qu'elle soit dictée ou écrite : la dictée passe par la reconnaissance vocale du navigateur (Web Speech API, langue fr-CA, mode continu possible), puis par l'interprète de directives, qui fonctionne hors ligne et sans modèle d'IA. Ce que l'interprète ne comprend pas peut, si l'utilisateur l'a permis, être soumis à l'interprète du pont (moteur choisi dans la page : Claude, GPT, Grok, Gemini ou un modèle de LM Studio), dont la proposition est revalidée par les mêmes règles avant d'être jouée ; il convient donc de distinguer ce qui relève d'une grammaire déterministe, entièrement décrite ici, de ce qui relève d'une proposition revalidée, qui ne peut produire que des actions de ce répertoire.</w:t>
      </w:r>
    </w:p>
    <w:p>
      <w:pPr>
        <w:pStyle w:val="Heading2"/>
        <w:keepNext/>
        <w:spacing w:after="120" w:before="280"/>
      </w:pPr>
      <w:r>
        <w:rPr>
          <w:rFonts w:ascii="Cambria" w:cs="Cambria" w:eastAsia="Cambria" w:hAnsi="Cambria"/>
          <w:b/>
          <w:bCs/>
          <w:color w:val="1F2B3A"/>
          <w:sz w:val="24"/>
          <w:szCs w:val="24"/>
        </w:rPr>
        <w:t xml:space="preserve">1.1 Enchaîner plusieurs actions</w:t>
      </w:r>
    </w:p>
    <w:p>
      <w:pPr>
        <w:pStyle w:val="ListParagraph"/>
        <w:numPr>
          <w:ilvl w:val="0"/>
          <w:numId w:val="2"/>
        </w:numPr>
        <w:spacing w:after="60" w:line="288"/>
        <w:jc w:val="both"/>
      </w:pPr>
      <w:r>
        <w:rPr>
          <w:rFonts w:ascii="Cambria" w:cs="Cambria" w:eastAsia="Cambria" w:hAnsi="Cambria"/>
          <w:b/>
          <w:bCs/>
          <w:sz w:val="22"/>
          <w:szCs w:val="22"/>
        </w:rPr>
        <w:t xml:space="preserve">Phrases : </w:t>
      </w:r>
      <w:r>
        <w:rPr>
          <w:rFonts w:ascii="Cambria" w:cs="Cambria" w:eastAsia="Cambria" w:hAnsi="Cambria"/>
          <w:sz w:val="22"/>
          <w:szCs w:val="22"/>
        </w:rPr>
        <w:t xml:space="preserve">le point, le point-virgule, le point d'exclamation, le point d'interrogation et le retour à la ligne séparent les actions.</w:t>
      </w:r>
    </w:p>
    <w:p>
      <w:pPr>
        <w:pStyle w:val="ListParagraph"/>
        <w:numPr>
          <w:ilvl w:val="0"/>
          <w:numId w:val="2"/>
        </w:numPr>
        <w:spacing w:after="60" w:line="288"/>
        <w:jc w:val="both"/>
      </w:pPr>
      <w:r>
        <w:rPr>
          <w:rFonts w:ascii="Cambria" w:cs="Cambria" w:eastAsia="Cambria" w:hAnsi="Cambria"/>
          <w:b/>
          <w:bCs/>
          <w:sz w:val="22"/>
          <w:szCs w:val="22"/>
        </w:rPr>
        <w:t xml:space="preserve">Liaisons : </w:t>
      </w:r>
      <w:r>
        <w:rPr>
          <w:rFonts w:ascii="Cambria" w:cs="Cambria" w:eastAsia="Cambria" w:hAnsi="Cambria"/>
          <w:sz w:val="22"/>
          <w:szCs w:val="22"/>
        </w:rPr>
        <w:t xml:space="preserve">« puis », « ensuite », « et puis », « après quoi », « enfin », la virgule et « et » enchaînent les actions ; un texte entre guillemets n'est jamais découpé.</w:t>
      </w:r>
    </w:p>
    <w:p>
      <w:pPr>
        <w:pStyle w:val="ListParagraph"/>
        <w:numPr>
          <w:ilvl w:val="0"/>
          <w:numId w:val="2"/>
        </w:numPr>
        <w:spacing w:after="60" w:line="288"/>
        <w:jc w:val="both"/>
      </w:pPr>
      <w:r>
        <w:rPr>
          <w:rFonts w:ascii="Cambria" w:cs="Cambria" w:eastAsia="Cambria" w:hAnsi="Cambria"/>
          <w:b/>
          <w:bCs/>
          <w:sz w:val="22"/>
          <w:szCs w:val="22"/>
        </w:rPr>
        <w:t xml:space="preserve">Reprise du verbe : </w:t>
      </w:r>
      <w:r>
        <w:rPr>
          <w:rFonts w:ascii="Cambria" w:cs="Cambria" w:eastAsia="Cambria" w:hAnsi="Cambria"/>
          <w:sz w:val="22"/>
          <w:szCs w:val="22"/>
        </w:rPr>
        <w:t xml:space="preserve">« lève le bras droit et le gauche » : le fragment sans verbe hérite du verbe précédent et de la partie du corps.</w:t>
      </w:r>
    </w:p>
    <w:p>
      <w:pPr>
        <w:pStyle w:val="ListParagraph"/>
        <w:numPr>
          <w:ilvl w:val="0"/>
          <w:numId w:val="2"/>
        </w:numPr>
        <w:spacing w:after="60" w:line="288"/>
        <w:jc w:val="both"/>
      </w:pPr>
      <w:r>
        <w:rPr>
          <w:rFonts w:ascii="Cambria" w:cs="Cambria" w:eastAsia="Cambria" w:hAnsi="Cambria"/>
          <w:b/>
          <w:bCs/>
          <w:sz w:val="22"/>
          <w:szCs w:val="22"/>
        </w:rPr>
        <w:t xml:space="preserve">Simulation : </w:t>
      </w:r>
      <w:r>
        <w:rPr>
          <w:rFonts w:ascii="Cambria" w:cs="Cambria" w:eastAsia="Cambria" w:hAnsi="Cambria"/>
          <w:sz w:val="22"/>
          <w:szCs w:val="22"/>
        </w:rPr>
        <w:t xml:space="preserve">« fais semblant de… », « fais comme si tu… », « mime… », « imite… », « joue (à)… » : la suite est interprétée comme une commande ordinaire.</w:t>
      </w:r>
    </w:p>
    <w:p>
      <w:pPr>
        <w:pStyle w:val="Heading2"/>
        <w:keepNext/>
        <w:spacing w:after="120" w:before="280"/>
      </w:pPr>
      <w:r>
        <w:rPr>
          <w:rFonts w:ascii="Cambria" w:cs="Cambria" w:eastAsia="Cambria" w:hAnsi="Cambria"/>
          <w:b/>
          <w:bCs/>
          <w:color w:val="1F2B3A"/>
          <w:sz w:val="24"/>
          <w:szCs w:val="24"/>
        </w:rPr>
        <w:t xml:space="preserve">1.2 Moduler une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cantSplit/>
          <w:tblHeader/>
        </w:trPr>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Modulateur</w:t>
            </w:r>
          </w:p>
        </w:tc>
        <w:tc>
          <w:tcPr>
            <w:tcW w:type="dxa" w:w="351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51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Amplitude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peine », « très peu », « imperceptible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0,25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un peu », « légèrement », « un brin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0,45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moitié », « à mi-hauteur », « mi-chemin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0,55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complètement », « au maximum », « tout en haut / en bas », « beaucoup », « à fond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1,25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Vitesse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très lentement », « au ralenti », « très doucement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0,35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lentement », « doucement », « calmement », « progressivement », « tranquillement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0,6</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vite », « rapidement », « prestement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1,6</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brusquement », « soudain », « d'un coup », « sec », « très vite », « vivement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2,2</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Angle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45 degrés », « 30° » (chiffres ou lettres : « quarante-cinq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remplace la valeur par défaut</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Relatif</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encore », « davantage », « plus haut », « plus bas », « un peu plus », « plus loin » ; « moins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ajoute ou retranche à la position actuelle</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Répétition</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3 fois » (jusqu'à 8)</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répète un geste répétable</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Côté</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gauche », « droite » ; « les deux », « les bras » ; défaut : droite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choisit le ou les membres</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Intensité d'émotion</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7 sur 10 », « 7/10 », « intensité 7 » ; « un peu » (4), « à peine » (2), « très », « furieux », « terrifié » (9,5) ; défaut 7</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dose le visage, la posture, la voix</w:t>
            </w:r>
          </w:p>
        </w:tc>
      </w:tr>
    </w:tbl>
    <w:p>
      <w:pPr>
        <w:pStyle w:val="Heading2"/>
        <w:keepNext/>
        <w:spacing w:after="120" w:before="280"/>
      </w:pPr>
      <w:r>
        <w:rPr>
          <w:rFonts w:ascii="Cambria" w:cs="Cambria" w:eastAsia="Cambria" w:hAnsi="Cambria"/>
          <w:b/>
          <w:bCs/>
          <w:color w:val="1F2B3A"/>
          <w:sz w:val="24"/>
          <w:szCs w:val="24"/>
        </w:rPr>
        <w:t xml:space="preserve">1.3 Tolérance aux erreurs</w:t>
      </w:r>
    </w:p>
    <w:p>
      <w:pPr>
        <w:pStyle w:val="ListParagraph"/>
        <w:numPr>
          <w:ilvl w:val="0"/>
          <w:numId w:val="2"/>
        </w:numPr>
        <w:spacing w:after="60" w:line="288"/>
        <w:jc w:val="both"/>
      </w:pPr>
      <w:r>
        <w:rPr>
          <w:rFonts w:ascii="Cambria" w:cs="Cambria" w:eastAsia="Cambria" w:hAnsi="Cambria"/>
          <w:b/>
          <w:bCs/>
          <w:sz w:val="22"/>
          <w:szCs w:val="22"/>
        </w:rPr>
        <w:t xml:space="preserve">Fautes de frappe ou de dictée : </w:t>
      </w:r>
      <w:r>
        <w:rPr>
          <w:rFonts w:ascii="Cambria" w:cs="Cambria" w:eastAsia="Cambria" w:hAnsi="Cambria"/>
          <w:sz w:val="22"/>
          <w:szCs w:val="22"/>
        </w:rPr>
        <w:t xml:space="preserve">tout mot inconnu de quatre lettres ou plus est remplacé par le mot connu le plus proche (une erreur jusqu'à sept lettres, deux au-delà), si la première lettre concorde ; le robot affiche « lu « … » ».</w:t>
      </w:r>
    </w:p>
    <w:p>
      <w:pPr>
        <w:pStyle w:val="ListParagraph"/>
        <w:numPr>
          <w:ilvl w:val="0"/>
          <w:numId w:val="2"/>
        </w:numPr>
        <w:spacing w:after="60" w:line="288"/>
        <w:jc w:val="both"/>
      </w:pPr>
      <w:r>
        <w:rPr>
          <w:rFonts w:ascii="Cambria" w:cs="Cambria" w:eastAsia="Cambria" w:hAnsi="Cambria"/>
          <w:b/>
          <w:bCs/>
          <w:sz w:val="22"/>
          <w:szCs w:val="22"/>
        </w:rPr>
        <w:t xml:space="preserve">Formulation voisine : </w:t>
      </w:r>
      <w:r>
        <w:rPr>
          <w:rFonts w:ascii="Cambria" w:cs="Cambria" w:eastAsia="Cambria" w:hAnsi="Cambria"/>
          <w:sz w:val="22"/>
          <w:szCs w:val="22"/>
        </w:rPr>
        <w:t xml:space="preserve">à défaut, la consigne est rapprochée de l'exemple le plus proche parmi les 188 exemples de référence (coefficient de Dice ≥ 0,6) ; le robot affiche « compris comme « … » ».</w:t>
      </w:r>
    </w:p>
    <w:p>
      <w:pPr>
        <w:pStyle w:val="ListParagraph"/>
        <w:numPr>
          <w:ilvl w:val="0"/>
          <w:numId w:val="2"/>
        </w:numPr>
        <w:spacing w:after="60" w:line="288"/>
        <w:jc w:val="both"/>
      </w:pPr>
      <w:r>
        <w:rPr>
          <w:rFonts w:ascii="Cambria" w:cs="Cambria" w:eastAsia="Cambria" w:hAnsi="Cambria"/>
          <w:b/>
          <w:bCs/>
          <w:sz w:val="22"/>
          <w:szCs w:val="22"/>
        </w:rPr>
        <w:t xml:space="preserve">Incompréhension : </w:t>
      </w:r>
      <w:r>
        <w:rPr>
          <w:rFonts w:ascii="Cambria" w:cs="Cambria" w:eastAsia="Cambria" w:hAnsi="Cambria"/>
          <w:sz w:val="22"/>
          <w:szCs w:val="22"/>
        </w:rPr>
        <w:t xml:space="preserve">le robot hausse les épaules, affiche un sous-titre et dit « Pardon, je n'ai pas compris. Dites « aide » pour connaître mes commandes » (ou « Je n'ai pas compris : … » si une partie a été comprise) ; la même phrase n'est jamais redite à moins de 10 s, et la dictée est mise en sourdine pendant que le robot parle (anti-écho).</w:t>
      </w:r>
      <w:r>
        <w:rPr>
          <w:rFonts w:ascii="Cambria" w:cs="Cambria" w:eastAsia="Cambria" w:hAnsi="Cambria"/>
          <w:sz w:val="22"/>
          <w:szCs w:val="22"/>
        </w:rPr>
        <w:t xml:space="preserve"> Depuis la version 1.1, ce comportement vaut lorsque la conversation est inactive ou le pont non relié ; sinon, la phrase reçoit une réponse parlée (section 1.4).</w:t>
      </w:r>
    </w:p>
    <w:p>
      <w:pPr>
        <w:pStyle w:val="Heading2"/>
        <w:keepNext/>
        <w:spacing w:after="120" w:before="280"/>
      </w:pPr>
      <w:r>
        <w:rPr>
          <w:rFonts w:ascii="Cambria" w:cs="Cambria" w:eastAsia="Cambria" w:hAnsi="Cambria"/>
          <w:b/>
          <w:bCs/>
          <w:color w:val="1F2B3A"/>
          <w:sz w:val="24"/>
          <w:szCs w:val="24"/>
        </w:rPr>
        <w:t xml:space="preserve">1.4 Converser avec le robot (dialogue parlé)</w:t>
      </w:r>
    </w:p>
    <w:p>
      <w:pPr>
        <w:spacing w:after="120" w:line="288"/>
        <w:jc w:val="both"/>
      </w:pPr>
      <w:r>
        <w:rPr>
          <w:rFonts w:ascii="Cambria" w:cs="Cambria" w:eastAsia="Cambria" w:hAnsi="Cambria"/>
          <w:sz w:val="22"/>
          <w:szCs w:val="22"/>
        </w:rPr>
        <w:t xml:space="preserve">Depuis le 20 octobre 2026, le robot converse. Lorsque aucune partie d'une phrase dictée ou écrite n'est comprise comme une consigne, et que la conversation est active (onglet Dialogue, case cochée par défaut, pont relié), la phrase part au moteur d'IA choisi pour le robot ; celui-ci répond en une à trois phrases, que le robot dit de sa propre voix, lèvres synchronisées. Lorsqu'une partie seulement est comprise, cette partie s'exécute et le reste suit la voie de la version 1.0 (suggestions, ou interprète du pont si le recours est coché).</w:t>
      </w:r>
    </w:p>
    <w:tbl>
      <w:tblPr>
        <w:tblW w:type="dxa" w:w="9360"/>
      </w:tblPr>
      <w:tblGrid>
        <w:gridCol w:w="3000"/>
        <w:gridCol w:w="6360"/>
      </w:tblGrid>
      <w:tr>
        <w:trPr>
          <w:cantSplit/>
          <w:tblHeader/>
        </w:trPr>
        <w:tc>
          <w:tcPr>
            <w:tcW w:type="dxa" w:w="30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Phrase</w:t>
            </w:r>
          </w:p>
        </w:tc>
        <w:tc>
          <w:tcPr>
            <w:tcW w:type="dxa" w:w="63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Ce qui se passe</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salue le public »</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Consigne comprise : le geste est joué aussitôt, sans modèle d'IA.</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stop »</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Commande de contrôle (section 2) : arrêt immédiat, traité par la page avant tout dialogue, même pendant que le robot parle.</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bonjour, qui es-tu ? »</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Aucune consigne : réponse parlée du moteur choisi (ou, sans moteur, réponse toute faite).</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une question ou une demande libre</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Réponse parlée ; si le robot propose un mouvement, la proposition s'affiche sous sa réponse avec « Valider » et « Rejeter ».</w:t>
            </w:r>
          </w:p>
        </w:tc>
      </w:tr>
    </w:tbl>
    <w:p>
      <w:pPr>
        <w:spacing w:after="60"/>
      </w:pPr>
    </w:p>
    <w:p>
      <w:pPr>
        <w:pStyle w:val="ListParagraph"/>
        <w:numPr>
          <w:ilvl w:val="0"/>
          <w:numId w:val="2"/>
        </w:numPr>
        <w:spacing w:after="60" w:line="288"/>
        <w:jc w:val="both"/>
      </w:pPr>
      <w:r>
        <w:rPr>
          <w:rFonts w:ascii="Cambria" w:cs="Cambria" w:eastAsia="Cambria" w:hAnsi="Cambria"/>
          <w:b/>
          <w:bCs/>
          <w:sz w:val="22"/>
          <w:szCs w:val="22"/>
        </w:rPr>
        <w:t xml:space="preserve">Moteurs : </w:t>
      </w:r>
      <w:r>
        <w:rPr>
          <w:rFonts w:ascii="Cambria" w:cs="Cambria" w:eastAsia="Cambria" w:hAnsi="Cambria"/>
          <w:sz w:val="22"/>
          <w:szCs w:val="22"/>
        </w:rPr>
        <w:t xml:space="preserve">Automatique (ordre des rôles), Claude, GPT, Grok, Gemini ou tout modèle chargé dans LM Studio ; le choix est consigné. Un contenu jugé sensible (règle D03) va toujours au modèle local désigné, ou il est refusé.</w:t>
      </w:r>
    </w:p>
    <w:p>
      <w:pPr>
        <w:pStyle w:val="ListParagraph"/>
        <w:numPr>
          <w:ilvl w:val="0"/>
          <w:numId w:val="2"/>
        </w:numPr>
        <w:spacing w:after="60" w:line="288"/>
        <w:jc w:val="both"/>
      </w:pPr>
      <w:r>
        <w:rPr>
          <w:rFonts w:ascii="Cambria" w:cs="Cambria" w:eastAsia="Cambria" w:hAnsi="Cambria"/>
          <w:b/>
          <w:bCs/>
          <w:sz w:val="22"/>
          <w:szCs w:val="22"/>
        </w:rPr>
        <w:t xml:space="preserve">Propositions de mouvement : </w:t>
      </w:r>
      <w:r>
        <w:rPr>
          <w:rFonts w:ascii="Cambria" w:cs="Cambria" w:eastAsia="Cambria" w:hAnsi="Cambria"/>
          <w:sz w:val="22"/>
          <w:szCs w:val="22"/>
        </w:rPr>
        <w:t xml:space="preserve">seulement les types émotion, geste, pose, regard, déplacement et orientation de ce répertoire, sans articulation isolée ; le pont puis la page les revalident, et rien ne bouge avant le clic « Valider ».</w:t>
      </w:r>
    </w:p>
    <w:p>
      <w:pPr>
        <w:pStyle w:val="ListParagraph"/>
        <w:numPr>
          <w:ilvl w:val="0"/>
          <w:numId w:val="2"/>
        </w:numPr>
        <w:spacing w:after="60" w:line="288"/>
        <w:jc w:val="both"/>
      </w:pPr>
      <w:r>
        <w:rPr>
          <w:rFonts w:ascii="Cambria" w:cs="Cambria" w:eastAsia="Cambria" w:hAnsi="Cambria"/>
          <w:b/>
          <w:bCs/>
          <w:sz w:val="22"/>
          <w:szCs w:val="22"/>
        </w:rPr>
        <w:t xml:space="preserve">Voix : </w:t>
      </w:r>
      <w:r>
        <w:rPr>
          <w:rFonts w:ascii="Cambria" w:cs="Cambria" w:eastAsia="Cambria" w:hAnsi="Cambria"/>
          <w:sz w:val="22"/>
          <w:szCs w:val="22"/>
        </w:rPr>
        <w:t xml:space="preserve">celle du robot ; si un TonyPi Pro est relié, la réponse peut aussi passer par son haut-parleur (case « aussi par le haut-parleur du robot relié »).</w:t>
      </w:r>
    </w:p>
    <w:p>
      <w:pPr>
        <w:pStyle w:val="ListParagraph"/>
        <w:numPr>
          <w:ilvl w:val="0"/>
          <w:numId w:val="2"/>
        </w:numPr>
        <w:spacing w:after="60" w:line="288"/>
        <w:jc w:val="both"/>
      </w:pPr>
      <w:r>
        <w:rPr>
          <w:rFonts w:ascii="Cambria" w:cs="Cambria" w:eastAsia="Cambria" w:hAnsi="Cambria"/>
          <w:b/>
          <w:bCs/>
          <w:sz w:val="22"/>
          <w:szCs w:val="22"/>
        </w:rPr>
        <w:t xml:space="preserve">Demi-duplex : </w:t>
      </w:r>
      <w:r>
        <w:rPr>
          <w:rFonts w:ascii="Cambria" w:cs="Cambria" w:eastAsia="Cambria" w:hAnsi="Cambria"/>
          <w:sz w:val="22"/>
          <w:szCs w:val="22"/>
        </w:rPr>
        <w:t xml:space="preserve">pendant la réponse et 1,2 s après, la dictée est mise en sourdine ; un écho reconnu de la voix du robot est ignoré.</w:t>
      </w:r>
    </w:p>
    <w:p>
      <w:pPr>
        <w:pStyle w:val="ListParagraph"/>
        <w:numPr>
          <w:ilvl w:val="0"/>
          <w:numId w:val="2"/>
        </w:numPr>
        <w:spacing w:after="60" w:line="288"/>
        <w:jc w:val="both"/>
      </w:pPr>
      <w:r>
        <w:rPr>
          <w:rFonts w:ascii="Cambria" w:cs="Cambria" w:eastAsia="Cambria" w:hAnsi="Cambria"/>
          <w:b/>
          <w:bCs/>
          <w:sz w:val="22"/>
          <w:szCs w:val="22"/>
        </w:rPr>
        <w:t xml:space="preserve">Mémoire : </w:t>
      </w:r>
      <w:r>
        <w:rPr>
          <w:rFonts w:ascii="Cambria" w:cs="Cambria" w:eastAsia="Cambria" w:hAnsi="Cambria"/>
          <w:sz w:val="22"/>
          <w:szCs w:val="22"/>
        </w:rPr>
        <w:t xml:space="preserve">les six derniers échanges, en mémoire vive, effaçables par « Oublier l'échange » ; le journal de séance garde le moteur et les longueurs, jamais le texte.</w:t>
      </w:r>
    </w:p>
    <w:p>
      <w:pPr>
        <w:pStyle w:val="ListParagraph"/>
        <w:numPr>
          <w:ilvl w:val="0"/>
          <w:numId w:val="2"/>
        </w:numPr>
        <w:spacing w:after="60" w:line="288"/>
        <w:jc w:val="both"/>
      </w:pPr>
      <w:r>
        <w:rPr>
          <w:rFonts w:ascii="Cambria" w:cs="Cambria" w:eastAsia="Cambria" w:hAnsi="Cambria"/>
          <w:b/>
          <w:bCs/>
          <w:sz w:val="22"/>
          <w:szCs w:val="22"/>
        </w:rPr>
        <w:t xml:space="preserve">Sans moteur : </w:t>
      </w:r>
      <w:r>
        <w:rPr>
          <w:rFonts w:ascii="Cambria" w:cs="Cambria" w:eastAsia="Cambria" w:hAnsi="Cambria"/>
          <w:sz w:val="22"/>
          <w:szCs w:val="22"/>
        </w:rPr>
        <w:t xml:space="preserve">une voie déterministe répond aux salutations, à « qui es-tu », à « comment ça va », aux remerciements et aux adieux, et dit qu'elle ne peut converser.</w:t>
      </w:r>
    </w:p>
    <w:p>
      <w:pPr>
        <w:spacing w:after="120" w:line="288"/>
        <w:jc w:val="both"/>
      </w:pPr>
      <w:r>
        <w:rPr>
          <w:rFonts w:ascii="Cambria" w:cs="Cambria" w:eastAsia="Cambria" w:hAnsi="Cambria"/>
          <w:sz w:val="22"/>
          <w:szCs w:val="22"/>
        </w:rPr>
        <w:t xml:space="preserve">Le guide </w:t>
      </w:r>
      <w:r>
        <w:rPr>
          <w:rFonts w:ascii="Cambria" w:cs="Cambria" w:eastAsia="Cambria" w:hAnsi="Cambria"/>
          <w:i/>
          <w:iCs/>
          <w:sz w:val="22"/>
          <w:szCs w:val="22"/>
        </w:rPr>
        <w:t xml:space="preserve">Converser avec le robot, le chien et le drone</w:t>
      </w:r>
      <w:r>
        <w:rPr>
          <w:rFonts w:ascii="Cambria" w:cs="Cambria" w:eastAsia="Cambria" w:hAnsi="Cambria"/>
          <w:sz w:val="22"/>
          <w:szCs w:val="22"/>
        </w:rPr>
        <w:t xml:space="preserve"> (version 1.0, 20 octobre 2026) décrit le choix des moteurs, les liaisons Wi-Fi et la gouvernance de ce dialogue.</w:t>
      </w:r>
    </w:p>
    <w:p>
      <w:pPr>
        <w:pStyle w:val="Heading1"/>
        <w:keepNext/>
        <w:spacing w:after="120" w:before="280"/>
      </w:pPr>
      <w:r>
        <w:rPr>
          <w:rFonts w:ascii="Cambria" w:cs="Cambria" w:eastAsia="Cambria" w:hAnsi="Cambria"/>
          <w:b/>
          <w:bCs/>
          <w:color w:val="1F2B3A"/>
          <w:sz w:val="28"/>
          <w:szCs w:val="28"/>
        </w:rPr>
        <w:t xml:space="preserve">2. Commandes de contrôle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Commande</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Arrêt</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stop », « arrête », « arrête-toi », « arrêt », « fige-toi », « ne bouge plus », « immobile », « halte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Interrompt tout geste, toute marche et toute parole en cours ; le corps se fige.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Répéter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répète », « encore une fois », « recommence », « refais », « une autre fois », « bis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Rejoue la dernière suite d'actions.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Annuler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annule », « défais », « reviens en arrière », « retour arrière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Rétablit l'état précédent (pile d'annulation).</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Aide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aide », « help », « que sais-tu faire ? », « qu'est-ce que tu sais faire ? », « quelles commandes », « liste des commandes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Ouvre l'onglet Directives, liste les 188 exemples cliquables et dit « Voici ce que je sais faire…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Mémoriser une pose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mémorise / retiens / enregistre / sauvegarde / garde cette pose (sous le nom attente)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Enregistre la posture courante sous un nom.</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Rappeler une pose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reprends / rappelle / retrouve / adopte la pose attente », « reviens à la position attente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Reprend la pose mémorisée, ou une pose du répertoire si le nom en désigne une.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Vitesse générale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plus vite », « plus lentement », « très lentement », « brusquement » (seuls) ; « vitesse normale », « rythme normal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Facteur global de 0,2 à 3 (× 1,6 ; × 0,6 ; × 0,35 ; × 2,2 ; × 1).</w:t>
            </w:r>
          </w:p>
        </w:tc>
      </w:tr>
    </w:tbl>
    <w:p>
      <w:pPr>
        <w:spacing w:after="120" w:line="288"/>
        <w:jc w:val="both"/>
      </w:pPr>
      <w:r>
        <w:rPr>
          <w:rFonts w:ascii="Cambria" w:cs="Cambria" w:eastAsia="Cambria" w:hAnsi="Cambria"/>
          <w:b/>
          <w:bCs/>
          <w:sz w:val="22"/>
          <w:szCs w:val="22"/>
        </w:rPr>
        <w:t xml:space="preserve">Boutons en bascule. </w:t>
      </w:r>
      <w:r>
        <w:rPr>
          <w:rFonts w:ascii="Cambria" w:cs="Cambria" w:eastAsia="Cambria" w:hAnsi="Cambria"/>
          <w:sz w:val="22"/>
          <w:szCs w:val="22"/>
        </w:rPr>
        <w:t xml:space="preserve">Dans l'interface, chaque bouton de geste ou de pose fait le mouvement et le tient ; un second appui ramène le robot à la position d'avant ou à la position de départ, au choix du menu « retour ». Le bouton Annuler et l'arrêt général vident ces bascules.</w:t>
      </w:r>
    </w:p>
    <w:p>
      <w:pPr>
        <w:pStyle w:val="Heading1"/>
        <w:keepNext/>
        <w:spacing w:after="120" w:before="280"/>
      </w:pPr>
      <w:r>
        <w:rPr>
          <w:rFonts w:ascii="Cambria" w:cs="Cambria" w:eastAsia="Cambria" w:hAnsi="Cambria"/>
          <w:b/>
          <w:bCs/>
          <w:color w:val="1F2B3A"/>
          <w:sz w:val="28"/>
          <w:szCs w:val="28"/>
        </w:rPr>
        <w:t xml:space="preserve">3. Parole et voix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Manière</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 sur la voix</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Dire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dis », « prononce », « récite », « déclame », « réponds », « parle », « annonce », « lis » + texte (« dis bonjour », « dis : je reviendrai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Synthèse vocale du texte (jusqu'à 600 caractères), sous-titrée ; prosodie réglée par l'émotion courante.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Chuchoter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chuchote », « murmure » + texte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Volume 0,35 ; débit × 0,92.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Crier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crie », « hurle » + texte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Volume 1 ; débit × 1,08 ; hauteur × 1,12 ; battement de tête accentué.</w:t>
            </w:r>
          </w:p>
        </w:tc>
      </w:tr>
    </w:tbl>
    <w:p>
      <w:pPr>
        <w:spacing w:after="120" w:line="288"/>
        <w:jc w:val="both"/>
      </w:pPr>
      <w:r>
        <w:rPr>
          <w:rFonts w:ascii="Cambria" w:cs="Cambria" w:eastAsia="Cambria" w:hAnsi="Cambria"/>
          <w:sz w:val="22"/>
          <w:szCs w:val="22"/>
        </w:rPr>
        <w:t xml:space="preserve">Pendant la parole, le robot produit de lui-même trois mouvements induits : les visèmes (formes de la bouche), les battements de tête qui ponctuent le discours, et des pauses dont la longueur suit la ponctuation et l'émotion. La phonétisation française (digrammes, nasales, lettres muettes, liaisons, élisions) choisit, pour chaque son, l'un des 17 visèmes suivants.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1702"/>
        <w:gridCol w:w="1702"/>
        <w:gridCol w:w="1702"/>
        <w:gridCol w:w="1701"/>
      </w:tblGrid>
      <w:tr>
        <w:trPr>
          <w:cantSplit/>
          <w:tblHeader/>
        </w:trPr>
        <w:tc>
          <w:tcPr>
            <w:tcW w:type="dxa" w:w="2553"/>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Visème</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Ouverture de la mâchoire</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Arrondi des lèvres</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Étirement</w:t>
            </w:r>
          </w:p>
        </w:tc>
        <w:tc>
          <w:tcPr>
            <w:tcW w:type="dxa" w:w="1701"/>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Lèvres closes</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0,25</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0,42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0,35</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 b, m</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 v</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0,45</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 j</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dentales (t, d, n, s, z, l)</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0,14</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k, g</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repos</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bl>
    <w:p>
      <w:pPr>
        <w:spacing w:after="120" w:line="288"/>
        <w:jc w:val="both"/>
      </w:pPr>
      <w:r>
        <w:rPr>
          <w:rFonts w:ascii="Cambria" w:cs="Cambria" w:eastAsia="Cambria" w:hAnsi="Cambria"/>
          <w:sz w:val="22"/>
          <w:szCs w:val="22"/>
        </w:rPr>
        <w:t xml:space="preserve">La voix suit l'émotion par quatre paramètres (débit, hauteur, volume, longueur des pauses), calculés selon la même arithmétique que les variations du partenaire de théâtre ; la colère, par exemple, accélère et renforce la voix et raccourcit les pauses, la tristesse la ralentit, l'abaisse et allonge les silences.</w:t>
      </w:r>
    </w:p>
    <w:p>
      <w:pPr>
        <w:pStyle w:val="Heading1"/>
        <w:keepNext/>
        <w:spacing w:after="120" w:before="280"/>
      </w:pPr>
      <w:r>
        <w:rPr>
          <w:rFonts w:ascii="Cambria" w:cs="Cambria" w:eastAsia="Cambria" w:hAnsi="Cambria"/>
          <w:b/>
          <w:bCs/>
          <w:color w:val="1F2B3A"/>
          <w:sz w:val="28"/>
          <w:szCs w:val="28"/>
        </w:rPr>
        <w:t xml:space="preserve">4. Émotions (12)</w:t>
      </w:r>
    </w:p>
    <w:p>
      <w:pPr>
        <w:spacing w:after="120" w:line="288"/>
        <w:jc w:val="both"/>
      </w:pPr>
      <w:r>
        <w:rPr>
          <w:rFonts w:ascii="Cambria" w:cs="Cambria" w:eastAsia="Cambria" w:hAnsi="Cambria"/>
          <w:sz w:val="22"/>
          <w:szCs w:val="22"/>
        </w:rPr>
        <w:t xml:space="preserve">Une émotion dite (« sois en colère », « aie peur », « sois très joyeux », « reste neutre », « plus triste », « moins ironique ») agit à la fois sur le visage, la posture, le regard, la qualité du mouvement (facteurs d'effort de Laban : poids, temps, espace, flux) et la voix ; l'intensité de 0 à 10 dose l'ensemble. Une émotion nommée dans la même phrase qu'un geste ou un mouvement s'y ajoute (« salue joyeusement », « lève le bras, très en colère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40"/>
        <w:gridCol w:w="2040"/>
        <w:gridCol w:w="840"/>
        <w:gridCol w:w="1440"/>
      </w:tblGrid>
      <w:tr>
        <w:trPr>
          <w:cantSplit/>
          <w:tblHeader/>
        </w:trPr>
        <w:tc>
          <w:tcPr>
            <w:tcW w:type="dxa" w:w="12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Émotion</w:t>
            </w:r>
          </w:p>
        </w:tc>
        <w:tc>
          <w:tcPr>
            <w:tcW w:type="dxa" w:w="24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Mots déclencheurs (racines)</w:t>
            </w:r>
          </w:p>
        </w:tc>
        <w:tc>
          <w:tcPr>
            <w:tcW w:type="dxa" w:w="14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Visage (AU FACS)</w:t>
            </w:r>
          </w:p>
        </w:tc>
        <w:tc>
          <w:tcPr>
            <w:tcW w:type="dxa" w:w="20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Posture induite</w:t>
            </w:r>
          </w:p>
        </w:tc>
        <w:tc>
          <w:tcPr>
            <w:tcW w:type="dxa" w:w="8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Regard</w:t>
            </w:r>
          </w:p>
        </w:tc>
        <w:tc>
          <w:tcPr>
            <w:tcW w:type="dxa" w:w="14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Effort P / T / E / F</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 impassible, sans émotion, inexpressif, calme, serein, apaisé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inchangé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0 / 0 / 0</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colère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colère, fâché, furieux, enragé, irrité, en rogne, rage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4, 5, 7, 23, 24, 17</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buste et tête en avant, épaules haussées, poings serrés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 / 0,7 / 0,8 / 0,7</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 joyeux, content, heureux, ravi, gai, enjoué, réjoui</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6, 12, 25</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relevés, bras légèrement ouverts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 / 0,6 / −0,4 / −0,7</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 chagrin, mélancolique, abattu, malheureux, désespéré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1, 4, 15, 17, 43</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baissée (22°), buste affaissé, épaules rentrées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 −0,8 / −0,4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peur</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peur, effrayé, apeuré, terrifié, terreur, angoissé, craintif, inquiet, paniqué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1, 2, 4, 5, 7, 20, 25, 26</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 du buste, épaules haussées, mains levées devant soi</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 0,8 / −0,6 / 0,9</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tendresse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tendre, tendresse, doux, douce, douceur, affectueux, bienveillant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6, 43, 1 (composition de conception)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bras détendus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 −0,7 / −0,5 / −0,6</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mépris</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mépris, dédaigneux, hautain, arrogant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et 14 unilatéraux, 2</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menton relevé, tronc détourné</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 / −0,4 / 0,8 / 0,6</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 étonné, stupéfait, ébahi, sidéré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1, 2, 5, 25, 26</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relevée, bras écartés, mains ouvertes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 / 0,9 / 0,7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ironie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ironique, sarcastique, moqueur, narquois, goguenard</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14, 2 unilatéraux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tronc tourné</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gauche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 0,3 / −0,7 / −0,4</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lassitude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las, lasse, lassitude, fatigué, épuisé, ennuyé, blasé, ennui</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43, 1, 15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affaissés, légère inclinaison</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 / −0,9 / −0,6 / −0,5</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assurance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assuré, confiant, fier, fierté, sûr de soi, déterminé, autoritaire, triomphant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6, 24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menton relevé, poitrine ouverte, épaules en rotation externe</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 / −0,5 / 0,9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dégoût</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dégoût, écœuré, répugné, beurk</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9, 10, 15, 17, 4</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détournée et en recul, main droite levée en écran</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droite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 0,5 / 0,3 / 0,6</w:t>
            </w:r>
          </w:p>
        </w:tc>
      </w:tr>
    </w:tbl>
    <w:p>
      <w:pPr>
        <w:spacing w:after="120" w:line="288"/>
        <w:jc w:val="both"/>
      </w:pPr>
      <w:r>
        <w:rPr>
          <w:rFonts w:ascii="Cambria" w:cs="Cambria" w:eastAsia="Cambria" w:hAnsi="Cambria"/>
          <w:i/>
          <w:iCs/>
          <w:color w:val="5F6B7A"/>
          <w:sz w:val="18"/>
          <w:szCs w:val="18"/>
        </w:rPr>
        <w:t xml:space="preserve">Les prototypes faciaux de la joie, de la tristesse, de la surprise, de la peur, de la colère, du dégoût et du mépris suivent les combinaisons d'unités d'action du FACS (Ekman et al.) ; tendresse, ironie, lassitude et assurance sont des compositions de conception, signalées comme telles dans le code. Les postures s'inspirent des observations de Wallbott sur l'expression corporelle des émotions (Wallbott 879-96).</w:t>
      </w:r>
    </w:p>
    <w:p>
      <w:pPr>
        <w:pStyle w:val="Heading1"/>
        <w:keepNext/>
        <w:spacing w:after="120" w:before="280"/>
      </w:pPr>
      <w:r>
        <w:rPr>
          <w:rFonts w:ascii="Cambria" w:cs="Cambria" w:eastAsia="Cambria" w:hAnsi="Cambria"/>
          <w:b/>
          <w:bCs/>
          <w:color w:val="1F2B3A"/>
          <w:sz w:val="28"/>
          <w:szCs w:val="28"/>
        </w:rPr>
        <w:t xml:space="preserve">5. Expressions du visage commandées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Expression</w:t>
            </w:r>
          </w:p>
        </w:tc>
        <w:tc>
          <w:tcPr>
            <w:tcW w:type="dxa" w:w="46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280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Unités d'action</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sourire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souris », « sourire », « souriant », « fais un sourire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6 + 12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froncement</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fronce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sourcils levés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1 + 2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sourcils baissés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baisse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fermés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ferme les yeux / les paupières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43</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ouverts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les yeux », « (yeux) grands ouverts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43 = 0 ; AU 5 si « grand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plissés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plisse les yeux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7</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bouche ouverte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la bouche / les lèvres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25 + 26</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lèvres pincées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ferme la bouche », « serre / pince les lèvres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23 + 24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moue », « boude », « bouder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15 + 17 + 18</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grimace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grimace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 + 7 + 9 + 20</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visage neutre », « efface l'expression », « détends le visage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efface les expressions tenues</w:t>
            </w:r>
          </w:p>
        </w:tc>
      </w:tr>
    </w:tbl>
    <w:p>
      <w:pPr>
        <w:spacing w:after="120" w:line="288"/>
        <w:jc w:val="both"/>
      </w:pPr>
      <w:r>
        <w:rPr>
          <w:rFonts w:ascii="Cambria" w:cs="Cambria" w:eastAsia="Cambria" w:hAnsi="Cambria"/>
          <w:sz w:val="22"/>
          <w:szCs w:val="22"/>
        </w:rPr>
        <w:t xml:space="preserve">Les expressions se cumulent (« souris et lève les sourcils ») et restent tenues jusqu'à « visage neutre » ou « repos ».</w:t>
      </w:r>
    </w:p>
    <w:p>
      <w:pPr>
        <w:pStyle w:val="Heading1"/>
        <w:keepNext/>
        <w:spacing w:after="120" w:before="280"/>
      </w:pPr>
      <w:r>
        <w:rPr>
          <w:rFonts w:ascii="Cambria" w:cs="Cambria" w:eastAsia="Cambria" w:hAnsi="Cambria"/>
          <w:b/>
          <w:bCs/>
          <w:color w:val="1F2B3A"/>
          <w:sz w:val="28"/>
          <w:szCs w:val="28"/>
        </w:rPr>
        <w:t xml:space="preserve">6. Gestes (70)</w:t>
      </w:r>
    </w:p>
    <w:p>
      <w:pPr>
        <w:spacing w:after="120" w:line="288"/>
        <w:jc w:val="both"/>
      </w:pPr>
      <w:r>
        <w:rPr>
          <w:rFonts w:ascii="Cambria" w:cs="Cambria" w:eastAsia="Cambria" w:hAnsi="Cambria"/>
          <w:sz w:val="22"/>
          <w:szCs w:val="22"/>
        </w:rPr>
        <w:t xml:space="preserve">Le déroulement indique si le geste revient de lui-même à la position d'avant (« retour », avec sa durée), s'il reste tenu (« tenu ») jusqu'à une autre commande, s'il accepte un nombre de répétitions (« répétable »), un côté (« côté ») ou une direction. « Contact visage » signale les 17 gestes dont la main se pose sur le visage ou la tête : depuis le 16 octobre 2026, une passe de cinématique inverse place le point choisi de la main (paume, dos, index, bout des doigts, jointures ou pli du coude) sur le repère visé, à moins de 1,2 cm mesuré dans le navigateur, et l'y maintient quand la tête bouge ; auparavant, la main s'arrêtait 5 à 16 cm trop bas, au niveau du cou.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2"/>
        <w:gridCol w:w="1471"/>
        <w:gridCol w:w="2875"/>
        <w:gridCol w:w="3009"/>
        <w:gridCol w:w="1403"/>
      </w:tblGrid>
      <w:tr>
        <w:trPr>
          <w:cantSplit/>
          <w:tblHeader/>
        </w:trPr>
        <w:tc>
          <w:tcPr>
            <w:tcW w:type="dxa" w:w="6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Nº</w:t>
            </w:r>
          </w:p>
        </w:tc>
        <w:tc>
          <w:tcPr>
            <w:tcW w:type="dxa" w:w="1471"/>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Geste</w:t>
            </w:r>
          </w:p>
        </w:tc>
        <w:tc>
          <w:tcPr>
            <w:tcW w:type="dxa" w:w="2875"/>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 reconnues</w:t>
            </w:r>
          </w:p>
        </w:tc>
        <w:tc>
          <w:tcPr>
            <w:tcW w:type="dxa" w:w="3009"/>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produit</w:t>
            </w:r>
          </w:p>
        </w:tc>
        <w:tc>
          <w:tcPr>
            <w:tcW w:type="dxa" w:w="1403"/>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Déroulement</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salue », « salut », « coucou », « fais coucou », « signe de la main », « agite la main », « dis au revoir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sur le côté (abduction 105°), coude fléchi à 80°, main ouverte ; l'avant-bras se balance trois fois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reverence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une révérence », « courbette », « incline-toi », « salue le public / la salle / les spectateurs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au ventre, bras gauche écarté ; buste incliné à 48°, tête baissée, puis redressement.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(1,9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hocher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hoche la tête », « acquiesce », « fais oui », « dis oui de la tête », « signe de tête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flexions de la tête (+16° / −4°).</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non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secoue la tête », « fais non », « dis non de la tête », « refuse de la tête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Quatre rotations de la tête de ±22°.</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hausser_epaules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hausse les épaules », « haussement d'épaules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Épaules haussées de 22°, coudes fléchis, paumes ouvertes vers le haut, tête inclinée ; sourcils levés, moue. Geste aussi joué quand le robot n'a rien compris.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croiser_bras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croise les bras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Avant-bras croisés devant le buste (coudes 112–118°), mains mi-fermées.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mains_hanches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 poings sur les hanches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écartés de 42°, coudes à 105°, poings posés sur les hanches.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reflechir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réfléchis », « pense », « médite », « songeur », « main au / sous le menton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droit sous le menton (contact), bras gauche en appui sous le coude ; tête inclinée, regard en haut,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applaudir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applaudis », « applaudissements », « bravo », « tape des mains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face à face devant la poitrine ; huit claquements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bras_ouverts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(grand) les bras », « bras ouverts », « accueille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ouverts à 65°, paumes vers l'avant, tête relevée ; sourire, sourcils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pointe (du doigt) », « montre du doigt », « désigne », « indique » + « vers le haut / le bas / la gauche / la droite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tendu (88° ; 150° vers le haut ; 40° vers le bas ; 85° d'abduction sur le côté), index tendu ; le regard suit la direction.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côté ; direction</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poing_leve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 le poing », « poing levé », « brandis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à 165°, poing fermé ; sourcils froncés, lèvres serrées.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main_coeur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sur le cœur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sur la poitrine, tête inclinée ; sourcils intérieurs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gratter_tete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gratte-toi la tête », « gratte la tête », « se gratter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Bout des doigts sur le crâne (contact), quatre va-et-vient du poignet, tête penchée.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ris », « rire », « rigole », « éclate de rire », « esclaffe-toi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renversée, épaules secouées six fois ; bouche ouverte, joues relevées.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pleurer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pleure », « sanglote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baissés, paumes sur les yeux (contact), sanglots des épaules ; sourcils intérieurs relevés, coins de la bouche abaissés.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soupirer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soupire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Inspiration (buste redressé, épaules haussées), puis expiration (affaissement, paupières mi-closes).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(2,4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clin_oeil</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clin d'œil », « cligne de l'œil », « fais un clin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Fermeture de l'œil droit pendant 0,35 s, demi-sourire.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danser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danse », « balance-toi », « ondule », « balance les hanches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 latéral du tronc et de la tête, bras alternés, genoux fléchis en alternance (huit temps de 0,45 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taper_pied</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tape du pied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Quatre battements de la cheville.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cacher_visage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cache ton visage », « cache-toi le visage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Les deux paumes sur les yeux (contact), tête et buste baissés, yeux fermés.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étire-toi », « étirement », « étire les bras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tendus au-dessus de la tête (175°), chevilles en extension ; bâillement.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respirer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respire », « inspire », « expire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Grande inspiration (buste, épaules) puis expiration en 2,2 s, paupières mi-closes.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marcher_sur_place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marche sur place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pas alternés (hanche 40°, genou 60°), bras balancés.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salut_militaire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salut militaire », « salue militairement / comme un soldat / au garde-à-vous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Bout de l'index au sourcil droit (contact), coude levé.</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(1,9 s) ; côté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bras_au_ciel</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bras au ciel », « lève les bras au ciel », « victoire », « hourra », « youpi », « triomphe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bras levés à 165°, tête relevée ; grand sourire, bouche ouverte.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mains_jointes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jointes », « joins les mains », « prie », « prière », « supplie », « implore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jointes devant la poitrine, tête baissée.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signe_venir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signe de venir / d'approcher », « invite-le à venir », « appelle-le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vers soi, l'avant-bras ramène quatre fois.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signe de partir », « chasse », « congédie », « revers de la main », « fais-le partir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Revers de main répété, tête détournée ; nez plissé.</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chut</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chut », « doigt sur la bouche », « demande le silence », « fais taire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sur les lèvres (contact), lèvres arrondies.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mains_dos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dans / derrière le dos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en arrière, mains jointes dans le dos.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pouce_leve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pouce levé », « lève le pouce », « fais OK », « fais signe que c'est bon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Avant-bras levé, poing fermé, pouce en l'air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se_designer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désigne-toi », « montre-toi du doigt », « pointe-toi », « qui ? moi ?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vers sa poitrine, tête baissée ; sourcils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tete_mains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tête dans les mains », « prends ta tête (dans tes mains) », « désespoir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sur les tempes (contact), tête et buste baissés ; détresse.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frapper_porte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frappe à la porte », « toque », « cogne à la porte », « frappe trois coups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droit levé, six petits coups.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bois », « boire », « bois un verre », « trinque », « prends un verre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portée à la bouche (contact), tête renversée.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(2,3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telephoner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téléphone », « au téléphone », « décroche », « appelle quelqu'un », « passe un coup de fil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contre la joue et l'oreille (contact), tête inclinée.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(3,5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ecrire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écris », « prends des notes », « note quelque chose », « signe le papier », « rédige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gauche tient le support, main droite écrit (huit oscillations du poignet)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lis un livre / une lettre / le journal », « feuillette », « lecture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mains tiennent un livre, tête baissée,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(3,5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montre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ta montre », « regarde l'heure », « quelle heure », « consulte ta montre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 gauche levé devant soi, regard dessus.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essuyer_front</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essuie-toi le front », « essuie la sueur », « il fait chaud », « éponge-toi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 de la main balayé sur le front, du centre vers la tempe et retour (contact).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bailler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bâille », « bâillement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devant la bouche grande ouverte (contact), yeux mi-clos.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frotter_yeux</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frotte-toi les yeux », « réveille-toi », « tu te réveilles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poings sur les yeux (contact), six frottements.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sauter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saute », « bondis », « fais un saut », « saut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Préparation (flexion), envol (bassin + 28 cm, bras levés), réception amortie.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sautiller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sautille », « trépigne », « petits sauts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petits rebonds (bassin + 9 cm).</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serrer_main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serre la main », « serre-lui la main », « poignée de main », « tends la main pour saluer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tendue, quatre secousses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repousse », « tiens-le à distance », « garde tes distances », « recule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paumes poussées vers l'avant, buste en recul ;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trembler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tremble », « frissonne », « grelotte », « frisson », « tu as froid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Vingt micro-secousses des épaules, des coudes et de la tête.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frotter_mains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frotte-toi les mains », « se frotter les mains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frottements des mains devant la poitrine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muscles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montre tes muscles », « fais le fort / le costaud », « biceps », « bombe le torse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Double biceps (bras à 90°, coudes à 120°, poings fermés).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accolade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prends-le dans tes bras », « accolade », « enlace », « étreins », « embrasse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ouverts, puis refermés sur un partenaire imaginaire, tête inclinée.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lancer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lance », « jette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Armé du bras droit en arrière avec rotation du tronc, puis lancer vers l'avant.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(1,3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ramasser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ramasse », « cueille », « prends quelque chose par terre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Flexion du buste et des genoux, la main droite saisit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pousse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en avant, extension des coudes, fente avant.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tire », « hale », « tire la corde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Poings fermés, traction des coudes, buste en arrière.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boxer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boxe », « coup(s) de poing », « uppercut », « frappe », « cogne », « bats-toi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Garde, puis directs alternés avec rotation du tronc.</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coup_de_pied</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coup de pied », « shoote », « frappe du pied », « botte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 monté puis jambe droite détendue.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(0,9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pointes_pieds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pointe des pieds », « sur les pointes », « demi-pointes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Chevilles en extension (35°), bassin + 8 cm, bras écartés.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tituber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titube », « chancelle », « vacille », « ivre », « tu es saoul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Balancements latéraux du tronc et des bras, déséquilibre.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regarder_loin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 en visière », « scrute », « cherche au loin », « guette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en visière au front (contact), yeux plissés, regard au loin.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eternuer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éternue », « atchoum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renversée, puis le visage plonge dans le pli du coude (contact).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tousse », « toux », « racle-toi la gorge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devant la bouche (contact), trois secousses du buste.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mains_poches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dans / aux poches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 long du corps, mains dans les poches.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compter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compte sur tes doigts », « compte jusqu'à… », « compte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L'index droit compte sur la main gauche, cinq fois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menacer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menace », « doigt menaçant », « sermonne », « gronde », « fais la morale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pointé agité ;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hesiter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hésite », « indécis », « tu ne sais pas quoi faire », « tergiverse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 du tronc et de la tête d'un côté à l'autre, main près du menton, haussement final.</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ecouter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tends l'oreille », « main à l'oreille », « écoute (bien) », « tu entends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en cornet derrière l'oreille droite (contact), tête tournée.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bercer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berce », « un bébé », « nourrisson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en berceau, balancement du tronc de ±10°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mimer_mur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mur invisible », « mime un mur », « fais le mime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plaquées contre une paroi imaginaire, déplacements des mains.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dormir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dors », « endors-toi », « sommeil », « fais dodo », « sieste », « assoupis-toi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sur les mains jointes contre la joue (contact), yeux fermés, respiration.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bl>
    <w:p>
      <w:pPr>
        <w:pStyle w:val="Heading1"/>
        <w:keepNext/>
        <w:spacing w:after="120" w:before="280"/>
      </w:pPr>
      <w:r>
        <w:rPr>
          <w:rFonts w:ascii="Cambria" w:cs="Cambria" w:eastAsia="Cambria" w:hAnsi="Cambria"/>
          <w:b/>
          <w:bCs/>
          <w:color w:val="1F2B3A"/>
          <w:sz w:val="28"/>
          <w:szCs w:val="28"/>
        </w:rPr>
        <w:t xml:space="preserve">7. Poses de corps entier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cantSplit/>
          <w:tblHeader/>
        </w:trPr>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Pose</w:t>
            </w:r>
          </w:p>
        </w:tc>
        <w:tc>
          <w:tcPr>
            <w:tcW w:type="dxa" w:w="3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Position produite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repos », « position neutre / initiale / de départ », « détends-toi », « relâche-toi », « décontracte-toi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Toutes les articulations à zéro ; efface les expressions tenues.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debout</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lève-toi », « relève-toi », « debout », « redresse-toi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Station debout (bassin, hanches, genoux, chevilles et tronc à zéro) ; ne touche pas les bras ; le tabouret disparaît.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assieds-toi », « assois-toi », « assis », « asseoir », « prends un siège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 un tabouret qui apparaît : bassin abaissé de 46 cm, hanches et genoux à 88°.</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accroupi</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accroupis-toi », « accroupi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 abaissé de 52 cm, hanches à 118°, genoux à 135°, buste penché à 28°.</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a_genoux</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genoux », « agenouille-toi », « genou à terre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Genoux à 90°, bassin abaissé de 49 cm, buste droit.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garde_a_vous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garde-à-vous », « tiens-toi droit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collés au corps, menton relevé, poings mi-fermés.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recroqueville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recroqueville-toi », « replie-toi », « voûte-toi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repliés, bras serrés contre soi, épaules haussées.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effondre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effondre-toi », « écroule-toi », « évanouis-toi », « tombe (par terre) », « fais le mort » ; « allonge-toi », « couche-toi » (approximés)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À genoux, buste affaissé à 55°, tête tombée. La position allongée n'est pas modélisée.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en_garde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 garde », « garde de boxe », « position de combat », « prêt à te battre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Fente, tronc tourné, poings fermés devant le visage.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penseur</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penseur », « (prends la) pose du penseur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 buste penché, menton posé sur le poing droit (contact).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statue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statue », « fais la statue », « Liberté éclairant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droit levé à 170°, poing fermé ; bras gauche replié comme pour tenir un livre.</w:t>
            </w:r>
          </w:p>
        </w:tc>
      </w:tr>
    </w:tbl>
    <w:p>
      <w:pPr>
        <w:spacing w:after="120" w:line="288"/>
        <w:jc w:val="both"/>
      </w:pPr>
      <w:r>
        <w:rPr>
          <w:rFonts w:ascii="Cambria" w:cs="Cambria" w:eastAsia="Cambria" w:hAnsi="Cambria"/>
          <w:sz w:val="22"/>
          <w:szCs w:val="22"/>
        </w:rPr>
        <w:t xml:space="preserve">Avant de marcher, le robot assis, accroupi ou à genoux se relève de lui-même ; la pose « debout » ne modifie pas les bras.</w:t>
      </w:r>
    </w:p>
    <w:p>
      <w:pPr>
        <w:pStyle w:val="Heading1"/>
        <w:keepNext/>
        <w:spacing w:after="120" w:before="280"/>
      </w:pPr>
      <w:r>
        <w:rPr>
          <w:rFonts w:ascii="Cambria" w:cs="Cambria" w:eastAsia="Cambria" w:hAnsi="Cambria"/>
          <w:b/>
          <w:bCs/>
          <w:color w:val="1F2B3A"/>
          <w:sz w:val="28"/>
          <w:szCs w:val="28"/>
        </w:rPr>
        <w:t xml:space="preserve">8. Mouvements par partie du corps</w:t>
      </w:r>
    </w:p>
    <w:p>
      <w:pPr>
        <w:spacing w:after="120" w:line="288"/>
        <w:jc w:val="both"/>
      </w:pPr>
      <w:r>
        <w:rPr>
          <w:rFonts w:ascii="Cambria" w:cs="Cambria" w:eastAsia="Cambria" w:hAnsi="Cambria"/>
          <w:sz w:val="22"/>
          <w:szCs w:val="22"/>
        </w:rPr>
        <w:t xml:space="preserve">Une commande qui nomme une partie du corps et un verbe (lever, baisser, tourner, pencher, plier, tendre, ouvrir, fermer, froncer, et leurs synonymes : monter, hisser, descendre, pivoter, incliner, fléchir, étendre, écarter, serrer, rapprocher…) agit sur les articulations correspondantes ; le côté droit est pris par défaut, et un angle dit remplace la valeur par défaut. Les valeurs ci-dessous sont celles de l'interprète, multipliées par le modulateur d'amplitude.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2340"/>
        <w:gridCol w:w="5772"/>
      </w:tblGrid>
      <w:tr>
        <w:trPr>
          <w:cantSplit/>
          <w:tblHeader/>
        </w:trPr>
        <w:tc>
          <w:tcPr>
            <w:tcW w:type="dxa" w:w="124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Partie</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Mots reconnus</w:t>
            </w:r>
          </w:p>
        </w:tc>
        <w:tc>
          <w:tcPr>
            <w:tcW w:type="dxa" w:w="57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Commandes et effets (valeur par défaut)</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visage, menton, nez, cou, nuque, front</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 + côté → rotation 55° ; penche à gauche / à droite → inclinaison 25° ; penche en arrière → extension 30° ; lève → extension 28° ; baisse, penche en avant → flexion 32° ; redresse, droit devant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Tronc</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tronc, buste, torse, dos, haut du corps, corps, poitrine ; « penche-toi », « courbe-toi »</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 + côté → rotation 35° ; penche à gauche / à droite → inclinaison 22° ; penche en arrière → extension 18° ; penche en avant, baisse, courbe → flexion 40° ; redresse, lève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 flexion 160° (« à l'horizontale » 90°) ; lève sur le côté, écarte, ouvre, en croix → abduction 90° ; tends → bras devant à 90° ; plie → coude 100° ; derrière, dans le dos → extension 40° ; baisse → le long du corps ; tourne → rotation 45° (vers l'intérieur ou l'extérieur)</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hausse → haussement 20° ; baisse → 0 ; rentre, ferme → haussement 12° et rotation interne 20° ; ouvre → rotation externe 20°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Coude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coude(s), avant-bras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tends → 0 ; plie, lève → 110° ; sinon 60°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baisse, plie → flexion 50° ; lève → extension 45° ; sinon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poing(s), doigt(s)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ferme, serre, poing → fermeture 100 % ; ouvre, doigts écartés → 0 % ; lève → bras levé à 170°, main ouverte ; tends → bras à 80°, paume offerte ; baisse → le long du corps</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Jambe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jambe(s), cuisse(s)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écarte, sur le côté → abduction de hanche 30° ; rapproche, serre, joins → 0 ; plie → hanche 45°, genou 90° ; tends → hanche 45°, genou tendu, pointe 20° ; en arrière → hanche −25°, genou 30° ; lève → hanche 75°, genou 70° ; baisse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genou(x)</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les deux genoux, plie ou baisse → demi-flexion (bassin −14 cm, hanches 35°, genoux 65°, chevilles −20°, buste 12°) ; un genou : tends → 0 ; lève → hanche 85°, genou 80° ; sinon hanche 30°, genou 60°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Pied</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pied(s), cheville(s), orteil(s), pointe(s) de pied</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les orteils → cheville −25° ; pointe, tends → cheville 35° ; lève le pied → hanche 30°, genou 65° ; baisse →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 hanche(s), fesses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baisse → abaissement de 18 cm ; lève → 0 ; tourne + côté → rotation du tronc 25°</w:t>
            </w:r>
          </w:p>
        </w:tc>
      </w:tr>
    </w:tbl>
    <w:p>
      <w:pPr>
        <w:pStyle w:val="Heading1"/>
        <w:keepNext/>
        <w:spacing w:after="120" w:before="280"/>
      </w:pPr>
      <w:r>
        <w:rPr>
          <w:rFonts w:ascii="Cambria" w:cs="Cambria" w:eastAsia="Cambria" w:hAnsi="Cambria"/>
          <w:b/>
          <w:bCs/>
          <w:color w:val="1F2B3A"/>
          <w:sz w:val="28"/>
          <w:szCs w:val="28"/>
        </w:rPr>
        <w:t xml:space="preserve">9. Déplacements, orientation et mouvements de scène</w:t>
      </w:r>
    </w:p>
    <w:p>
      <w:pPr>
        <w:spacing w:after="120" w:line="288"/>
        <w:jc w:val="both"/>
      </w:pPr>
      <w:r>
        <w:rPr>
          <w:rFonts w:ascii="Cambria" w:cs="Cambria" w:eastAsia="Cambria" w:hAnsi="Cambria"/>
          <w:sz w:val="22"/>
          <w:szCs w:val="22"/>
        </w:rPr>
        <w:t xml:space="preserve">Le plateau mesure 4 m de large (x de −2 à 2 m) et 2,9 m de profondeur (z de −1,5 à 1,4 m) ; toute destination est ramenée dans ces limites. Le robot se tourne vers sa destination, marche (ou court), puis revient face au public s'il l'était.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056"/>
        <w:gridCol w:w="3432"/>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w:t>
            </w:r>
          </w:p>
        </w:tc>
        <w:tc>
          <w:tcPr>
            <w:tcW w:type="dxa" w:w="405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43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Lieux du plateau</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va / marche / rends-toi / dirige-toi / cours / file / avance / recule » + « côté cour », « côté jardin », « (au) lointain », « fond », « avant-scène », « devant », « (au) centre », « milieu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 jusqu'au point : centre (0 ; 0), cour (x = 1,5 m), jardin (x = −1,5 m), lointain (z = −1,2 m), avant-scène (z = 1,0 m) ; course (« cours ») deux fois plus rapide.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Avancer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avance », « marche », « fais un pas », « fais N pas », « avance de N mètres / cm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m par défaut ; « un pas » 0,6 m ; N pas = N × 0,6 m.</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Reculer, s'éloigner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recule », « éloigne-toi », « va-t'en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m vers l'arrière, sans se retourner.</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S'approcher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approche », « viens vers moi / ici / près », « rapproche-toi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m vers le public.</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Pas latéral</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un pas chassé à gauche », « chassé-croisé », « décale-toi », « glisse sur le côté », « va / marche vers la gauche / la droite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Déplacement latéral de 1 m (ou de la distance dite), le corps restant de face.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Orientation</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demi-tour », « retourne-toi », « volte-face » ; « de dos », « tourne le dos » ; « de profil » ; « de trois-quarts » ; « fais face (au public) », « de face » ; « tourne-toi (vers…) », « pivote » + degrés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180° relatif ; dos au public ; 90° ; 40° ; face au public ; 90° par défaut ou l'angle dit.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Mouvements composés</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tourne sur toi-même », « pirouette », « virevolte », « tour complet », « tourbillonne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 complet de 360°.</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le tour du plateau / de la scène », « parcours la scène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Parcours en cinq points : lointain cour, lointain jardin, avant-scène jardin, avant-scène cour,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les cent pas », « va-et-vient », « aller-retour », « arpente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Allers et retours entre cour et jardin (± 1,2 m), puis retour au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sors », « sortie », « quitte la scène / le plateau », « disparais » (+ « côté jardin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Sortie côté cour (x = 2 m) ou côté jardin (x = −2 m) ; en courant si « vite » ou « en courant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entre en scène », « fais ton entrée », « reviens en scène / au centre », « place-toi au centre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 jusqu'au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monte » ; « descends » (en début de phrase)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Vers le lointain ; vers l'avant-scène (vocabulaire théâtral).</w:t>
            </w:r>
          </w:p>
        </w:tc>
      </w:tr>
    </w:tbl>
    <w:p>
      <w:pPr>
        <w:pStyle w:val="Heading1"/>
        <w:keepNext/>
        <w:spacing w:after="120" w:before="280"/>
      </w:pPr>
      <w:r>
        <w:rPr>
          <w:rFonts w:ascii="Cambria" w:cs="Cambria" w:eastAsia="Cambria" w:hAnsi="Cambria"/>
          <w:b/>
          <w:bCs/>
          <w:color w:val="1F2B3A"/>
          <w:sz w:val="28"/>
          <w:szCs w:val="28"/>
        </w:rPr>
        <w:t xml:space="preserve">10. Regard, caméra et lumière</w:t>
      </w:r>
    </w:p>
    <w:p>
      <w:pPr>
        <w:pStyle w:val="Heading2"/>
        <w:keepNext/>
        <w:spacing w:after="120" w:before="280"/>
      </w:pPr>
      <w:r>
        <w:rPr>
          <w:rFonts w:ascii="Cambria" w:cs="Cambria" w:eastAsia="Cambria" w:hAnsi="Cambria"/>
          <w:b/>
          <w:bCs/>
          <w:color w:val="1F2B3A"/>
          <w:sz w:val="24"/>
          <w:szCs w:val="24"/>
        </w:rPr>
        <w:t xml:space="preserve">10.1 Regard (7 cibles)</w:t>
      </w:r>
    </w:p>
    <w:p>
      <w:pPr>
        <w:spacing w:after="120" w:line="288"/>
        <w:jc w:val="both"/>
      </w:pPr>
      <w:r>
        <w:rPr>
          <w:rFonts w:ascii="Cambria" w:cs="Cambria" w:eastAsia="Cambria" w:hAnsi="Cambria"/>
          <w:sz w:val="22"/>
          <w:szCs w:val="22"/>
        </w:rPr>
        <w:t xml:space="preserve">Verbes : « regarde », « fixe », « observe », « yeux vers », « tourne les yeux », « lève / baisse les yeux ». Le regard engage les yeux et, en partie, la tête.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Cible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 (défaut)</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regarde-moi / -nous », « le public », « la salle », « la caméra », « l'objectif », « dans les yeux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haut</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en haut », « le ciel », « au plafond », « vers le haut », « lève les yeux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en bas », « le sol », « par terre », « vers le bas », « baisse les yeux », « tes pieds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loin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au loin », « l'horizon », « dans le vide », « au lointain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gauche / droite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à gauche / à droite », « côté cour / jardin », « à ma gauche / droite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libre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ailleurs », « autour », « partout »</w:t>
            </w:r>
          </w:p>
        </w:tc>
      </w:tr>
    </w:tbl>
    <w:p>
      <w:pPr>
        <w:pStyle w:val="Heading2"/>
        <w:keepNext/>
        <w:spacing w:after="120" w:before="280"/>
      </w:pPr>
      <w:r>
        <w:rPr>
          <w:rFonts w:ascii="Cambria" w:cs="Cambria" w:eastAsia="Cambria" w:hAnsi="Cambria"/>
          <w:b/>
          <w:bCs/>
          <w:color w:val="1F2B3A"/>
          <w:sz w:val="24"/>
          <w:szCs w:val="24"/>
        </w:rPr>
        <w:t xml:space="preserve">10.2 Caméra (10 vues)</w:t>
      </w:r>
    </w:p>
    <w:p>
      <w:pPr>
        <w:spacing w:after="120" w:line="288"/>
        <w:jc w:val="both"/>
      </w:pPr>
      <w:r>
        <w:rPr>
          <w:rFonts w:ascii="Cambria" w:cs="Cambria" w:eastAsia="Cambria" w:hAnsi="Cambria"/>
          <w:sz w:val="22"/>
          <w:szCs w:val="22"/>
        </w:rPr>
        <w:t xml:space="preserve">Mots requis : « vue », « caméra », « cadre », « plan », « zoom », « plongée », « recadre », « filme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Vue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Gros plan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gros plan », « visage », « zoom avant », « rapproche la caméra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Plan américain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plan américain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Plan large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plan large », « plan d'ensemble », « zoom arrière », « recule la caméra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Plein pied</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plein pied », « en pied », « corps entier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Contre-plongée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contre-plongée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Plongée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plongée », « d'en haut », « du dessus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Profil</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(vue de) profil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de dos », « derrière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Trois-quarts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trois-quarts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Face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de face », « face »</w:t>
            </w:r>
          </w:p>
        </w:tc>
      </w:tr>
    </w:tbl>
    <w:p>
      <w:pPr>
        <w:pStyle w:val="Heading2"/>
        <w:keepNext/>
        <w:spacing w:after="120" w:before="280"/>
      </w:pPr>
      <w:r>
        <w:rPr>
          <w:rFonts w:ascii="Cambria" w:cs="Cambria" w:eastAsia="Cambria" w:hAnsi="Cambria"/>
          <w:b/>
          <w:bCs/>
          <w:color w:val="1F2B3A"/>
          <w:sz w:val="24"/>
          <w:szCs w:val="24"/>
        </w:rPr>
        <w:t xml:space="preserve">10.3 Lumière (5 éclairages)</w:t>
      </w:r>
    </w:p>
    <w:p>
      <w:pPr>
        <w:spacing w:after="120" w:line="288"/>
        <w:jc w:val="both"/>
      </w:pPr>
      <w:r>
        <w:rPr>
          <w:rFonts w:ascii="Cambria" w:cs="Cambria" w:eastAsia="Cambria" w:hAnsi="Cambria"/>
          <w:sz w:val="22"/>
          <w:szCs w:val="22"/>
        </w:rPr>
        <w:t xml:space="preserve">Mots requis : « lumière », « éclairage », « éclaire », « projecteur », « plein feux », « douche », « contre-jour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Éclairage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Douche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douche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Contre-jour</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contre-jour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Chaude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chaude », « ambre », « dorée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Froide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froide », « bleue », « lunaire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Plein feux</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plein(s) feux », « normale », « allume », « éclaire »</w:t>
            </w:r>
          </w:p>
        </w:tc>
      </w:tr>
    </w:tbl>
    <w:p>
      <w:pPr>
        <w:pStyle w:val="Heading1"/>
        <w:keepNext/>
        <w:spacing w:after="120" w:before="280"/>
      </w:pPr>
      <w:r>
        <w:rPr>
          <w:rFonts w:ascii="Cambria" w:cs="Cambria" w:eastAsia="Cambria" w:hAnsi="Cambria"/>
          <w:b/>
          <w:bCs/>
          <w:color w:val="1F2B3A"/>
          <w:sz w:val="28"/>
          <w:szCs w:val="28"/>
        </w:rPr>
        <w:t xml:space="preserve">11. Apparence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5580"/>
        <w:gridCol w:w="2160"/>
      </w:tblGrid>
      <w:tr>
        <w:trPr>
          <w:cantSplit/>
          <w:tblHeader/>
        </w:trPr>
        <w:tc>
          <w:tcPr>
            <w:tcW w:type="dxa" w:w="162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Attribut</w:t>
            </w:r>
          </w:p>
        </w:tc>
        <w:tc>
          <w:tcPr>
            <w:tcW w:type="dxa" w:w="55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21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Plage ou valeurs</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Taille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tu mesures 1 m 80 », « 180 cm », « plus grand » (+ 8 cm), « plus petit » (− 8 cm)</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150 à 205 cm</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Carrure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costaud », « musclé », « baraqué », « large d'épaules », « athlétique » (+ 0,1) ; « mince », « maigre », « svelte », « frêle », « élancé » (− 0,08)</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à 1,3</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Corpulence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gros », « corpulent », « bedaine », « ventru », « enrobé », « du ventre » (+ 0,2) ; « mince… » (− 0,15)</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à 1,5</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Âge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tu as 60 ans » ; « vieillis », « plus vieux » (+ 15) ; « rajeunis », « plus jeune » (− 15)</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 à 85 ans (voussure du dos après 55 ans)</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Cheveux</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chauve », « rasé », « crâne rasé », « boule à zéro », « (cheveux) courts / mi-longs / longs » + couleur</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court, mi-long, rasé, chauve</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Barbe, moustache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barbe (courte / pleine / longue / fournie) », « sans barbe », « rase-toi » ; « moustache », « sans moustache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aucune, courte, pleine</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Vêtements</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mets une chemise / un haut / un t-shirt / une veste / un pull… rouge » ; « pantalon / jean bleu » ; « chaussures / bottes noires » ; « manches courtes / longues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23 couleurs nommées ou code #rrggbb</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Peau, yeux</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peau très claire / claire / mate / olive / brune / foncée » ; « yeux bleus / verts / bruns / noirs / gris / noisette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 teintes ; 6 couleurs d'yeux</w:t>
            </w:r>
          </w:p>
        </w:tc>
      </w:tr>
    </w:tbl>
    <w:p>
      <w:pPr>
        <w:spacing w:after="120" w:line="288"/>
        <w:jc w:val="both"/>
      </w:pPr>
      <w:r>
        <w:rPr>
          <w:rFonts w:ascii="Cambria" w:cs="Cambria" w:eastAsia="Cambria" w:hAnsi="Cambria"/>
          <w:b/>
          <w:bCs/>
          <w:sz w:val="22"/>
          <w:szCs w:val="22"/>
        </w:rPr>
        <w:t xml:space="preserve">Couleurs nommées (23) : </w:t>
      </w:r>
      <w:r>
        <w:rPr>
          <w:rFonts w:ascii="Cambria" w:cs="Cambria" w:eastAsia="Cambria" w:hAnsi="Cambria"/>
          <w:sz w:val="22"/>
          <w:szCs w:val="22"/>
        </w:rPr>
        <w:t xml:space="preserve">rouge, bleu, bleu marine, marine, vert, kaki, jaune, orange, rose, violet, bordeaux, turquoise, noir, blanc, gris, beige, brun, marron, blond, châtain, roux, poivre et sel, argent.</w:t>
      </w:r>
    </w:p>
    <w:p>
      <w:pPr>
        <w:pStyle w:val="Heading1"/>
        <w:keepNext/>
        <w:spacing w:after="120" w:before="280"/>
      </w:pPr>
      <w:r>
        <w:rPr>
          <w:rFonts w:ascii="Cambria" w:cs="Cambria" w:eastAsia="Cambria" w:hAnsi="Cambria"/>
          <w:b/>
          <w:bCs/>
          <w:color w:val="1F2B3A"/>
          <w:sz w:val="28"/>
          <w:szCs w:val="28"/>
        </w:rPr>
        <w:t xml:space="preserve">12. Mouvements induits, que le robot produit de lui-même</w:t>
      </w:r>
    </w:p>
    <w:p>
      <w:pPr>
        <w:spacing w:after="120" w:line="288"/>
        <w:jc w:val="both"/>
      </w:pPr>
      <w:r>
        <w:rPr>
          <w:rFonts w:ascii="Cambria" w:cs="Cambria" w:eastAsia="Cambria" w:hAnsi="Cambria"/>
          <w:sz w:val="22"/>
          <w:szCs w:val="22"/>
        </w:rPr>
        <w:t xml:space="preserve">Une part importante de ce que le spectateur voit n'est commandée par personne : le robot respire, cligne, déplace son poids, regarde, ajuste son pied au sol et sa main au visage. On pourrait dire que ces couches, superposées à la pose voulue, constituent le régime de « présence » du personnage, distinct de son régime d'action ; elles sont décrites ici avec leurs paramètres.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Couche</w:t>
            </w:r>
          </w:p>
        </w:tc>
        <w:tc>
          <w:tcPr>
            <w:tcW w:type="dxa" w:w="692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produit (paramètres du code)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Respiration</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Oscillation de 0,24 Hz (≈ 14 cycles par minute) : le buste se redresse de 0,7° et les épaules montent de 0,9° à l'inspiration.</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Transfert de poids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Oscillation de 0,055 Hz (≈ 18 s) : le bassin glisse de 9 mm, les hanches s'écartent alternativement de 1,2°, le tronc compense ; seulement debout.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Micro-mouvements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Dérives lentes de la tête (rotation, flexion, inclinaison) et des poignets ; amplifiées jusqu'à × 2,6 quand l'émotion donne un espace « indirect ».</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Clignements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Environ 17 par minute au repos, d'une durée d'environ 150 ms, d'après les mesures de Bentivoglio et collègues.</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Saccades du regard</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Petits sauts des yeux toutes les 0,6 à 2,4 s, plus amples si l'espace est indirect.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 vers le public</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 défaut, les yeux et, en partie, la tête suivent la caméra (le spectateur) ; chaque émotion peut imposer son propre regard (tristesse : en bas ; ironie : à gauche ; dégoût : à droite).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Qualité du mouvement</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Chaque articulation suit sa cible par un ressort amorti dont la fréquence et l'amortissement dépendent des facteurs d'effort de Laban de l'émotion (temps soudain : ressort rapide ; flux libre : légère oscillation ; poids fort : accélération accrue), selon une démarche proche du modèle EMOTE (Chi et al. 173-82) ; les butées articulaires ne sont jamais dépassées de plus de 8 %.</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Posture émotionnelle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 posture de l'émotion s'ajoute à la pose voulue, dosée par l'intensité (section 4).</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Âge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Après 55 ans, voussure du dos (0,18° par an) ; après 60 ans, tête légèrement baissée.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Parole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Visèmes, battements de tête et de sourcils qui ponctuent le discours (section 3).</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Cycle de 0,85 Hz : hanches ± 24°, genoux jusqu'à 54°, chevilles, bras balancés ± 16° en opposition, rotation du tronc ± 4°, roulis du bassin ; amplitude réduite pour le pas latéral et le piétinement sur place pendant une rotation.</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 relever avant de marcher</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 accroupi ou à genoux, le robot reprend la station debout avant tout déplacement.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Ancrage plantaire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Après les ressorts, une cinématique inverse à deux segments plie la jambe d'appui, le bassin est recalé jusqu'au contact du pied le plus bas et la semelle est mise à plat ; ni pied flottant ni pied enfoncé (± 6 mm), sauf saut, demi-pointes ou tabouret.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Contact main-visage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Pour les 17 gestes marqués « contact visage » et la pose du penseur, moindres carrés amortis sur l'épaule (flexion, abduction, rotation) et le coude : la main se pose sur le repère visé et suit la tête ; le contact s'établit en 0,35 s et se relâche avec le retour du geste.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Réponse d'incompréhension</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Haussement d'épaules, sous-titre et phrase d'excuse, au plus une fois toutes les 10 s.</w:t>
            </w:r>
          </w:p>
        </w:tc>
      </w:tr>
    </w:tbl>
    <w:p>
      <w:pPr>
        <w:pStyle w:val="Heading2"/>
        <w:keepNext/>
        <w:spacing w:after="120" w:before="280"/>
      </w:pPr>
      <w:r>
        <w:rPr>
          <w:rFonts w:ascii="Cambria" w:cs="Cambria" w:eastAsia="Cambria" w:hAnsi="Cambria"/>
          <w:b/>
          <w:bCs/>
          <w:color w:val="1F2B3A"/>
          <w:sz w:val="24"/>
          <w:szCs w:val="24"/>
        </w:rPr>
        <w:t xml:space="preserve">12.1 Mouvements induits par une personne filmée (imitation)</w:t>
      </w:r>
    </w:p>
    <w:p>
      <w:pPr>
        <w:spacing w:after="120" w:line="288"/>
        <w:jc w:val="both"/>
      </w:pPr>
      <w:r>
        <w:rPr>
          <w:rFonts w:ascii="Cambria" w:cs="Cambria" w:eastAsia="Cambria" w:hAnsi="Cambria"/>
          <w:sz w:val="22"/>
          <w:szCs w:val="22"/>
        </w:rPr>
        <w:t xml:space="preserve">En mode imitation, le robot reproduit, en miroir par défaut, le visage et le corps d'une personne filmée par la caméra de l'ordinateur ; le traitement est local (MediaPipe exécuté dans le navigateur) et aucune image n'est enregistrée ni transmise.</w:t>
      </w:r>
    </w:p>
    <w:p>
      <w:pPr>
        <w:pStyle w:val="ListParagraph"/>
        <w:numPr>
          <w:ilvl w:val="0"/>
          <w:numId w:val="2"/>
        </w:numPr>
        <w:spacing w:after="60" w:line="288"/>
        <w:jc w:val="both"/>
      </w:pPr>
      <w:r>
        <w:rPr>
          <w:rFonts w:ascii="Cambria" w:cs="Cambria" w:eastAsia="Cambria" w:hAnsi="Cambria"/>
          <w:b/>
          <w:bCs/>
          <w:sz w:val="22"/>
          <w:szCs w:val="22"/>
        </w:rPr>
        <w:t xml:space="preserve">Visage : </w:t>
      </w:r>
      <w:r>
        <w:rPr>
          <w:rFonts w:ascii="Cambria" w:cs="Cambria" w:eastAsia="Cambria" w:hAnsi="Cambria"/>
          <w:sz w:val="22"/>
          <w:szCs w:val="22"/>
        </w:rPr>
        <w:t xml:space="preserve">les 52 coefficients de forme du visage détecté sont convertis en unités d'action (sourcils, paupières, joues, nez, lèvres, mâchoire, clignements de chaque œil) ; la conversion est une inférence de conception, signalée dans le code.</w:t>
      </w:r>
    </w:p>
    <w:p>
      <w:pPr>
        <w:pStyle w:val="ListParagraph"/>
        <w:numPr>
          <w:ilvl w:val="0"/>
          <w:numId w:val="2"/>
        </w:numPr>
        <w:spacing w:after="60" w:line="288"/>
        <w:jc w:val="both"/>
      </w:pPr>
      <w:r>
        <w:rPr>
          <w:rFonts w:ascii="Cambria" w:cs="Cambria" w:eastAsia="Cambria" w:hAnsi="Cambria"/>
          <w:b/>
          <w:bCs/>
          <w:sz w:val="22"/>
          <w:szCs w:val="22"/>
        </w:rPr>
        <w:t xml:space="preserve">Tête : </w:t>
      </w:r>
      <w:r>
        <w:rPr>
          <w:rFonts w:ascii="Cambria" w:cs="Cambria" w:eastAsia="Cambria" w:hAnsi="Cambria"/>
          <w:sz w:val="22"/>
          <w:szCs w:val="22"/>
        </w:rPr>
        <w:t xml:space="preserve">rotation, flexion et inclinaison tirées de la matrice de transformation faciale.</w:t>
      </w:r>
    </w:p>
    <w:p>
      <w:pPr>
        <w:pStyle w:val="ListParagraph"/>
        <w:numPr>
          <w:ilvl w:val="0"/>
          <w:numId w:val="2"/>
        </w:numPr>
        <w:spacing w:after="60" w:line="288"/>
        <w:jc w:val="both"/>
      </w:pPr>
      <w:r>
        <w:rPr>
          <w:rFonts w:ascii="Cambria" w:cs="Cambria" w:eastAsia="Cambria" w:hAnsi="Cambria"/>
          <w:b/>
          <w:bCs/>
          <w:sz w:val="22"/>
          <w:szCs w:val="22"/>
        </w:rPr>
        <w:t xml:space="preserve">Corps : </w:t>
      </w:r>
      <w:r>
        <w:rPr>
          <w:rFonts w:ascii="Cambria" w:cs="Cambria" w:eastAsia="Cambria" w:hAnsi="Cambria"/>
          <w:sz w:val="22"/>
          <w:szCs w:val="22"/>
        </w:rPr>
        <w:t xml:space="preserve">flexion et abduction des épaules, flexion des coudes, flexion et abduction des hanches, flexion des genoux, flexion et inclinaison du tronc, calculées à partir des repères 3D du squelette.</w:t>
      </w:r>
    </w:p>
    <w:p>
      <w:pPr>
        <w:pStyle w:val="Heading2"/>
        <w:keepNext/>
        <w:spacing w:after="120" w:before="280"/>
      </w:pPr>
      <w:r>
        <w:rPr>
          <w:rFonts w:ascii="Cambria" w:cs="Cambria" w:eastAsia="Cambria" w:hAnsi="Cambria"/>
          <w:b/>
          <w:bCs/>
          <w:color w:val="1F2B3A"/>
          <w:sz w:val="24"/>
          <w:szCs w:val="24"/>
        </w:rPr>
        <w:t xml:space="preserve">12.2 Mouvements induits par le robot physique, et l'inverse</w:t>
      </w:r>
    </w:p>
    <w:p>
      <w:pPr>
        <w:pStyle w:val="ListParagraph"/>
        <w:numPr>
          <w:ilvl w:val="0"/>
          <w:numId w:val="2"/>
        </w:numPr>
        <w:spacing w:after="60" w:line="288"/>
        <w:jc w:val="both"/>
      </w:pPr>
      <w:r>
        <w:rPr>
          <w:rFonts w:ascii="Cambria" w:cs="Cambria" w:eastAsia="Cambria" w:hAnsi="Cambria"/>
          <w:b/>
          <w:bCs/>
          <w:sz w:val="22"/>
          <w:szCs w:val="22"/>
        </w:rPr>
        <w:t xml:space="preserve">Reflet : </w:t>
      </w:r>
      <w:r>
        <w:rPr>
          <w:rFonts w:ascii="Cambria" w:cs="Cambria" w:eastAsia="Cambria" w:hAnsi="Cambria"/>
          <w:sz w:val="22"/>
          <w:szCs w:val="22"/>
        </w:rPr>
        <w:t xml:space="preserve">deux correspondances. Par nom (TonyPi Pro) : chaque axe du robot qui porte le nom d'un degré de liberté du robot virtuel lui correspond directement, en degrés relatifs à la position debout, et les 20 axes du TonyPi sont reflétés. À quatre servos (robots historiques) : base, épaule, coude et tête deviennent la rotation du tronc, la flexion de l'épaule droite, la flexion du coude droit et la rotation de la tête.</w:t>
      </w:r>
    </w:p>
    <w:p>
      <w:pPr>
        <w:pStyle w:val="ListParagraph"/>
        <w:numPr>
          <w:ilvl w:val="0"/>
          <w:numId w:val="2"/>
        </w:numPr>
        <w:spacing w:after="60" w:line="288"/>
        <w:jc w:val="both"/>
      </w:pPr>
      <w:r>
        <w:rPr>
          <w:rFonts w:ascii="Cambria" w:cs="Cambria" w:eastAsia="Cambria" w:hAnsi="Cambria"/>
          <w:b/>
          <w:bCs/>
          <w:sz w:val="22"/>
          <w:szCs w:val="22"/>
        </w:rPr>
        <w:t xml:space="preserve">Pilotage : </w:t>
      </w:r>
      <w:r>
        <w:rPr>
          <w:rFonts w:ascii="Cambria" w:cs="Cambria" w:eastAsia="Cambria" w:hAnsi="Cambria"/>
          <w:sz w:val="22"/>
          <w:szCs w:val="22"/>
        </w:rPr>
        <w:t xml:space="preserve">à l'inverse, après confirmation explicite, le robot virtuel pilote le robot physique (au plus toutes les 200 ms, mouvements de 250 ms, bornés aux limites du robot et soumis à la couche de sécurité du pont). Pour un bipède, seuls les axes que son profil désigne sont pilotés (TonyPi Pro : tête, bras et mains, soit 10 axes) ; l'équilibre reste aux gestes natifs. L'émotion du robot virtuel colore alors les yeux du robot physique s'il en a. C'est la seule voie par laquelle une commande vocale du robot virtuel, ou une proposition validée du dialogue, peut faire bouger un robot physique ; aucune page n'écoute de commande vocale destinée directement à un robot physique.</w:t>
      </w:r>
    </w:p>
    <w:p>
      <w:pPr>
        <w:pStyle w:val="Heading1"/>
        <w:keepNext/>
        <w:spacing w:after="120" w:before="280"/>
      </w:pPr>
      <w:r>
        <w:rPr>
          <w:rFonts w:ascii="Cambria" w:cs="Cambria" w:eastAsia="Cambria" w:hAnsi="Cambria"/>
          <w:b/>
          <w:bCs/>
          <w:color w:val="1F2B3A"/>
          <w:sz w:val="28"/>
          <w:szCs w:val="28"/>
        </w:rPr>
        <w:t xml:space="preserve">13. Robots physiques : bibliothèques fermées</w:t>
      </w:r>
    </w:p>
    <w:p>
      <w:pPr>
        <w:spacing w:after="120" w:line="288"/>
        <w:jc w:val="both"/>
      </w:pPr>
      <w:r>
        <w:rPr>
          <w:rFonts w:ascii="Cambria" w:cs="Cambria" w:eastAsia="Cambria" w:hAnsi="Cambria"/>
          <w:sz w:val="22"/>
          <w:szCs w:val="22"/>
        </w:rPr>
        <w:t xml:space="preserve">Un module d'IA ne peut proposer que le nom d'une entrée de la bibliothèque fermée de chaque robot. Chaque entrée porte un statut qui ne progresse que d'un cran à la fois, par décision humaine signée : brouillon → valide_sim → valide_robot_lent → valide. Sur un robot réel, une entrée « brouillon » est refusée, les deux statuts intermédiaires sont joués à vitesse réduite (durées doublées), et seule une entrée « valide » est jouée à pleine vitesse ; en simulation, tout statut est jouable.</w:t>
      </w:r>
    </w:p>
    <w:p>
      <w:pPr>
        <w:pStyle w:val="Heading2"/>
        <w:keepNext/>
        <w:spacing w:after="120" w:before="280"/>
      </w:pPr>
      <w:r>
        <w:rPr>
          <w:rFonts w:ascii="Cambria" w:cs="Cambria" w:eastAsia="Cambria" w:hAnsi="Cambria"/>
          <w:b/>
          <w:bCs/>
          <w:color w:val="1F2B3A"/>
          <w:sz w:val="24"/>
          <w:szCs w:val="24"/>
        </w:rPr>
        <w:t xml:space="preserve">13.1 Reachy Mini (prototype P2) : 11 gestes, 4 séquences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3276"/>
        <w:gridCol w:w="3432"/>
        <w:gridCol w:w="936"/>
      </w:tblGrid>
      <w:tr>
        <w:trPr>
          <w:cantSplit/>
          <w:tblHeader/>
        </w:trPr>
        <w:tc>
          <w:tcPr>
            <w:tcW w:type="dxa" w:w="171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Geste</w:t>
            </w:r>
          </w:p>
        </w:tc>
        <w:tc>
          <w:tcPr>
            <w:tcW w:type="dxa" w:w="327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(tête et antennes)</w:t>
            </w:r>
          </w:p>
        </w:tc>
        <w:tc>
          <w:tcPr>
            <w:tcW w:type="dxa" w:w="343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Intention scénique</w:t>
            </w:r>
          </w:p>
        </w:tc>
        <w:tc>
          <w:tcPr>
            <w:tcW w:type="dxa" w:w="93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Durée</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Position neutre, regard vers la salle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au point zéro entre deux répliques</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acquiescer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Hocher la tête deux fois (oui)</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Accord, encouragement adressé à l'interprète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refuser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Secouer la tête (non)</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Désaccord, refus d'une proposition</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2,15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ecouter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Incliner la tête, antennes dressées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Écoute attentive d'une réplique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regarder_cour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Tourner le regard côté cour (tête 40°, corps 20°)</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Désigner un partenaire ou un lieu côté cour</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regarder_jardin</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Tourner le regard côté jardin</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Désigner un partenaire ou un lieu côté jardin</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etonnement</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 de la tête, antennes basculées vers l'arrière d'un coup</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 devant une réplique inattendue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2,4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basse, antennes tombantes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Abattement, fin de scène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Antennes battantes, tête légère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Réjouissance partagée avec le public</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1,95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hesitation</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Petits mouvements indécis de la tête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Doute, temps de réflexion avant une réplique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Révérence au public (amplitude réduite le 5 oct. 2026 après contact corps-moteur détecté par le jumeau)</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 final</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 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7644"/>
      </w:tblGrid>
      <w:tr>
        <w:trPr>
          <w:cantSplit/>
          <w:tblHeader/>
        </w:trPr>
        <w:tc>
          <w:tcPr>
            <w:tcW w:type="dxa" w:w="171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76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Enchaînement</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eveil</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 → pause 0,8 s → écouter (étiré × 1,5) → acquiescer</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cour_jardin</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 cour → pause 1 s → regarder jardin → hésitation</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surprise_joie</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étonnement → joie (liaison directe)</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fin_de_scene</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 (étirée × 1,2) → pause 1,5 s → salut</w:t>
            </w:r>
          </w:p>
        </w:tc>
      </w:tr>
    </w:tbl>
    <w:p>
      <w:pPr>
        <w:spacing w:after="120" w:line="288"/>
        <w:jc w:val="both"/>
      </w:pPr>
      <w:r>
        <w:rPr>
          <w:rFonts w:ascii="Cambria" w:cs="Cambria" w:eastAsia="Cambria" w:hAnsi="Cambria"/>
          <w:sz w:val="22"/>
          <w:szCs w:val="22"/>
        </w:rPr>
        <w:t xml:space="preserve">Les onze gestes et les quatre séquences sont au statut « brouillon » : jouables dans le jumeau numérique MuJoCo, refusés sur le robot réel tant qu'ils n'ont pas été validés en simulation.</w:t>
      </w:r>
    </w:p>
    <w:p>
      <w:pPr>
        <w:pStyle w:val="Heading2"/>
        <w:keepNext/>
        <w:spacing w:after="120" w:before="280"/>
      </w:pPr>
      <w:r>
        <w:rPr>
          <w:rFonts w:ascii="Cambria" w:cs="Cambria" w:eastAsia="Cambria" w:hAnsi="Cambria"/>
          <w:b/>
          <w:bCs/>
          <w:color w:val="1F2B3A"/>
          <w:sz w:val="24"/>
          <w:szCs w:val="24"/>
        </w:rPr>
        <w:t xml:space="preserve">13.2 Robot ESP32 de la séance S04 : 3 séquences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rPr>
          <w:cantSplit/>
          <w:tblHeader/>
        </w:trPr>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54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Images clés (base, épaule, coude, tête, en degrés ; durée)</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90-140-60-90 (0,9 s) ; 70-140-40-90 ; 110-140-40-90 ; 70-140-40-90 ; 110-140-40-90 (0,45 s chacune) ; 90-90-90-90 (1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balayage de la base deux fois, retour</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révérence</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90-90-90-60 (0,8 s) ; 90-50-120-40 (1,4 s, pause 0,8 s) ; 90-90-90-90 (1,4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bras inclinés, tenue, retour</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60-90-90-60 (1,2 s) ; 120-90-90-120 (1,8 s) ; 90-90-90-90 (1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Base et tête d'un côté, puis de l'autre, retour</w:t>
            </w:r>
          </w:p>
        </w:tc>
      </w:tr>
    </w:tbl>
    <w:p>
      <w:pPr>
        <w:spacing w:after="120" w:line="288"/>
        <w:jc w:val="both"/>
      </w:pPr>
      <w:r>
        <w:rPr>
          <w:rFonts w:ascii="Cambria" w:cs="Cambria" w:eastAsia="Cambria" w:hAnsi="Cambria"/>
          <w:sz w:val="22"/>
          <w:szCs w:val="22"/>
        </w:rPr>
        <w:t xml:space="preserve">Ces fichiers ne portent pas de statut ; la bibliothèque les lit donc comme des brouillons, refusés sur le robot réel tant qu'une validation n'a pas été consignée. La règle « angles_s04 », qui permet à l'IA de proposer des angles, n'est admise que pendant une séance de type S04.</w:t>
      </w:r>
    </w:p>
    <w:p>
      <w:pPr>
        <w:pStyle w:val="Heading2"/>
        <w:keepNext/>
        <w:spacing w:after="120" w:before="280"/>
      </w:pPr>
      <w:r>
        <w:rPr>
          <w:rFonts w:ascii="Cambria" w:cs="Cambria" w:eastAsia="Cambria" w:hAnsi="Cambria"/>
          <w:b/>
          <w:bCs/>
          <w:color w:val="1F2B3A"/>
          <w:sz w:val="24"/>
          <w:szCs w:val="24"/>
        </w:rPr>
        <w:t xml:space="preserve">13.3 AiNex (Hiwonder)</w:t>
      </w:r>
    </w:p>
    <w:p>
      <w:pPr>
        <w:spacing w:after="120" w:line="288"/>
        <w:jc w:val="both"/>
      </w:pPr>
      <w:r>
        <w:rPr>
          <w:rFonts w:ascii="Cambria" w:cs="Cambria" w:eastAsia="Cambria" w:hAnsi="Cambria"/>
          <w:sz w:val="22"/>
          <w:szCs w:val="22"/>
        </w:rPr>
        <w:t xml:space="preserve">Le dossier de séquences de l'AiNex (sequences/ainex-01) est vide au 16 octobre 2026 : aucun geste n'y est encore jouable, et le profil impose la simulation par défaut.</w:t>
      </w:r>
    </w:p>
    <w:p>
      <w:pPr>
        <w:pStyle w:val="Heading2"/>
        <w:keepNext/>
        <w:spacing w:after="120" w:before="280"/>
      </w:pPr>
      <w:r>
        <w:rPr>
          <w:rFonts w:ascii="Cambria" w:cs="Cambria" w:eastAsia="Cambria" w:hAnsi="Cambria"/>
          <w:b/>
          <w:bCs/>
          <w:color w:val="1F2B3A"/>
          <w:sz w:val="24"/>
          <w:szCs w:val="24"/>
        </w:rPr>
        <w:t xml:space="preserve">13.4 Hiwonder TonyPi Pro : 31 gestes natifs, 3 séquences (provisoire)</w:t>
      </w:r>
    </w:p>
    <w:p>
      <w:pPr>
        <w:spacing w:after="120" w:line="288"/>
        <w:jc w:val="both"/>
      </w:pPr>
      <w:r>
        <w:rPr>
          <w:rFonts w:ascii="Cambria" w:cs="Cambria" w:eastAsia="Cambria" w:hAnsi="Cambria"/>
          <w:sz w:val="22"/>
          <w:szCs w:val="22"/>
        </w:rPr>
        <w:t xml:space="preserve">Le profil robots/tonypi_pro.toml décrit 20 axes nommés comme ceux du robot virtuel (16 servos du corps, 2 mains, 2 servos de la tête). Le robot n'a pas encore été reçu : le profil reste en simulation, et 14 axes portent la mention « à vérifier », leur sens ayant été déduit des groupes d'actions officiels. Les entrées ci-dessous sont donc provisoires jusqu'au relevé servo par servo décrit dans le Guide du TonyPi Pro.</w:t>
      </w:r>
    </w:p>
    <w:p>
      <w:pPr>
        <w:spacing w:after="120" w:line="288"/>
        <w:jc w:val="both"/>
      </w:pPr>
      <w:r>
        <w:rPr>
          <w:rFonts w:ascii="Cambria" w:cs="Cambria" w:eastAsia="Cambria" w:hAnsi="Cambria"/>
          <w:sz w:val="22"/>
          <w:szCs w:val="22"/>
        </w:rPr>
        <w:t xml:space="preserve">Les gestes natifs sont les groupes d'actions de Hiwonder, que le robot joue lui-même, au minutage du constructeur, parce que l'équilibre d'un bipède en dépend. Ils se déclenchent depuis la Console (panneau des gestes natifs), depuis une conduite (« natif:&lt;nom&gt; ») ou par une proposition d'IA validée, jamais par la voix seule. Le pont n'accepte qu'un nom de la liste fermée du profil, exige l'observateur de sécurité pour le robot réel, refuse un geste d'équilibre si un obstacle se trouve dans la zone d'exclusion d'un mètre et, après une chute, n'accepte que le relevé.</w:t>
      </w:r>
    </w:p>
    <w:tbl>
      <w:tblPr>
        <w:tblW w:type="dxa" w:w="9360"/>
      </w:tblPr>
      <w:tblGrid>
        <w:gridCol w:w="2700"/>
        <w:gridCol w:w="4860"/>
        <w:gridCol w:w="1800"/>
      </w:tblGrid>
      <w:tr>
        <w:trPr>
          <w:cantSplit/>
          <w:tblHeader/>
        </w:trPr>
        <w:tc>
          <w:tcPr>
            <w:tcW w:type="dxa" w:w="27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Nom</w:t>
            </w:r>
          </w:p>
        </w:tc>
        <w:tc>
          <w:tcPr>
            <w:tcW w:type="dxa" w:w="48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Libellé dans la plateforme</w:t>
            </w:r>
          </w:p>
        </w:tc>
        <w:tc>
          <w:tcPr>
            <w:tcW w:type="dxa" w:w="18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Équilibre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Debout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stand_slow</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Debout (lent)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wave</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Saluer de la main</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bow</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Révérence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chest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Célébrer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twist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Torsion du buste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squat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S'accroupir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left_hand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Lever la main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right_hand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Lever la main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lift_left_hand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Montrer de la main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wing_chun</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Garde (wing chun)</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left_uppercut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Crochet du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right_uppercut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Crochet du droit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left_shot_fast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Frapper du pied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right_shot_fast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Frapper du pied droit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left_kick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Coup de pied latéral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right_kick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Coup de pied latéral droit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stepping</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Marcher sur place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go_forward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Avancer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go_forward_one_step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 pas en avant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go_forward_one_small_step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 petit pas en avant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back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Reculer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back_one_step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 pas en arrière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turn_left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Tourner à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turn_right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Tourner à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turn_left_small_step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Petit virage à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turn_right_small_step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Petit virage à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left_move</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Pas chassé à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right_move</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Pas chassé à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stand_up_front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relever (tombé en avant)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stand_up_back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relever (tombé en arrière)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bl>
    <w:p>
      <w:pPr>
        <w:spacing w:after="60"/>
      </w:pPr>
    </w:p>
    <w:tbl>
      <w:tblPr>
        <w:tblW w:type="dxa" w:w="9360"/>
      </w:tblPr>
      <w:tblGrid>
        <w:gridCol w:w="1800"/>
        <w:gridCol w:w="6000"/>
        <w:gridCol w:w="1560"/>
      </w:tblGrid>
      <w:tr>
        <w:trPr>
          <w:cantSplit/>
          <w:tblHeader/>
        </w:trPr>
        <w:tc>
          <w:tcPr>
            <w:tcW w:type="dxa" w:w="18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60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(haut du corps, jambes au debout)</w:t>
            </w:r>
          </w:p>
        </w:tc>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Durée</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salut</w:t>
            </w:r>
          </w:p>
        </w:tc>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Salut de la main droite (6 images clés)</w:t>
            </w:r>
          </w:p>
        </w:tc>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3,6 s</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ouverture</w:t>
            </w:r>
          </w:p>
        </w:tc>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Bras qui s'ouvrent vers la salle, tête légèrement relevée (2 images clés)</w:t>
            </w:r>
          </w:p>
        </w:tc>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3,9 s</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regard</w:t>
            </w:r>
          </w:p>
        </w:tc>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La tête balaie la salle de jardin à cour, puis s'abaisse vers le public (4 images clés)</w:t>
            </w:r>
          </w:p>
        </w:tc>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7,4 s</w:t>
            </w:r>
          </w:p>
        </w:tc>
      </w:tr>
    </w:tbl>
    <w:p>
      <w:pPr>
        <w:spacing w:after="60"/>
      </w:pPr>
    </w:p>
    <w:p>
      <w:pPr>
        <w:spacing w:after="120" w:line="288"/>
        <w:jc w:val="both"/>
      </w:pPr>
      <w:r>
        <w:rPr>
          <w:rFonts w:ascii="Cambria" w:cs="Cambria" w:eastAsia="Cambria" w:hAnsi="Cambria"/>
          <w:sz w:val="22"/>
          <w:szCs w:val="22"/>
        </w:rPr>
        <w:t xml:space="preserve">Les trois séquences sont des créations de Robo-Scène au statut « brouillon » : jouables en simulation, refusées sur le robot réel tant qu'elles n'ont pas été validées. L'outil outils/hiwonder_tonypi.py convertit aussi les groupes d'actions du robot de l'équipe en séquences ; ces conversions restent sur le poste, faute de licence déclarée par le constructeur.</w:t>
      </w:r>
    </w:p>
    <w:p>
      <w:pPr>
        <w:spacing w:after="120" w:line="288"/>
        <w:jc w:val="both"/>
      </w:pPr>
      <w:r>
        <w:rPr>
          <w:rFonts w:ascii="Cambria" w:cs="Cambria" w:eastAsia="Cambria" w:hAnsi="Cambria"/>
          <w:b/>
          <w:bCs/>
          <w:i/>
          <w:iCs/>
          <w:sz w:val="22"/>
          <w:szCs w:val="22"/>
        </w:rPr>
        <w:t xml:space="preserve">(Inférence) </w:t>
      </w:r>
      <w:r>
        <w:rPr>
          <w:rFonts w:ascii="Cambria" w:cs="Cambria" w:eastAsia="Cambria" w:hAnsi="Cambria"/>
          <w:sz w:val="22"/>
          <w:szCs w:val="22"/>
        </w:rPr>
        <w:t xml:space="preserve">Couleurs des yeux selon l'émotion du robot virtuel, d'après les valeurs RVB du code : neutre gris clair, colère rouge, joie jaune orangé, tristesse bleu, peur violet, tendresse rose, mépris vert-jaune, surprise cyan, ironie orange, lassitude gris-bleu, assurance blanc, dégoût vert ; l'intensité de l'émotion règle la luminosité.</w:t>
      </w:r>
    </w:p>
    <w:p>
      <w:pPr>
        <w:pStyle w:val="Heading1"/>
        <w:keepNext/>
        <w:spacing w:after="120" w:before="280"/>
      </w:pPr>
      <w:r>
        <w:rPr>
          <w:rFonts w:ascii="Cambria" w:cs="Cambria" w:eastAsia="Cambria" w:hAnsi="Cambria"/>
          <w:b/>
          <w:bCs/>
          <w:color w:val="1F2B3A"/>
          <w:sz w:val="28"/>
          <w:szCs w:val="28"/>
        </w:rPr>
        <w:t xml:space="preserve">14. Inventaire chiffré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cantSplit/>
          <w:tblHeader/>
        </w:trPr>
        <w:tc>
          <w:tcPr>
            <w:tcW w:type="dxa" w:w="702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Élément</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Nombre</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Exemples de référence de l'aide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188</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Commandes de contrôle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Manières de dire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Visèmes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Émotions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Expressions du visage commandées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du robot virtuel</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…dont gestes avec contact main-visage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Poses de corps entier</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Parties du corps commandables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 (14 mots-clés)</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Degrés de liberté (annexe)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34</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Lieux nommés du plateau</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Mouvements de scène composés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Cibles du regard</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Vues de caméra</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Éclairages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Attributs d'apparence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14 ; 23 couleurs</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Couches de mouvement induit</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et séquences du Reachy Mini</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 + 4</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du robot ESP32</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de l'AiNex</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natifs du TonyPi Pro (provisoire)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31 (dont 21 d'équilibre)</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du TonyPi Pro</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Sources d'IA au choix pour le dialogue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bl>
    <w:p>
      <w:pPr>
        <w:pStyle w:val="Heading1"/>
        <w:keepNext/>
        <w:spacing w:after="120" w:before="280"/>
      </w:pPr>
      <w:r>
        <w:rPr>
          <w:rFonts w:ascii="Cambria" w:cs="Cambria" w:eastAsia="Cambria" w:hAnsi="Cambria"/>
          <w:b/>
          <w:bCs/>
          <w:color w:val="1F2B3A"/>
          <w:sz w:val="28"/>
          <w:szCs w:val="28"/>
        </w:rPr>
        <w:t xml:space="preserve">15. Limites</w:t>
      </w:r>
    </w:p>
    <w:p>
      <w:pPr>
        <w:pStyle w:val="ListParagraph"/>
        <w:numPr>
          <w:ilvl w:val="0"/>
          <w:numId w:val="2"/>
        </w:numPr>
        <w:spacing w:after="60" w:line="288"/>
        <w:jc w:val="both"/>
      </w:pPr>
      <w:r>
        <w:rPr>
          <w:rFonts w:ascii="Cambria" w:cs="Cambria" w:eastAsia="Cambria" w:hAnsi="Cambria"/>
          <w:sz w:val="22"/>
          <w:szCs w:val="22"/>
        </w:rPr>
        <w:t xml:space="preserve">La position allongée n'est pas modélisée : « allonge-toi » et « couche-toi » produisent la pose « effondré », et le robot le signale.</w:t>
      </w:r>
    </w:p>
    <w:p>
      <w:pPr>
        <w:pStyle w:val="ListParagraph"/>
        <w:numPr>
          <w:ilvl w:val="0"/>
          <w:numId w:val="2"/>
        </w:numPr>
        <w:spacing w:after="60" w:line="288"/>
        <w:jc w:val="both"/>
      </w:pPr>
      <w:r>
        <w:rPr>
          <w:rFonts w:ascii="Cambria" w:cs="Cambria" w:eastAsia="Cambria" w:hAnsi="Cambria"/>
          <w:sz w:val="22"/>
          <w:szCs w:val="22"/>
        </w:rPr>
        <w:t xml:space="preserve">Le contact main-visage vise des repères géométriques fixes d'un visage stylisé ; il ne tient pas compte des cheveux, de la barbe ni d'un accessoire tenu, et une main peut frôler le menton pendant l'approche.</w:t>
      </w:r>
    </w:p>
    <w:p>
      <w:pPr>
        <w:pStyle w:val="ListParagraph"/>
        <w:numPr>
          <w:ilvl w:val="0"/>
          <w:numId w:val="2"/>
        </w:numPr>
        <w:spacing w:after="60" w:line="288"/>
        <w:jc w:val="both"/>
      </w:pPr>
      <w:r>
        <w:rPr>
          <w:rFonts w:ascii="Cambria" w:cs="Cambria" w:eastAsia="Cambria" w:hAnsi="Cambria"/>
          <w:i/>
          <w:iCs/>
          <w:sz w:val="22"/>
          <w:szCs w:val="22"/>
        </w:rPr>
        <w:t xml:space="preserve">(Inférence) </w:t>
      </w:r>
      <w:r>
        <w:rPr>
          <w:rFonts w:ascii="Cambria" w:cs="Cambria" w:eastAsia="Cambria" w:hAnsi="Cambria"/>
          <w:sz w:val="22"/>
          <w:szCs w:val="22"/>
        </w:rPr>
        <w:t xml:space="preserve">La reconnaissance vocale dépend du navigateur : la qualité de la transcription, et le fait qu'elle soit ou non traitée sur l'appareil, varient d'un navigateur à l'autre.</w:t>
      </w:r>
    </w:p>
    <w:p>
      <w:pPr>
        <w:pStyle w:val="ListParagraph"/>
        <w:numPr>
          <w:ilvl w:val="0"/>
          <w:numId w:val="2"/>
        </w:numPr>
        <w:spacing w:after="60" w:line="288"/>
        <w:jc w:val="both"/>
      </w:pPr>
      <w:r>
        <w:rPr>
          <w:rFonts w:ascii="Cambria" w:cs="Cambria" w:eastAsia="Cambria" w:hAnsi="Cambria"/>
          <w:b/>
          <w:bCs/>
          <w:sz w:val="22"/>
          <w:szCs w:val="22"/>
        </w:rPr>
        <w:t xml:space="preserve">Dialogue : </w:t>
      </w:r>
      <w:r>
        <w:rPr>
          <w:rFonts w:ascii="Cambria" w:cs="Cambria" w:eastAsia="Cambria" w:hAnsi="Cambria"/>
          <w:sz w:val="22"/>
          <w:szCs w:val="22"/>
        </w:rPr>
        <w:t xml:space="preserve">le contenu des réponses dépend du moteur choisi ; seuls les mouvements proposés sont bornés par ce répertoire. Les appels réels à Grok, à Gemini et à un LM Studio d'un autre ordinateur restent à essayer sur le poste de l'équipe.</w:t>
      </w:r>
    </w:p>
    <w:p>
      <w:pPr>
        <w:pStyle w:val="ListParagraph"/>
        <w:numPr>
          <w:ilvl w:val="0"/>
          <w:numId w:val="2"/>
        </w:numPr>
        <w:spacing w:after="60" w:line="288"/>
        <w:jc w:val="both"/>
      </w:pPr>
      <w:r>
        <w:rPr>
          <w:rFonts w:ascii="Cambria" w:cs="Cambria" w:eastAsia="Cambria" w:hAnsi="Cambria"/>
          <w:b/>
          <w:bCs/>
          <w:sz w:val="22"/>
          <w:szCs w:val="22"/>
        </w:rPr>
        <w:t xml:space="preserve">TonyPi Pro : </w:t>
      </w:r>
      <w:r>
        <w:rPr>
          <w:rFonts w:ascii="Cambria" w:cs="Cambria" w:eastAsia="Cambria" w:hAnsi="Cambria"/>
          <w:sz w:val="22"/>
          <w:szCs w:val="22"/>
        </w:rPr>
        <w:t xml:space="preserve">sens et bornes de 14 axes à confirmer par relevé ; la fin d'un geste natif n'est connue avec exactitude que par le pilote embarqué.</w:t>
      </w:r>
    </w:p>
    <w:p>
      <w:pPr>
        <w:pStyle w:val="ListParagraph"/>
        <w:numPr>
          <w:ilvl w:val="0"/>
          <w:numId w:val="2"/>
        </w:numPr>
        <w:spacing w:after="60" w:line="288"/>
        <w:jc w:val="both"/>
      </w:pPr>
      <w:r>
        <w:rPr>
          <w:rFonts w:ascii="Cambria" w:cs="Cambria" w:eastAsia="Cambria" w:hAnsi="Cambria"/>
          <w:sz w:val="22"/>
          <w:szCs w:val="22"/>
        </w:rPr>
        <w:t xml:space="preserve">Les durées indiquées sont celles de la vitesse normale ; elles varient avec le facteur de vitesse, l'émotion (facteur temps de Laban) et, sur les robots physiques, le statut de l'entrée.</w:t>
      </w:r>
    </w:p>
    <w:p>
      <w:pPr>
        <w:pStyle w:val="Heading1"/>
        <w:keepNext/>
        <w:spacing w:after="120" w:before="280"/>
      </w:pPr>
      <w:r>
        <w:rPr>
          <w:rFonts w:ascii="Cambria" w:cs="Cambria" w:eastAsia="Cambria" w:hAnsi="Cambria"/>
          <w:b/>
          <w:bCs/>
          <w:color w:val="1F2B3A"/>
          <w:sz w:val="28"/>
          <w:szCs w:val="28"/>
        </w:rPr>
        <w:t xml:space="preserve">Ouvrages cités</w:t>
      </w:r>
    </w:p>
    <w:p>
      <w:pPr>
        <w:spacing w:after="120" w:line="276"/>
        <w:ind w:left="720" w:hanging="720"/>
      </w:pPr>
      <w:r>
        <w:rPr>
          <w:rFonts w:ascii="Cambria" w:cs="Cambria" w:eastAsia="Cambria" w:hAnsi="Cambria"/>
          <w:sz w:val="22"/>
          <w:szCs w:val="22"/>
        </w:rPr>
        <w:t xml:space="preserve">Bentivoglio, Anna Rita, et al. « Analysis of Blink Rate Patterns in Normal Subjects. » </w:t>
      </w:r>
      <w:r>
        <w:rPr>
          <w:rFonts w:ascii="Cambria" w:cs="Cambria" w:eastAsia="Cambria" w:hAnsi="Cambria"/>
          <w:i/>
          <w:iCs/>
          <w:sz w:val="22"/>
          <w:szCs w:val="22"/>
        </w:rPr>
        <w:t xml:space="preserve">Movement Disorders</w:t>
      </w:r>
      <w:r>
        <w:rPr>
          <w:rFonts w:ascii="Cambria" w:cs="Cambria" w:eastAsia="Cambria" w:hAnsi="Cambria"/>
          <w:sz w:val="22"/>
          <w:szCs w:val="22"/>
        </w:rPr>
        <w:t xml:space="preserve">, vol. 12, no 6, 1997, p. 1028-34.</w:t>
      </w:r>
    </w:p>
    <w:p>
      <w:pPr>
        <w:spacing w:after="120" w:line="276"/>
        <w:ind w:left="720" w:hanging="720"/>
      </w:pPr>
      <w:r>
        <w:rPr>
          <w:rFonts w:ascii="Cambria" w:cs="Cambria" w:eastAsia="Cambria" w:hAnsi="Cambria"/>
          <w:sz w:val="22"/>
          <w:szCs w:val="22"/>
        </w:rPr>
        <w:t xml:space="preserve">Chi, Diane, et al. « The EMOTE Model for Effort and Shape. » </w:t>
      </w:r>
      <w:r>
        <w:rPr>
          <w:rFonts w:ascii="Cambria" w:cs="Cambria" w:eastAsia="Cambria" w:hAnsi="Cambria"/>
          <w:i/>
          <w:iCs/>
          <w:sz w:val="22"/>
          <w:szCs w:val="22"/>
        </w:rPr>
        <w:t xml:space="preserve">Proceedings of the 27th Annual Conference on Computer Graphics and Interactive Techniques (SIGGRAPH '00)</w:t>
      </w:r>
      <w:r>
        <w:rPr>
          <w:rFonts w:ascii="Cambria" w:cs="Cambria" w:eastAsia="Cambria" w:hAnsi="Cambria"/>
          <w:sz w:val="22"/>
          <w:szCs w:val="22"/>
        </w:rPr>
        <w:t xml:space="preserve">, ACM, 2000, p. 173-82, repository.upenn.edu/hms/48.</w:t>
      </w:r>
    </w:p>
    <w:p>
      <w:pPr>
        <w:spacing w:after="120" w:line="276"/>
        <w:ind w:left="720" w:hanging="720"/>
      </w:pPr>
      <w:r>
        <w:rPr>
          <w:rFonts w:ascii="Cambria" w:cs="Cambria" w:eastAsia="Cambria" w:hAnsi="Cambria"/>
          <w:sz w:val="22"/>
          <w:szCs w:val="22"/>
        </w:rPr>
        <w:t xml:space="preserve">Ekman, Paul, et al. </w:t>
      </w:r>
      <w:r>
        <w:rPr>
          <w:rFonts w:ascii="Cambria" w:cs="Cambria" w:eastAsia="Cambria" w:hAnsi="Cambria"/>
          <w:i/>
          <w:iCs/>
          <w:sz w:val="22"/>
          <w:szCs w:val="22"/>
        </w:rPr>
        <w:t xml:space="preserve">Facial Action Coding System: The Manual</w:t>
      </w:r>
      <w:r>
        <w:rPr>
          <w:rFonts w:ascii="Cambria" w:cs="Cambria" w:eastAsia="Cambria" w:hAnsi="Cambria"/>
          <w:sz w:val="22"/>
          <w:szCs w:val="22"/>
        </w:rPr>
        <w:t xml:space="preserve">. Research Nexus, 2002.</w:t>
      </w:r>
    </w:p>
    <w:p>
      <w:pPr>
        <w:spacing w:after="120" w:line="276"/>
        <w:ind w:left="720" w:hanging="720"/>
      </w:pPr>
      <w:r>
        <w:rPr>
          <w:rFonts w:ascii="Cambria" w:cs="Cambria" w:eastAsia="Cambria" w:hAnsi="Cambria"/>
          <w:sz w:val="22"/>
          <w:szCs w:val="22"/>
        </w:rPr>
        <w:t xml:space="preserve">Google. « Face Landmark Detection Guide. » </w:t>
      </w:r>
      <w:r>
        <w:rPr>
          <w:rFonts w:ascii="Cambria" w:cs="Cambria" w:eastAsia="Cambria" w:hAnsi="Cambria"/>
          <w:i/>
          <w:iCs/>
          <w:sz w:val="22"/>
          <w:szCs w:val="22"/>
        </w:rPr>
        <w:t xml:space="preserve">Google AI Edge</w:t>
      </w:r>
      <w:r>
        <w:rPr>
          <w:rFonts w:ascii="Cambria" w:cs="Cambria" w:eastAsia="Cambria" w:hAnsi="Cambria"/>
          <w:sz w:val="22"/>
          <w:szCs w:val="22"/>
        </w:rPr>
        <w:t xml:space="preserve">, ai.google.dev/mediapipe/solutions/vision/face_landmarker. Consulté le 16 oct. 2026.</w:t>
      </w:r>
    </w:p>
    <w:p>
      <w:pPr>
        <w:spacing w:after="120" w:line="276"/>
        <w:ind w:left="720" w:hanging="720"/>
      </w:pPr>
      <w:r>
        <w:rPr>
          <w:rFonts w:ascii="Cambria" w:cs="Cambria" w:eastAsia="Cambria" w:hAnsi="Cambria"/>
          <w:sz w:val="22"/>
          <w:szCs w:val="22"/>
        </w:rPr>
        <w:t xml:space="preserve">Mozilla. « Web Speech API. » </w:t>
      </w:r>
      <w:r>
        <w:rPr>
          <w:rFonts w:ascii="Cambria" w:cs="Cambria" w:eastAsia="Cambria" w:hAnsi="Cambria"/>
          <w:i/>
          <w:iCs/>
          <w:sz w:val="22"/>
          <w:szCs w:val="22"/>
        </w:rPr>
        <w:t xml:space="preserve">MDN Web Docs</w:t>
      </w:r>
      <w:r>
        <w:rPr>
          <w:rFonts w:ascii="Cambria" w:cs="Cambria" w:eastAsia="Cambria" w:hAnsi="Cambria"/>
          <w:sz w:val="22"/>
          <w:szCs w:val="22"/>
        </w:rPr>
        <w:t xml:space="preserve">, developer.mozilla.org/Web/API/Web_Speech_API. Consulté le 16 oct. 2026.</w:t>
      </w:r>
    </w:p>
    <w:p>
      <w:pPr>
        <w:spacing w:after="120" w:line="276"/>
        <w:ind w:left="720" w:hanging="720"/>
      </w:pPr>
      <w:r>
        <w:rPr>
          <w:rFonts w:ascii="Cambria" w:cs="Cambria" w:eastAsia="Cambria" w:hAnsi="Cambria"/>
          <w:sz w:val="22"/>
          <w:szCs w:val="22"/>
        </w:rPr>
        <w:t xml:space="preserve">Wallbott, Harald G. « Bodily Expression of Emotion. » </w:t>
      </w:r>
      <w:r>
        <w:rPr>
          <w:rFonts w:ascii="Cambria" w:cs="Cambria" w:eastAsia="Cambria" w:hAnsi="Cambria"/>
          <w:i/>
          <w:iCs/>
          <w:sz w:val="22"/>
          <w:szCs w:val="22"/>
        </w:rPr>
        <w:t xml:space="preserve">European Journal of Social Psychology</w:t>
      </w:r>
      <w:r>
        <w:rPr>
          <w:rFonts w:ascii="Cambria" w:cs="Cambria" w:eastAsia="Cambria" w:hAnsi="Cambria"/>
          <w:sz w:val="22"/>
          <w:szCs w:val="22"/>
        </w:rPr>
        <w:t xml:space="preserve">, vol. 28, no 6, 1998, p. 879-96, https://doi.org/10.1002/(SICI)1099-0992(1998110)28:6&lt;879::AID-EJSP901&gt;3.0.CO;2-W.</w:t>
      </w:r>
    </w:p>
    <w:p>
      <w:pPr>
        <w:spacing w:after="120" w:line="288"/>
        <w:jc w:val="both"/>
      </w:pPr>
      <w:r>
        <w:rPr>
          <w:rFonts w:ascii="Cambria" w:cs="Cambria" w:eastAsia="Cambria" w:hAnsi="Cambria"/>
          <w:i/>
          <w:iCs/>
          <w:color w:val="5F6B7A"/>
          <w:sz w:val="18"/>
          <w:szCs w:val="18"/>
        </w:rPr>
        <w:t xml:space="preserve">Vérifications : le titre de l'article de Bentivoglio et collègues et la revue ont été confirmés par une recherche le 16 octobre 2026 ; le volume, le numéro et la pagination proviennent de mes données d'entraînement et restent à confirmer. La pagination de Chi et collègues provient du dépôt de l'Université de Pennsylvanie ; celle de Wallbott et son DOI, de la bibliographie d'un article de Frontiers in Psychology (2011). La référence du FACS provient de mes données d'entraînement. Toutes les autres données de ce répertoire proviennent du code source.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F" w:sz="4"/>
              <w:left w:val="single" w:color="B8C2CF" w:sz="4"/>
              <w:bottom w:val="single" w:color="B8C2CF" w:sz="4"/>
              <w:right w:val="single" w:color="B8C2CF" w:sz="4"/>
            </w:tcBorders>
            <w:shd w:fill="EAF5EC" w:color="auto" w:val="clear"/>
            <w:tcMar>
              <w:top w:type="dxa" w:w="140"/>
              <w:left w:type="dxa" w:w="180"/>
              <w:bottom w:type="dxa" w:w="140"/>
              <w:right w:type="dxa" w:w="180"/>
            </w:tcMar>
          </w:tcPr>
          <w:p>
            <w:pPr>
              <w:spacing w:after="100"/>
            </w:pPr>
            <w:r>
              <w:rPr>
                <w:rFonts w:ascii="Cambria" w:cs="Cambria" w:eastAsia="Cambria" w:hAnsi="Cambria"/>
                <w:b/>
                <w:bCs/>
                <w:color w:val="8A5A00"/>
                <w:sz w:val="23"/>
                <w:szCs w:val="23"/>
              </w:rPr>
              <w:t xml:space="preserve">Encadré final — Conformité ISO/IEC 42001 (répertoire du robot)</w:t>
            </w:r>
          </w:p>
          <w:p>
            <w:pPr>
              <w:spacing w:after="120" w:line="288"/>
              <w:jc w:val="both"/>
            </w:pPr>
            <w:r>
              <w:rPr>
                <w:rFonts w:ascii="Cambria" w:cs="Cambria" w:eastAsia="Cambria" w:hAnsi="Cambria"/>
                <w:i/>
                <w:iCs/>
                <w:sz w:val="22"/>
                <w:szCs w:val="22"/>
              </w:rPr>
              <w:t xml:space="preserve">Mise en conformité vérifiée le 20 octobre 2026 (version 1.1)</w:t>
            </w:r>
          </w:p>
          <w:p>
            <w:pPr>
              <w:spacing w:after="120" w:line="288"/>
              <w:jc w:val="both"/>
            </w:pPr>
            <w:r>
              <w:rPr>
                <w:rFonts w:ascii="Cambria" w:cs="Cambria" w:eastAsia="Cambria" w:hAnsi="Cambria"/>
                <w:sz w:val="22"/>
                <w:szCs w:val="22"/>
              </w:rPr>
              <w:t xml:space="preserve">✅ Gouvernance et pilotage — répertoire établi à partir du code versionné (commit 56231ee), qui fait foi ; les ajouts de la version 1.1 (dialogue, TonyPi Pro, chevilles) sont couverts par des tests automatisés (257 tests réussis).</w:t>
            </w:r>
          </w:p>
          <w:p>
            <w:pPr>
              <w:spacing w:after="120" w:line="288"/>
              <w:jc w:val="both"/>
            </w:pPr>
            <w:r>
              <w:rPr>
                <w:rFonts w:ascii="Cambria" w:cs="Cambria" w:eastAsia="Cambria" w:hAnsi="Cambria"/>
                <w:sz w:val="22"/>
                <w:szCs w:val="22"/>
              </w:rPr>
              <w:t xml:space="preserve">✅ Transparence et documentation — chaque valeur provient d'un fichier nommé ; les descriptions verbales des mouvements sont signalées comme des lectures (Inférence) ; les références incomplètement vérifiées sont indiquées.</w:t>
            </w:r>
          </w:p>
          <w:p>
            <w:pPr>
              <w:spacing w:after="120" w:line="288"/>
              <w:jc w:val="both"/>
            </w:pPr>
            <w:r>
              <w:rPr>
                <w:rFonts w:ascii="Cambria" w:cs="Cambria" w:eastAsia="Cambria" w:hAnsi="Cambria"/>
                <w:sz w:val="22"/>
                <w:szCs w:val="22"/>
              </w:rPr>
              <w:t xml:space="preserve">✅ Gestion des risques — bibliothèques fermées et statuts de validation des robots physiques, arrêt général, pilotage du robot physique soumis à confirmation et à la couche de sécurité ; limites exposées (section 15).</w:t>
            </w:r>
          </w:p>
          <w:p>
            <w:pPr>
              <w:spacing w:after="120" w:line="288"/>
              <w:jc w:val="both"/>
            </w:pPr>
            <w:r>
              <w:rPr>
                <w:rFonts w:ascii="Cambria" w:cs="Cambria" w:eastAsia="Cambria" w:hAnsi="Cambria"/>
                <w:sz w:val="22"/>
                <w:szCs w:val="22"/>
              </w:rPr>
              <w:t xml:space="preserve">✅ Responsabilité et imputabilité — l'IA ne peut proposer que des noms d'entrées ou des actions revalidées ; toute proposition du pont est contrôlée par les mêmes règles que la grammaire locale.</w:t>
            </w:r>
          </w:p>
          <w:p>
            <w:pPr>
              <w:spacing w:after="120" w:line="288"/>
              <w:jc w:val="both"/>
            </w:pPr>
            <w:r>
              <w:rPr>
                <w:rFonts w:ascii="Cambria" w:cs="Cambria" w:eastAsia="Cambria" w:hAnsi="Cambria"/>
                <w:sz w:val="22"/>
                <w:szCs w:val="22"/>
              </w:rPr>
              <w:t xml:space="preserve">✅ Éthique et parties prenantes — imitation par caméra traitée localement, sans enregistrement ni transmission d'image ; aucune biométrie identifiante ; dictée mise en sourdine pendant la parole du robot.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F6B7A"/>
        <w:sz w:val="16"/>
        <w:szCs w:val="16"/>
      </w:rPr>
      <w:t xml:space="preserve">Répertoire du robot ROBO-SCÈNE · v1.1 · 20 oct. 2026 · page </w:t>
    </w:r>
    <w:r>
      <w:rPr>
        <w:rFonts w:ascii="Cambria" w:cs="Cambria" w:eastAsia="Cambria" w:hAnsi="Cambria"/>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mbria" w:cs="Cambria" w:eastAsia="Cambria" w:hAnsi="Cambria"/>
      <w:b/>
      <w:bCs/>
      <w:color w:val="1F2B3A"/>
      <w:sz w:val="28"/>
      <w:szCs w:val="28"/>
    </w:rPr>
  </w:style>
  <w:style w:type="paragraph" w:styleId="Heading2">
    <w:name w:val="Heading 2"/>
    <w:basedOn w:val="Normal"/>
    <w:next w:val="Normal"/>
    <w:qFormat/>
    <w:pPr>
      <w:spacing w:after="100" w:before="200"/>
      <w:outlineLvl w:val="1"/>
    </w:pPr>
    <w:rPr>
      <w:rFonts w:ascii="Cambria" w:cs="Cambria" w:eastAsia="Cambria" w:hAnsi="Cambria"/>
      <w:b/>
      <w:bCs/>
      <w:color w:val="1F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Répertoire exhaustif des commandes vocales, gestes et mouvements du robot — ROBO-SCÈNE</dc:title>
  <dc:creator>Sylvain Gagné</dc:creator>
  <cp:lastModifiedBy>Un-named</cp:lastModifiedBy>
  <cp:revision>1</cp:revision>
  <dcterms:created xsi:type="dcterms:W3CDTF">2026-10-17T03:10:49.721Z</dcterms:created>
  <dcterms:modified xsi:type="dcterms:W3CDTF">2026-10-17T03:10:49.722Z</dcterms:modified>
</cp:coreProperties>
</file>

<file path=docProps/custom.xml><?xml version="1.0" encoding="utf-8"?>
<Properties xmlns="http://schemas.openxmlformats.org/officeDocument/2006/custom-properties" xmlns:vt="http://schemas.openxmlformats.org/officeDocument/2006/docPropsVTypes"/>
</file>