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UNIVERSITÉ LAVAL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08080"/>
          <w:sz w:val="20"/>
          <w:szCs w:val="20"/>
        </w:rPr>
        <w:t xml:space="preserve">Recherche postdoctorale — IA et arts de la scène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SYNTHÈSE HEBDOMADAIRE — SEMAINE 1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808080"/>
          <w:sz w:val="24"/>
          <w:szCs w:val="24"/>
        </w:rPr>
        <w:t xml:space="preserve">Cadrage &amp; réamorçage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Chercheur 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Dr Sylvain Gagné  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Direction 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Prof. Dospinescu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Volet 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court — 5 semaines  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Période 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Semaine 1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Bilan de la semaine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Semaine 1 (phase « Cadrage &amp; réamorçage ») visait à installer l'infrastructure expérimentale du volet avant tout travail de génération de masse. L'ensemble des objectifs de cadrage a été atteint : les amorces ont été reconduites et formalisées, la matrice des cellules modèle × type a été figée, l'arborescence de stockage et le gabarit de métadonnées .json ont été mis en place, et un premier test de génération pilote a été produit et scoré de bout en bout. L'appareil critique (grille S4.2, concept de signe zombie, entropie sémiotique dissociée) est reconduit sans modification structurelle, conformément au geste scientifique du plan : reconduire l'outillage existant sur des modèles de nouvelle génération plutôt que le refonder.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Livrables produits</w:t>
      </w:r>
    </w:p>
    <w:tbl>
      <w:tblPr>
        <w:tblW w:type="dxa" w:w="8600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BFBFBF" w:sz="2"/>
          <w:insideV w:val="single" w:color="BFBFBF" w:sz="2"/>
        </w:tblBorders>
      </w:tblPr>
      <w:tblGrid>
        <w:gridCol w:w="2600"/>
        <w:gridCol w:w="4600"/>
        <w:gridCol w:w="14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Livrable Semaine 1</w:t>
            </w:r>
          </w:p>
        </w:tc>
        <w:tc>
          <w:tcPr>
            <w:tcW w:type="dxa" w:w="46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14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État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Corpus d'amorces reconduites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Amorces canoniques AM-A-01 (monologue), AM-B-01 (dialogue), AM-C-01 (scène complète), avec genre / époque / registre / thème.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Livré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Matrice des cellules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Plan des 48 unités (4 modèles × 3 types × 4 réplicats) + matrice de synthèse + paramètres canoniques (.xlsx, 3 feuilles).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Livré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Arborescence de stockage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Structure [Système]/[Type] pour CO48, CS5, GEM31, GLM52 ; convention de nommage + README.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Livré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Gabarit de métadonnées .json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Modèle reconduit du §11 (identifiant, système, amorce, contexte, paramètres, stockage, ISO 42001).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Livré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Tests de génération pilotes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Pilote CO48 généré, scoré (grille S4.2) et documenté ; stubs .json prêts pour CS5, GEM31, GLM52.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◑ Partiel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Synthèse Semaine 1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 présent document.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✅ Livré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Avancées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Amorces figées et documentées : une amorce canonique par type, réutilisée à l'identique sur les 4 modèles pour garantir la comparabilité synchronique et diachronique (corpus CS46/GPT52).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Corpus de modèles arrêté : CO48 (Claude Opus 4.8), CS5 (Claude Sonnet 5), GEM31 (Gemini 3.1 Pro), GLM52 (GLM-5.2) — identifiants et dates de sortie repris du plan (vérifiés le 18 juillet 2026).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Pilote CO48 concluant : le monologue pilote (AM-A-01) obtient un score de zombification 🟢 faible (~14 %), validant à la fois le pipeline complet et la robustesse discriminante de la grille face à un texte de bonne facture.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Traçabilité ISO 42001 opérationnelle dès le pilote : paramétrage effectif consigné, écart au standard S4.2 signalé, versionnement Git en place.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Obstacles et points de vigilance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Non-comparabilité des interfaces (§6.2) : l'environnement de génération du pilote CO48 n'expose pas les contrôles d'échantillonnage (température, top-p, top-k, pénalités). Écart consigné comme variable de contrôle. À anticiper pour tous les modèles à raisonnement étendu.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Accès aux trois autres modèles : CS5, GEM31 et GLM52 n'ont pas pu être invoqués depuis l'environnement de la Semaine 1. Leurs pilotes restent à exécuter sur les plateformes respectives (Anthropic, Google, Z.ai) ; les stubs .json sont pré-remplis pour accélérer l'opération.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Amorces originales non jointes : les prompts exacts du corpus initial CS46/GPT52 n'étant pas fournis, les amorces reconduites sont une reconstitution fidèle [Inférence] à réconcilier avec l'archive d'origine avant la Semaine 2.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Calibration du dénominateur i15 : le plan écrit « total / 45 » alors que i15 est l'indicateur de synthèse (14 indicateurs substantiels, max 42). Écart mineur mais à figer avant le scorage de masse. Recommandation : dénominateur /42.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 Plan de la Semaine 2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Exécuter les trois pilotes manquants (CS5, GEM31, GLM52) et confirmer le pipeline de bout en bout sur les quatre familles de modèles.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Réconcilier les amorces reconduites avec l'archive d'amorces originale, le cas échéant.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Lancer le bloc 1 de génération : Types A et B sur les 4 modèles (32 unités), avec horodatage, métadonnées .json et contrôle qualité des enregistrements.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Figer la décision de calibration du dénominateur (/42) et l'inscrire dans le protocole de scorage.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Note de transparence épistémique. </w:t>
      </w: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Les segments préfixés [Inférence] relèvent d'inférences méthodologiques non directement sourcées. Le pilote CO48 a été généré nativement par l'environnement de travail (Claude Opus 4.8) ; ce fait est consigné dans ses métadonnées au titre de la conformité ISO 42001.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6"/>
        <w:szCs w:val="16"/>
      </w:rPr>
      <w:t xml:space="preserve">Dr Sylvain Gagné · Université Laval · </w:t>
    </w:r>
    <w:r>
      <w:rPr>
        <w:rFonts w:ascii="Times New Roman" w:cs="Times New Roman" w:eastAsia="Times New Roman" w:hAnsi="Times New Roman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rFonts w:ascii="Times New Roman" w:cs="Times New Roman" w:eastAsia="Times New Roman" w:hAnsi="Times New Roman"/>
        <w:color w:val="1F3864"/>
        <w:sz w:val="16"/>
        <w:szCs w:val="16"/>
      </w:rPr>
      <w:t xml:space="preserve">Protocole S4.2 — Réactualisation « signe zombie 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Synthèse Semaine 1</dc:title>
  <dc:creator>Dr Sylvain Gagné</dc:creator>
  <cp:lastModifiedBy>Un-named</cp:lastModifiedBy>
  <cp:revision>1</cp:revision>
  <dcterms:created xsi:type="dcterms:W3CDTF">2026-07-18T19:59:52.979Z</dcterms:created>
  <dcterms:modified xsi:type="dcterms:W3CDTF">2026-07-18T19:59:52.979Z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