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UNIVERSITÉ LAVAL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08080"/>
          <w:sz w:val="20"/>
          <w:szCs w:val="20"/>
        </w:rPr>
        <w:t xml:space="preserve">Recherche postdoctorale — IA et arts de la scène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CORPUS D'AMORCES RECONDUITES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808080"/>
          <w:sz w:val="22"/>
          <w:szCs w:val="22"/>
        </w:rPr>
        <w:t xml:space="preserve">Protocole S4.2 — signe zombie, nouvelle génération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Les amorces ci-dessous constituent le stimulus canonique du volet. Elles sont réutilisées telles quelles sur les quatre modèles (CO48, CS5, GEM31, GLM52) afin de garantir la comparabilité synchronique (inter-modèles) et diachronique (avec le corpus initial CS46/GPT52). Conformément au dimensionnement du §5, une amorce unique par type est répliquée quatre fois par cellule, ce qui isole la variance intra-cellule (stabilité des scores) de la variance inter-modèles.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[Inférence]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Les amorces exactes du corpus CS46/GPT52 n'étant pas jointes au plan de travail, celles-ci sont une reconstitution fidèle à l'esprit du protocole (types A/B/C ; spécification genre / époque / registre / thème). À réconcilier avec l'archive d'amorces originale avant le lancement du bloc de génération (Semaine 2).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AM-A-01 — Type A · Monologue</w:t>
      </w:r>
    </w:p>
    <w:tbl>
      <w:tblPr>
        <w:tblW w:type="dxa" w:w="86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1800"/>
        <w:gridCol w:w="6800"/>
      </w:tblGrid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Genre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tragédie contemporaine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Époque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indéterminée moderne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pathétique, introspectif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Thème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l'attente et la perte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Amorce transmise au modèle :</w:t>
      </w:r>
    </w:p>
    <w:p>
      <w:pPr>
        <w:pBdr>
          <w:left w:val="single" w:color="1F3864" w:sz="18" w:space="12"/>
        </w:pBdr>
        <w:spacing w:after="200" w:line="276"/>
        <w:ind w:left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Écris un monologue théâtral d'un seul personnage, sans nom, qui attend depuis longtemps le retour de quelqu'un qui ne reviendra peut-être jamais. Le personnage s'adresse à cette absence. Le texte doit tenir en une seule prise de parole continue, sans changement de scène. Ton tragique et introspectif. Longueur : environ 40 à 60 lignes.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AM-B-01 — Type B · Dialogue</w:t>
      </w:r>
    </w:p>
    <w:tbl>
      <w:tblPr>
        <w:tblW w:type="dxa" w:w="86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1800"/>
        <w:gridCol w:w="6800"/>
      </w:tblGrid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Genre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drame intime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Époque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contemporaine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tendu, conflictuel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Thème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une révélation entre deux proches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Amorce transmise au modèle :</w:t>
      </w:r>
    </w:p>
    <w:p>
      <w:pPr>
        <w:pBdr>
          <w:left w:val="single" w:color="1F3864" w:sz="18" w:space="12"/>
        </w:pBdr>
        <w:spacing w:after="200" w:line="276"/>
        <w:ind w:left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Écris un dialogue de théâtre entre deux personnages (A et B) qui se connaissent intimement. Au cours de l'échange, A révèle à B un secret longtemps tu qui redéfinit leur relation. Le dialogue doit progresser du non-dit vers la rupture ou la reconnaissance. Registre tendu. Uniquement des répliques attribuées (A :, B :), sans didascalies longues. Longueur : environ 40 à 60 répliques.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AM-C-01 — Type C · Scène complète avec didascalies</w:t>
      </w:r>
    </w:p>
    <w:tbl>
      <w:tblPr>
        <w:tblW w:type="dxa" w:w="86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1800"/>
        <w:gridCol w:w="6800"/>
      </w:tblGrid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Genre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postdramatique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Époque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indéterminée / atemporelle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froid, distancié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Thème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 lieu qui se vide de son sens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Amorce transmise au modèle :</w:t>
      </w:r>
    </w:p>
    <w:p>
      <w:pPr>
        <w:pBdr>
          <w:left w:val="single" w:color="1F3864" w:sz="18" w:space="12"/>
        </w:pBdr>
        <w:spacing w:after="200" w:line="276"/>
        <w:ind w:left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Écris une scène de théâtre complète avec didascalies. Le lieu — une salle d'attente, un quai, un seuil — se transforme lentement à mesure que des personnages y passent sans vraiment s'y rencontrer. Inclure : indications scéniques (lieu, lumière, mouvements), au moins deux personnages, et une progression dramaturgique même minimale. Esthétique postdramatique assumée, registre froid et distancié. Longueur : environ 60 à 90 lignes, didascalies comprises.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Nomenclature d'identifiant</w:t>
      </w:r>
    </w:p>
    <w:p>
      <w:pPr>
        <w:spacing w:after="120" w:line="276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[DATE]_[SYSTÈME]_[TYPE]_[NUMÉRO]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—  ex.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20260721_CO48_TypeA_001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Systèmes : CO48, CS5, GEM31, GLM52 · Types : TypeA, TypeB, TypeC · Réplicats : 001 à 004.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Dr Sylvain Gagné · Université Laval · </w:t>
    </w: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Times New Roman" w:cs="Times New Roman" w:eastAsia="Times New Roman" w:hAnsi="Times New Roman"/>
        <w:color w:val="1F3864"/>
        <w:sz w:val="16"/>
        <w:szCs w:val="16"/>
      </w:rPr>
      <w:t xml:space="preserve">Protocole S4.2 — Réactualisation « signe zombie 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 d'amorces S4.2</dc:title>
  <dc:creator>Dr Sylvain Gagné</dc:creator>
  <cp:lastModifiedBy>Un-named</cp:lastModifiedBy>
  <cp:revision>1</cp:revision>
  <dcterms:created xsi:type="dcterms:W3CDTF">2026-07-18T19:59:53.034Z</dcterms:created>
  <dcterms:modified xsi:type="dcterms:W3CDTF">2026-07-18T19:59:53.034Z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