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r>
        <w:pict>
          <v:shape id="_x0000_s1026" o:spid="_x0000_s1026" o:spt="202" type="#_x0000_t202" style="position:absolute;left:0pt;margin-left:23.25pt;margin-top:2.7pt;height:102.3pt;width:153.75pt;z-index:251659264;mso-width-relative:page;mso-height-relative:page;" stroked="f" coordsize="21600,21600">
            <v:path/>
            <v:fill focussize="0,0"/>
            <v:stroke on="f" joinstyle="miter"/>
            <v:imagedata o:title=""/>
            <o:lock v:ext="edit"/>
            <v:textbox>
              <w:txbxContent>
                <w:p>
                  <w:pPr>
                    <w:rPr>
                      <w:rFonts w:ascii="仿宋_GB2312" w:eastAsia="仿宋_GB2312"/>
                      <w:b/>
                      <w:w w:val="50"/>
                      <w:sz w:val="72"/>
                      <w:szCs w:val="72"/>
                    </w:rPr>
                  </w:pPr>
                  <w:r>
                    <w:rPr>
                      <w:rFonts w:hint="eastAsia" w:ascii="仿宋_GB2312" w:eastAsia="仿宋_GB2312"/>
                      <w:b/>
                      <w:w w:val="50"/>
                      <w:sz w:val="72"/>
                      <w:szCs w:val="72"/>
                    </w:rPr>
                    <w:t>广西壮族自治区</w:t>
                  </w:r>
                </w:p>
                <w:p>
                  <w:pPr>
                    <w:rPr>
                      <w:rFonts w:ascii="仿宋_GB2312" w:eastAsia="仿宋_GB2312"/>
                      <w:b/>
                      <w:w w:val="50"/>
                      <w:sz w:val="72"/>
                      <w:szCs w:val="72"/>
                    </w:rPr>
                  </w:pPr>
                  <w:r>
                    <w:rPr>
                      <w:rFonts w:hint="eastAsia" w:ascii="仿宋_GB2312" w:eastAsia="仿宋_GB2312"/>
                      <w:b/>
                      <w:w w:val="50"/>
                      <w:sz w:val="72"/>
                      <w:szCs w:val="72"/>
                    </w:rPr>
                    <w:t>公    安    厅</w:t>
                  </w:r>
                </w:p>
              </w:txbxContent>
            </v:textbox>
          </v:shape>
        </w:pict>
      </w:r>
      <w:r>
        <w:pict>
          <v:shape id="_x0000_s1027" o:spid="_x0000_s1027" o:spt="202" type="#_x0000_t202" style="position:absolute;left:0pt;margin-left:151.5pt;margin-top:6.3pt;height:98.7pt;width:257.25pt;z-index:-251656192;mso-width-relative:page;mso-height-relative:page;" stroked="f" coordsize="21600,21600">
            <v:path/>
            <v:fill focussize="0,0"/>
            <v:stroke on="f" joinstyle="miter"/>
            <v:imagedata o:title=""/>
            <o:lock v:ext="edit"/>
            <v:textbox>
              <w:txbxContent>
                <w:p>
                  <w:pPr>
                    <w:rPr>
                      <w:rFonts w:ascii="仿宋_GB2312" w:eastAsia="仿宋_GB2312"/>
                      <w:b/>
                      <w:spacing w:val="-20"/>
                      <w:w w:val="66"/>
                      <w:sz w:val="110"/>
                      <w:szCs w:val="110"/>
                    </w:rPr>
                  </w:pPr>
                  <w:r>
                    <w:rPr>
                      <w:rFonts w:hint="eastAsia" w:ascii="仿宋_GB2312" w:eastAsia="仿宋_GB2312"/>
                      <w:b/>
                      <w:spacing w:val="-20"/>
                      <w:w w:val="66"/>
                      <w:sz w:val="110"/>
                      <w:szCs w:val="110"/>
                    </w:rPr>
                    <w:t xml:space="preserve"> 内部传真电报</w:t>
                  </w:r>
                </w:p>
              </w:txbxContent>
            </v:textbox>
          </v:shape>
        </w:pict>
      </w:r>
    </w:p>
    <w:p/>
    <w:p/>
    <w:p/>
    <w:p/>
    <w:p/>
    <w:p/>
    <w:p>
      <w:pPr>
        <w:jc w:val="left"/>
      </w:pPr>
      <w:r>
        <w:rPr>
          <w:sz w:val="28"/>
          <w:szCs w:val="28"/>
        </w:rPr>
        <w:t xml:space="preserve">      </w:t>
      </w:r>
    </w:p>
    <w:tbl>
      <w:tblPr>
        <w:tblStyle w:val="4"/>
        <w:tblW w:w="949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791"/>
        <w:gridCol w:w="803"/>
        <w:gridCol w:w="3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061" w:type="dxa"/>
            <w:gridSpan w:val="2"/>
            <w:tcBorders>
              <w:top w:val="nil"/>
              <w:left w:val="nil"/>
              <w:bottom w:val="single" w:color="auto" w:sz="4" w:space="0"/>
              <w:right w:val="nil"/>
            </w:tcBorders>
          </w:tcPr>
          <w:p>
            <w:pPr>
              <w:rPr>
                <w:rFonts w:ascii="宋体" w:hAnsi="宋体"/>
                <w:sz w:val="28"/>
              </w:rPr>
            </w:pPr>
            <w:r>
              <w:rPr>
                <w:rFonts w:hint="eastAsia" w:ascii="仿宋_GB2312" w:hAnsi="仿宋_GB2312" w:eastAsia="仿宋_GB2312" w:cs="仿宋_GB2312"/>
                <w:sz w:val="32"/>
                <w:szCs w:val="32"/>
              </w:rPr>
              <w:t>桂公（环食药）网传〔2025〕94号</w:t>
            </w:r>
          </w:p>
        </w:tc>
        <w:tc>
          <w:tcPr>
            <w:tcW w:w="4437" w:type="dxa"/>
            <w:gridSpan w:val="2"/>
            <w:tcBorders>
              <w:top w:val="nil"/>
              <w:left w:val="nil"/>
              <w:bottom w:val="single" w:color="auto" w:sz="4" w:space="0"/>
              <w:right w:val="nil"/>
            </w:tcBorders>
          </w:tcPr>
          <w:p>
            <w:pPr>
              <w:wordWrap w:val="0"/>
              <w:ind w:right="160"/>
              <w:jc w:val="right"/>
              <w:rPr>
                <w:rFonts w:ascii="宋体" w:hAnsi="宋体"/>
                <w:sz w:val="28"/>
              </w:rPr>
            </w:pPr>
            <w:r>
              <w:rPr>
                <w:rFonts w:hint="eastAsia" w:ascii="仿宋_GB2312" w:eastAsia="仿宋_GB2312"/>
                <w:sz w:val="32"/>
                <w:szCs w:val="32"/>
              </w:rPr>
              <w:t>签发人:</w:t>
            </w:r>
            <w:r>
              <w:rPr>
                <w:rFonts w:hint="eastAsia" w:ascii="楷体_GB2312" w:eastAsia="楷体_GB2312"/>
                <w:sz w:val="32"/>
                <w:szCs w:val="32"/>
              </w:rPr>
              <w:t xml:space="preserve"> </w:t>
            </w:r>
            <w:r>
              <w:rPr>
                <w:rFonts w:ascii="楷体_GB2312" w:eastAsia="楷体_GB2312"/>
                <w:sz w:val="32"/>
                <w:u w:color="auto"/>
              </w:rPr>
              <w:t>伍晓阳</w:t>
            </w:r>
            <w:r>
              <w:rPr>
                <w:rFonts w:hint="eastAsia" w:ascii="黑体" w:eastAsia="黑体"/>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2269" w:type="dxa"/>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sz w:val="28"/>
                <w:szCs w:val="28"/>
              </w:rPr>
              <w:t>等级：</w:t>
            </w:r>
            <w:r>
              <w:rPr>
                <w:rFonts w:hint="eastAsia" w:ascii="仿宋_GB2312" w:hAnsi="宋体" w:eastAsia="仿宋_GB2312" w:cs="宋体"/>
                <w:bCs/>
                <w:kern w:val="0"/>
                <w:sz w:val="28"/>
                <w:szCs w:val="28"/>
              </w:rPr>
              <w:t>特提</w:t>
            </w:r>
          </w:p>
        </w:tc>
        <w:tc>
          <w:tcPr>
            <w:tcW w:w="3595" w:type="dxa"/>
            <w:gridSpan w:val="2"/>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w w:val="90"/>
                <w:sz w:val="28"/>
                <w:szCs w:val="28"/>
              </w:rPr>
              <w:t>发电时间：</w:t>
            </w:r>
            <w:r>
              <w:rPr>
                <w:rFonts w:ascii="仿宋_GB2312" w:eastAsia="仿宋_GB2312"/>
                <w:sz w:val="28"/>
                <w:szCs w:val="28"/>
              </w:rPr>
              <w:t>2025</w:t>
            </w:r>
            <w:r>
              <w:rPr>
                <w:rFonts w:ascii="仿宋_GB2312" w:eastAsia="仿宋_GB2312"/>
                <w:sz w:val="28"/>
                <w:u w:color="auto"/>
              </w:rPr>
              <w:t>-03-21</w:t>
            </w:r>
            <w:r>
              <w:rPr>
                <w:rFonts w:hint="eastAsia" w:ascii="仿宋_GB2312" w:eastAsia="仿宋_GB2312"/>
                <w:sz w:val="28"/>
                <w:u w:color="auto"/>
                <w:lang w:val="en-US" w:eastAsia="zh-CN"/>
              </w:rPr>
              <w:t xml:space="preserve"> </w:t>
            </w:r>
            <w:r>
              <w:rPr>
                <w:rFonts w:ascii="仿宋_GB2312" w:eastAsia="仿宋_GB2312"/>
                <w:sz w:val="28"/>
                <w:u w:color="auto"/>
              </w:rPr>
              <w:t>15:39</w:t>
            </w:r>
          </w:p>
        </w:tc>
        <w:tc>
          <w:tcPr>
            <w:tcW w:w="3634" w:type="dxa"/>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sz w:val="28"/>
                <w:szCs w:val="28"/>
              </w:rPr>
              <w:t>承办单位：环食药侦总队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tcPr>
          <w:p>
            <w:pPr>
              <w:rPr>
                <w:rFonts w:ascii="仿宋_GB2312" w:eastAsia="仿宋_GB2312"/>
                <w:sz w:val="32"/>
                <w:szCs w:val="32"/>
              </w:rPr>
            </w:pPr>
          </w:p>
          <w:p>
            <w:pPr>
              <w:pStyle w:val="11"/>
              <w:keepNext w:val="0"/>
              <w:keepLines w:val="0"/>
              <w:pageBreakBefore w:val="0"/>
              <w:widowControl w:val="0"/>
              <w:kinsoku/>
              <w:wordWrap/>
              <w:overflowPunct/>
              <w:topLinePunct w:val="0"/>
              <w:autoSpaceDE/>
              <w:autoSpaceDN/>
              <w:bidi w:val="0"/>
              <w:adjustRightInd/>
              <w:snapToGrid/>
              <w:spacing w:line="640" w:lineRule="exact"/>
              <w:ind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eastAsia="zh-CN"/>
              </w:rPr>
              <w:t>关于央视“</w:t>
            </w:r>
            <w:r>
              <w:rPr>
                <w:rFonts w:hint="eastAsia" w:ascii="方正小标宋简体" w:hAnsi="方正小标宋简体" w:eastAsia="方正小标宋简体" w:cs="方正小标宋简体"/>
                <w:sz w:val="44"/>
                <w:szCs w:val="44"/>
              </w:rPr>
              <w:t>3.15</w:t>
            </w:r>
            <w:r>
              <w:rPr>
                <w:rFonts w:hint="eastAsia" w:ascii="方正小标宋简体" w:hAnsi="方正小标宋简体" w:eastAsia="方正小标宋简体" w:cs="方正小标宋简体"/>
                <w:sz w:val="44"/>
                <w:szCs w:val="44"/>
                <w:lang w:eastAsia="zh-CN"/>
              </w:rPr>
              <w:t>”</w:t>
            </w:r>
            <w:r>
              <w:rPr>
                <w:rFonts w:hint="eastAsia" w:ascii="方正小标宋简体" w:hAnsi="方正小标宋简体" w:eastAsia="方正小标宋简体" w:cs="方正小标宋简体"/>
                <w:sz w:val="44"/>
                <w:szCs w:val="44"/>
              </w:rPr>
              <w:t>晚会曝光</w:t>
            </w:r>
            <w:r>
              <w:rPr>
                <w:rFonts w:hint="eastAsia" w:ascii="方正小标宋简体" w:hAnsi="方正小标宋简体" w:eastAsia="方正小标宋简体" w:cs="方正小标宋简体"/>
                <w:sz w:val="44"/>
                <w:szCs w:val="44"/>
                <w:lang w:eastAsia="zh-CN"/>
              </w:rPr>
              <w:t>涉及广西生产销售</w:t>
            </w:r>
            <w:r>
              <w:rPr>
                <w:rFonts w:hint="eastAsia" w:ascii="方正小标宋简体" w:hAnsi="方正小标宋简体" w:eastAsia="方正小标宋简体" w:cs="方正小标宋简体"/>
                <w:sz w:val="44"/>
                <w:szCs w:val="44"/>
                <w:lang w:val="en-US" w:eastAsia="zh-CN"/>
              </w:rPr>
              <w:t>非标</w:t>
            </w:r>
            <w:r>
              <w:rPr>
                <w:rFonts w:hint="eastAsia" w:ascii="方正小标宋简体" w:hAnsi="方正小标宋简体" w:eastAsia="方正小标宋简体" w:cs="方正小标宋简体"/>
                <w:sz w:val="44"/>
                <w:szCs w:val="44"/>
                <w:lang w:eastAsia="zh-CN"/>
              </w:rPr>
              <w:t>电缆问题案件侦办进展情况的报告</w:t>
            </w:r>
          </w:p>
          <w:p>
            <w:pPr>
              <w:pStyle w:val="11"/>
              <w:jc w:val="center"/>
              <w:rPr>
                <w:rFonts w:hint="eastAsia" w:ascii="黑体" w:hAnsi="黑体" w:eastAsia="黑体" w:cs="黑体"/>
                <w:sz w:val="32"/>
                <w:szCs w:val="32"/>
                <w:lang w:eastAsia="zh-CN"/>
              </w:rPr>
            </w:pPr>
          </w:p>
          <w:p>
            <w:pPr>
              <w:pStyle w:val="11"/>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公安部七局：</w:t>
            </w:r>
          </w:p>
          <w:p>
            <w:pPr>
              <w:pStyle w:val="1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sz w:val="32"/>
                <w:szCs w:val="32"/>
                <w:lang w:eastAsia="zh-CN"/>
              </w:rPr>
            </w:pPr>
            <w:r>
              <w:rPr>
                <w:rFonts w:hint="eastAsia" w:ascii="仿宋_GB2312" w:hAnsi="仿宋_GB2312" w:eastAsia="仿宋_GB2312" w:cs="仿宋_GB2312"/>
                <w:sz w:val="32"/>
                <w:szCs w:val="32"/>
                <w:lang w:val="en-US" w:eastAsia="zh-CN"/>
              </w:rPr>
              <w:t>今年</w:t>
            </w:r>
            <w:r>
              <w:rPr>
                <w:rFonts w:hint="eastAsia" w:ascii="仿宋_GB2312" w:hAnsi="仿宋_GB2312" w:eastAsia="仿宋_GB2312" w:cs="仿宋_GB2312"/>
                <w:sz w:val="32"/>
                <w:szCs w:val="32"/>
              </w:rPr>
              <w:t>央视</w:t>
            </w:r>
            <w:r>
              <w:rPr>
                <w:rFonts w:hint="default" w:ascii="Times New Roman" w:hAnsi="Times New Roman" w:eastAsia="仿宋_GB2312" w:cs="Times New Roman"/>
                <w:sz w:val="32"/>
                <w:szCs w:val="32"/>
              </w:rPr>
              <w:t>“3·15”</w:t>
            </w:r>
            <w:r>
              <w:rPr>
                <w:rFonts w:hint="eastAsia" w:ascii="Times New Roman" w:hAnsi="Times New Roman" w:eastAsia="仿宋_GB2312" w:cs="Times New Roman"/>
                <w:sz w:val="32"/>
                <w:szCs w:val="32"/>
              </w:rPr>
              <w:t>晚会曝光</w:t>
            </w:r>
            <w:r>
              <w:rPr>
                <w:rFonts w:hint="eastAsia" w:ascii="Times New Roman" w:hAnsi="Times New Roman" w:eastAsia="仿宋_GB2312" w:cs="Times New Roman"/>
                <w:sz w:val="32"/>
                <w:szCs w:val="32"/>
                <w:lang w:val="en-US" w:eastAsia="zh-CN"/>
              </w:rPr>
              <w:t>广西</w:t>
            </w:r>
            <w:r>
              <w:rPr>
                <w:rFonts w:hint="eastAsia" w:ascii="Times New Roman" w:hAnsi="Times New Roman" w:eastAsia="仿宋_GB2312" w:cs="Times New Roman"/>
                <w:sz w:val="32"/>
                <w:szCs w:val="32"/>
                <w:lang w:eastAsia="zh-CN"/>
              </w:rPr>
              <w:t>南宁、崇左市存在生产经营非标电缆问题</w:t>
            </w:r>
            <w:r>
              <w:rPr>
                <w:rFonts w:hint="eastAsia" w:ascii="Times New Roman" w:hAnsi="Times New Roman" w:eastAsia="仿宋_GB2312" w:cs="Times New Roman"/>
                <w:sz w:val="32"/>
                <w:szCs w:val="32"/>
              </w:rPr>
              <w:t>，</w:t>
            </w:r>
            <w:r>
              <w:rPr>
                <w:rFonts w:hint="eastAsia" w:ascii="Times New Roman" w:hAnsi="Times New Roman" w:eastAsia="仿宋_GB2312" w:cs="Times New Roman"/>
                <w:sz w:val="32"/>
                <w:szCs w:val="32"/>
                <w:lang w:eastAsia="zh-CN"/>
              </w:rPr>
              <w:t>当天夜间，广西公安厅知识产权犯罪侦查</w:t>
            </w:r>
            <w:r>
              <w:rPr>
                <w:rFonts w:hint="eastAsia" w:ascii="Times New Roman" w:hAnsi="Times New Roman" w:eastAsia="仿宋_GB2312" w:cs="Times New Roman"/>
                <w:sz w:val="32"/>
                <w:szCs w:val="32"/>
              </w:rPr>
              <w:t>总队组织</w:t>
            </w:r>
            <w:r>
              <w:rPr>
                <w:rFonts w:hint="eastAsia" w:ascii="Times New Roman" w:hAnsi="Times New Roman" w:eastAsia="仿宋_GB2312" w:cs="Times New Roman"/>
                <w:sz w:val="32"/>
                <w:szCs w:val="32"/>
                <w:lang w:eastAsia="zh-CN"/>
              </w:rPr>
              <w:t>南宁、</w:t>
            </w:r>
            <w:r>
              <w:rPr>
                <w:rFonts w:hint="eastAsia" w:ascii="Times New Roman" w:hAnsi="Times New Roman" w:eastAsia="仿宋_GB2312" w:cs="Times New Roman"/>
                <w:sz w:val="32"/>
                <w:szCs w:val="32"/>
              </w:rPr>
              <w:t>崇左</w:t>
            </w:r>
            <w:r>
              <w:rPr>
                <w:rFonts w:hint="eastAsia" w:ascii="Times New Roman" w:hAnsi="Times New Roman" w:eastAsia="仿宋_GB2312" w:cs="Times New Roman"/>
                <w:sz w:val="32"/>
                <w:szCs w:val="32"/>
                <w:lang w:val="en-US" w:eastAsia="zh-CN"/>
              </w:rPr>
              <w:t>市</w:t>
            </w:r>
            <w:r>
              <w:rPr>
                <w:rFonts w:hint="eastAsia" w:ascii="Times New Roman" w:hAnsi="Times New Roman" w:eastAsia="仿宋_GB2312" w:cs="Times New Roman"/>
                <w:sz w:val="32"/>
                <w:szCs w:val="32"/>
                <w:lang w:eastAsia="zh-CN"/>
              </w:rPr>
              <w:t>两地</w:t>
            </w:r>
            <w:r>
              <w:rPr>
                <w:rFonts w:hint="eastAsia" w:ascii="Times New Roman" w:hAnsi="Times New Roman" w:eastAsia="仿宋_GB2312" w:cs="Times New Roman"/>
                <w:sz w:val="32"/>
                <w:szCs w:val="32"/>
              </w:rPr>
              <w:t>警力</w:t>
            </w:r>
            <w:r>
              <w:rPr>
                <w:rFonts w:hint="eastAsia" w:ascii="Times New Roman" w:hAnsi="Times New Roman" w:eastAsia="仿宋_GB2312" w:cs="Times New Roman"/>
                <w:sz w:val="32"/>
                <w:szCs w:val="32"/>
                <w:lang w:eastAsia="zh-CN"/>
              </w:rPr>
              <w:t>对相关情况进行了处置</w:t>
            </w:r>
            <w:r>
              <w:rPr>
                <w:rFonts w:hint="eastAsia" w:ascii="Times New Roman" w:hAnsi="Times New Roman" w:eastAsia="仿宋_GB2312" w:cs="Times New Roman"/>
                <w:sz w:val="32"/>
                <w:szCs w:val="32"/>
                <w:lang w:val="en-US" w:eastAsia="zh-CN"/>
              </w:rPr>
              <w:t>，目前南宁、崇左两地均已立刑事案件侦查</w:t>
            </w:r>
            <w:r>
              <w:rPr>
                <w:rFonts w:hint="eastAsia" w:ascii="Times New Roman" w:hAnsi="Times New Roman" w:eastAsia="仿宋_GB2312" w:cs="Times New Roman"/>
                <w:sz w:val="32"/>
                <w:szCs w:val="32"/>
                <w:lang w:eastAsia="zh-CN"/>
              </w:rPr>
              <w:t>。现将案件侦办进展情况报告如下：</w:t>
            </w:r>
          </w:p>
          <w:p>
            <w:pPr>
              <w:pStyle w:val="11"/>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高位推动落实</w:t>
            </w:r>
          </w:p>
          <w:p>
            <w:pPr>
              <w:pStyle w:val="1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val="en-US" w:eastAsia="zh-CN"/>
              </w:rPr>
              <w:t>3月18日</w:t>
            </w:r>
            <w:r>
              <w:rPr>
                <w:rFonts w:hint="eastAsia" w:ascii="Times New Roman" w:hAnsi="Times New Roman" w:eastAsia="仿宋_GB2312" w:cs="Times New Roman"/>
                <w:sz w:val="32"/>
                <w:szCs w:val="32"/>
                <w:lang w:val="en-US" w:eastAsia="zh-CN"/>
              </w:rPr>
              <w:t>，广西自治区副主席、公安厅党委书记、厅长杨维林同志听取了本案处置情况专题汇报，指示：“请卫东、晓阳同志高度重视，要组织骨干力量组成工作专班，迅速开展案件侦办，力争形成全链条打击。”分管副厅长罗卫东同志立即召集知识产权犯罪侦查总队和南宁、崇左市公安局相关同志召开专题会议，听取了前一阶段工作情况汇报，对下一步工作进行了研究部署，决定在自治区公安厅层面成立以副厅长罗卫东同志为组长，知识产权犯罪侦查总队总队长伍晓阳同志为常务副组长的“</w:t>
            </w:r>
            <w:r>
              <w:rPr>
                <w:rFonts w:hint="default" w:ascii="Times New Roman" w:hAnsi="Times New Roman" w:eastAsia="仿宋_GB2312" w:cs="Times New Roman"/>
                <w:sz w:val="32"/>
                <w:szCs w:val="32"/>
                <w:lang w:val="en-US" w:eastAsia="zh-CN"/>
              </w:rPr>
              <w:t>3·15</w:t>
            </w:r>
            <w:r>
              <w:rPr>
                <w:rFonts w:hint="eastAsia" w:ascii="Times New Roman" w:hAnsi="Times New Roman" w:eastAsia="仿宋_GB2312" w:cs="Times New Roman"/>
                <w:sz w:val="32"/>
                <w:szCs w:val="32"/>
                <w:lang w:val="en-US" w:eastAsia="zh-CN"/>
              </w:rPr>
              <w:t>”专案组，专案组下设3个工作专班，分别设在总队和南宁、崇左市公安局，抽调警力共78人。专案组实行每日工作进展通报制度，清单式挂图作战，有序有力推进案件侦办工作。</w:t>
            </w:r>
          </w:p>
          <w:p>
            <w:pPr>
              <w:pStyle w:val="1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二、加强协同配合</w:t>
            </w:r>
          </w:p>
          <w:p>
            <w:pPr>
              <w:pStyle w:val="1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r>
              <w:rPr>
                <w:rFonts w:hint="default" w:ascii="Times New Roman" w:hAnsi="Times New Roman" w:eastAsia="仿宋_GB2312" w:cs="Times New Roman"/>
                <w:sz w:val="32"/>
                <w:szCs w:val="32"/>
                <w:lang w:val="en-US" w:eastAsia="zh-CN"/>
              </w:rPr>
              <w:t>3月19日</w:t>
            </w:r>
            <w:r>
              <w:rPr>
                <w:rFonts w:hint="eastAsia" w:ascii="仿宋_GB2312" w:hAnsi="仿宋_GB2312" w:eastAsia="仿宋_GB2312" w:cs="仿宋_GB2312"/>
                <w:sz w:val="32"/>
                <w:szCs w:val="32"/>
                <w:lang w:val="en-US" w:eastAsia="zh-CN"/>
              </w:rPr>
              <w:t>下午，我总队与自治区市场监管局召开座谈会，</w:t>
            </w:r>
            <w:r>
              <w:rPr>
                <w:rFonts w:hint="eastAsia" w:ascii="仿宋_GB2312" w:hAnsi="仿宋_GB2312" w:eastAsia="仿宋_GB2312" w:cs="仿宋_GB2312"/>
                <w:sz w:val="32"/>
                <w:szCs w:val="32"/>
                <w:lang w:eastAsia="zh-CN"/>
              </w:rPr>
              <w:t>相互通报目前案件查处和侦办的情况，双方交流存在问题和意见建议，研究讨论了下一步重点工作安排。</w:t>
            </w:r>
            <w:r>
              <w:rPr>
                <w:rFonts w:hint="eastAsia" w:ascii="仿宋_GB2312" w:hAnsi="仿宋_GB2312" w:eastAsia="仿宋_GB2312" w:cs="仿宋_GB2312"/>
                <w:b/>
                <w:bCs/>
                <w:sz w:val="32"/>
                <w:szCs w:val="32"/>
                <w:lang w:eastAsia="zh-CN"/>
              </w:rPr>
              <w:t>一是</w:t>
            </w:r>
            <w:r>
              <w:rPr>
                <w:rFonts w:hint="eastAsia" w:ascii="仿宋_GB2312" w:hAnsi="仿宋_GB2312" w:eastAsia="仿宋_GB2312" w:cs="仿宋_GB2312"/>
                <w:sz w:val="32"/>
                <w:szCs w:val="32"/>
                <w:lang w:eastAsia="zh-CN"/>
              </w:rPr>
              <w:t>强化案件调查工作，切实提高对“</w:t>
            </w:r>
            <w:r>
              <w:rPr>
                <w:rFonts w:hint="default" w:ascii="Times New Roman" w:hAnsi="Times New Roman" w:eastAsia="仿宋_GB2312" w:cs="Times New Roman"/>
                <w:sz w:val="32"/>
                <w:szCs w:val="32"/>
                <w:lang w:eastAsia="zh-CN"/>
              </w:rPr>
              <w:t>3·15</w:t>
            </w:r>
            <w:r>
              <w:rPr>
                <w:rFonts w:hint="eastAsia" w:ascii="仿宋_GB2312" w:hAnsi="仿宋_GB2312" w:eastAsia="仿宋_GB2312" w:cs="仿宋_GB2312"/>
                <w:sz w:val="32"/>
                <w:szCs w:val="32"/>
                <w:lang w:eastAsia="zh-CN"/>
              </w:rPr>
              <w:t>”专案快侦快办重要性、紧迫性的认识，共同推进案件调查工作。</w:t>
            </w:r>
            <w:r>
              <w:rPr>
                <w:rFonts w:hint="eastAsia" w:ascii="仿宋_GB2312" w:hAnsi="仿宋_GB2312" w:eastAsia="仿宋_GB2312" w:cs="仿宋_GB2312"/>
                <w:b/>
                <w:bCs/>
                <w:sz w:val="32"/>
                <w:szCs w:val="32"/>
                <w:lang w:eastAsia="zh-CN"/>
              </w:rPr>
              <w:t>二是</w:t>
            </w:r>
            <w:r>
              <w:rPr>
                <w:rFonts w:hint="eastAsia" w:ascii="仿宋_GB2312" w:hAnsi="仿宋_GB2312" w:eastAsia="仿宋_GB2312" w:cs="仿宋_GB2312"/>
                <w:sz w:val="32"/>
                <w:szCs w:val="32"/>
                <w:lang w:eastAsia="zh-CN"/>
              </w:rPr>
              <w:t>确保行刑衔接顺畅，</w:t>
            </w:r>
            <w:r>
              <w:rPr>
                <w:rFonts w:hint="eastAsia" w:ascii="仿宋_GB2312" w:hAnsi="仿宋_GB2312" w:eastAsia="仿宋_GB2312" w:cs="仿宋_GB2312"/>
                <w:sz w:val="32"/>
                <w:szCs w:val="32"/>
                <w:lang w:val="en-US" w:eastAsia="zh-CN"/>
              </w:rPr>
              <w:t>市场监管局</w:t>
            </w:r>
            <w:r>
              <w:rPr>
                <w:rFonts w:hint="eastAsia" w:ascii="仿宋_GB2312" w:hAnsi="仿宋_GB2312" w:eastAsia="仿宋_GB2312" w:cs="仿宋_GB2312"/>
                <w:sz w:val="32"/>
                <w:szCs w:val="32"/>
                <w:lang w:eastAsia="zh-CN"/>
              </w:rPr>
              <w:t>尽快将涉案电子设备、单据等相关证据材料移交公安机关。</w:t>
            </w:r>
            <w:r>
              <w:rPr>
                <w:rFonts w:hint="eastAsia" w:ascii="仿宋_GB2312" w:hAnsi="仿宋_GB2312" w:eastAsia="仿宋_GB2312" w:cs="仿宋_GB2312"/>
                <w:b/>
                <w:bCs/>
                <w:sz w:val="32"/>
                <w:szCs w:val="32"/>
                <w:lang w:eastAsia="zh-CN"/>
              </w:rPr>
              <w:t>三是</w:t>
            </w:r>
            <w:r>
              <w:rPr>
                <w:rFonts w:hint="eastAsia" w:ascii="仿宋_GB2312" w:hAnsi="仿宋_GB2312" w:eastAsia="仿宋_GB2312" w:cs="仿宋_GB2312"/>
                <w:sz w:val="32"/>
                <w:szCs w:val="32"/>
                <w:lang w:eastAsia="zh-CN"/>
              </w:rPr>
              <w:t>建立情报互通机制，信息每日互通，统一报送口径，明确专人负责信息报送工作。</w:t>
            </w:r>
            <w:r>
              <w:rPr>
                <w:rFonts w:hint="eastAsia" w:ascii="仿宋_GB2312" w:hAnsi="仿宋_GB2312" w:eastAsia="仿宋_GB2312" w:cs="仿宋_GB2312"/>
                <w:b/>
                <w:bCs/>
                <w:sz w:val="32"/>
                <w:szCs w:val="32"/>
                <w:lang w:eastAsia="zh-CN"/>
              </w:rPr>
              <w:t>四是</w:t>
            </w:r>
            <w:r>
              <w:rPr>
                <w:rFonts w:hint="eastAsia" w:ascii="仿宋_GB2312" w:hAnsi="仿宋_GB2312" w:eastAsia="仿宋_GB2312" w:cs="仿宋_GB2312"/>
                <w:sz w:val="32"/>
                <w:szCs w:val="32"/>
                <w:lang w:eastAsia="zh-CN"/>
              </w:rPr>
              <w:t>强调工作保密纪律，不得擅自对外发布案件侦办情况。</w:t>
            </w:r>
          </w:p>
          <w:p>
            <w:pPr>
              <w:pStyle w:val="1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三、案件侦办情况</w:t>
            </w:r>
          </w:p>
          <w:p>
            <w:pPr>
              <w:pStyle w:val="1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eastAsia="zh-CN"/>
              </w:rPr>
              <w:t>目前，两市共立刑事案件</w:t>
            </w:r>
            <w:r>
              <w:rPr>
                <w:rFonts w:hint="eastAsia" w:ascii="Times New Roman" w:hAnsi="Times New Roman" w:eastAsia="仿宋_GB2312" w:cs="Times New Roman"/>
                <w:sz w:val="32"/>
                <w:szCs w:val="32"/>
                <w:lang w:val="en-US" w:eastAsia="zh-CN"/>
              </w:rPr>
              <w:t>2起</w:t>
            </w:r>
            <w:r>
              <w:rPr>
                <w:rFonts w:hint="eastAsia" w:ascii="Times New Roman" w:hAnsi="Times New Roman" w:eastAsia="仿宋_GB2312" w:cs="Times New Roman"/>
                <w:sz w:val="32"/>
                <w:szCs w:val="32"/>
                <w:lang w:eastAsia="zh-CN"/>
              </w:rPr>
              <w:t>，查扣涉案电缆</w:t>
            </w:r>
            <w:r>
              <w:rPr>
                <w:rFonts w:hint="eastAsia" w:ascii="Times New Roman" w:hAnsi="Times New Roman" w:eastAsia="仿宋_GB2312" w:cs="Times New Roman"/>
                <w:sz w:val="32"/>
                <w:szCs w:val="32"/>
                <w:lang w:val="en-US" w:eastAsia="zh-CN"/>
              </w:rPr>
              <w:t>8696卷，已抽样检测138批次，检出不合格电缆32批次，</w:t>
            </w:r>
            <w:r>
              <w:rPr>
                <w:rFonts w:hint="eastAsia" w:ascii="Times New Roman" w:hAnsi="Times New Roman" w:eastAsia="仿宋_GB2312" w:cs="Times New Roman"/>
                <w:sz w:val="32"/>
                <w:szCs w:val="32"/>
                <w:lang w:eastAsia="zh-CN"/>
              </w:rPr>
              <w:t>共</w:t>
            </w:r>
            <w:r>
              <w:rPr>
                <w:rFonts w:hint="eastAsia" w:ascii="Times New Roman" w:hAnsi="Times New Roman" w:eastAsia="仿宋_GB2312" w:cs="Times New Roman"/>
                <w:sz w:val="32"/>
                <w:szCs w:val="32"/>
                <w:lang w:val="en-US" w:eastAsia="zh-CN"/>
              </w:rPr>
              <w:t>依法刑事拘留</w:t>
            </w:r>
            <w:r>
              <w:rPr>
                <w:rFonts w:hint="eastAsia" w:ascii="Times New Roman" w:hAnsi="Times New Roman" w:eastAsia="仿宋_GB2312" w:cs="Times New Roman"/>
                <w:sz w:val="32"/>
                <w:szCs w:val="32"/>
                <w:lang w:eastAsia="zh-CN"/>
              </w:rPr>
              <w:t>犯罪嫌疑人</w:t>
            </w:r>
            <w:r>
              <w:rPr>
                <w:rFonts w:hint="eastAsia" w:ascii="Times New Roman" w:hAnsi="Times New Roman" w:eastAsia="仿宋_GB2312" w:cs="Times New Roman"/>
                <w:sz w:val="32"/>
                <w:szCs w:val="32"/>
                <w:lang w:val="en-US" w:eastAsia="zh-CN"/>
              </w:rPr>
              <w:t>4人，主要犯罪嫌疑人田玉辉在逃。根据目前掌握的线索，广西润雄电力科技有限公司除在广西南宁有销售终端和仓库外，在广西柳州、云南昆明也有销售终端和仓库，目前正在落地核查之中。在调查中发现四个经营电线电缆的实体公司与广西润雄电力科技有限公司有密切关联，具体关系有待进一步核查。</w:t>
            </w:r>
          </w:p>
          <w:p>
            <w:pPr>
              <w:pStyle w:val="1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sz w:val="32"/>
                <w:szCs w:val="32"/>
                <w:lang w:eastAsia="zh-CN"/>
              </w:rPr>
            </w:pPr>
            <w:r>
              <w:rPr>
                <w:rFonts w:hint="eastAsia" w:ascii="黑体" w:hAnsi="黑体" w:eastAsia="黑体" w:cs="黑体"/>
                <w:sz w:val="32"/>
                <w:szCs w:val="32"/>
                <w:lang w:eastAsia="zh-CN"/>
              </w:rPr>
              <w:t>四、下步工作计划</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 xml:space="preserve">    下一步，我总队将做好以下几个方面工作，</w:t>
            </w:r>
            <w:r>
              <w:rPr>
                <w:rFonts w:hint="eastAsia" w:ascii="Times New Roman" w:hAnsi="Times New Roman" w:eastAsia="仿宋_GB2312" w:cs="Times New Roman"/>
                <w:b/>
                <w:bCs/>
                <w:sz w:val="32"/>
                <w:szCs w:val="32"/>
                <w:lang w:val="en-US" w:eastAsia="zh-CN"/>
              </w:rPr>
              <w:t>一是</w:t>
            </w:r>
            <w:r>
              <w:rPr>
                <w:rFonts w:hint="eastAsia" w:ascii="Times New Roman" w:hAnsi="Times New Roman" w:eastAsia="仿宋_GB2312" w:cs="Times New Roman"/>
                <w:sz w:val="32"/>
                <w:szCs w:val="32"/>
                <w:lang w:val="en-US" w:eastAsia="zh-CN"/>
              </w:rPr>
              <w:t>继续与自治区市场监管部门密切联动，请市场监管部门尽快完成涉案电缆的鉴定工作，完善行刑衔接手续，</w:t>
            </w:r>
            <w:r>
              <w:rPr>
                <w:rFonts w:hint="eastAsia" w:ascii="仿宋_GB2312" w:eastAsia="仿宋_GB2312" w:cs="仿宋_GB2312"/>
                <w:kern w:val="0"/>
                <w:sz w:val="32"/>
                <w:szCs w:val="32"/>
                <w:shd w:val="clear" w:color="auto" w:fill="FFFFFF"/>
                <w:lang w:eastAsia="zh-CN"/>
              </w:rPr>
              <w:t>并将投入更多执法力量对相关线索进行调查核实，摸清假冒伪劣电缆流向并及时通报公安机关</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b/>
                <w:bCs/>
                <w:sz w:val="32"/>
                <w:szCs w:val="32"/>
                <w:lang w:val="en-US" w:eastAsia="zh-CN"/>
              </w:rPr>
              <w:t>二是</w:t>
            </w:r>
            <w:r>
              <w:rPr>
                <w:rFonts w:hint="eastAsia" w:ascii="Times New Roman" w:hAnsi="Times New Roman" w:eastAsia="仿宋_GB2312" w:cs="Times New Roman"/>
                <w:b w:val="0"/>
                <w:bCs w:val="0"/>
                <w:sz w:val="32"/>
                <w:szCs w:val="32"/>
                <w:lang w:val="en-US" w:eastAsia="zh-CN"/>
              </w:rPr>
              <w:t>指导南宁、崇左两市公安机关立即对柳州、昆明仓库进行落地核查，继续追缉主要犯罪嫌疑人田玉辉，完善固定证据链条，迅速侦破案件。</w:t>
            </w:r>
            <w:r>
              <w:rPr>
                <w:rFonts w:hint="eastAsia" w:ascii="Times New Roman" w:hAnsi="Times New Roman" w:eastAsia="仿宋_GB2312" w:cs="Times New Roman"/>
                <w:b/>
                <w:bCs/>
                <w:sz w:val="32"/>
                <w:szCs w:val="32"/>
                <w:lang w:val="en-US" w:eastAsia="zh-CN"/>
              </w:rPr>
              <w:t>三是</w:t>
            </w:r>
            <w:r>
              <w:rPr>
                <w:rFonts w:hint="eastAsia" w:ascii="Times New Roman" w:hAnsi="Times New Roman" w:eastAsia="仿宋_GB2312" w:cs="Times New Roman"/>
                <w:sz w:val="32"/>
                <w:szCs w:val="32"/>
                <w:lang w:val="en-US" w:eastAsia="zh-CN"/>
              </w:rPr>
              <w:t>对扣押的涉案电子设备、单据等证据材料通过技术手段进行分析，对广西润雄电力科技有限公司交易流水进行资金穿透，深挖上游下游网络，还原犯罪组织架构，将案件打深打透，实现对生产、销售非标电缆犯罪的全链条打击。</w:t>
            </w:r>
          </w:p>
          <w:p>
            <w:pPr>
              <w:pStyle w:val="11"/>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 xml:space="preserve">    特此报告。</w:t>
            </w:r>
          </w:p>
          <w:p>
            <w:pPr>
              <w:pStyle w:val="11"/>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仿宋_GB2312" w:cs="Times New Roman"/>
                <w:sz w:val="32"/>
                <w:szCs w:val="32"/>
              </w:rPr>
            </w:pPr>
          </w:p>
          <w:p>
            <w:pPr>
              <w:pStyle w:val="11"/>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仿宋_GB2312" w:cs="Times New Roman"/>
                <w:sz w:val="32"/>
                <w:szCs w:val="32"/>
              </w:rPr>
            </w:pPr>
          </w:p>
          <w:p>
            <w:pPr>
              <w:pStyle w:val="11"/>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广西壮族自治区公安厅知识产权犯罪侦查总队</w:t>
            </w:r>
          </w:p>
          <w:p>
            <w:pPr>
              <w:pStyle w:val="11"/>
              <w:keepNext w:val="0"/>
              <w:keepLines w:val="0"/>
              <w:pageBreakBefore w:val="0"/>
              <w:widowControl w:val="0"/>
              <w:kinsoku/>
              <w:wordWrap/>
              <w:overflowPunct/>
              <w:topLinePunct w:val="0"/>
              <w:autoSpaceDE/>
              <w:autoSpaceDN/>
              <w:bidi w:val="0"/>
              <w:adjustRightInd/>
              <w:snapToGrid/>
              <w:spacing w:line="560" w:lineRule="exact"/>
              <w:ind w:firstLine="1280" w:firstLineChars="400"/>
              <w:jc w:val="center"/>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2025年3月21日</w:t>
            </w:r>
          </w:p>
          <w:p>
            <w:pPr>
              <w:pStyle w:val="11"/>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（联系人及电话：苏智毅，18607710127）</w:t>
            </w:r>
          </w:p>
          <w:p>
            <w:pPr>
              <w:pStyle w:val="8"/>
            </w:pPr>
          </w:p>
        </w:tc>
      </w:tr>
    </w:tbl>
    <w:p/>
    <w:p/>
    <w:bookmarkEnd w:id="0"/>
    <w:sectPr>
      <w:footerReference r:id="rId3" w:type="default"/>
      <w:pgSz w:w="11906" w:h="16838"/>
      <w:pgMar w:top="2098" w:right="1474" w:bottom="1984" w:left="1587" w:header="851" w:footer="992" w:gutter="0"/>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w:pict>
        <v:shape id="_x0000_s2049" o:spid="_x0000_s204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2"/>
                  <w:rPr>
                    <w:rFonts w:hint="eastAsia" w:eastAsia="宋体"/>
                    <w:lang w:eastAsia="zh-CN"/>
                  </w:rPr>
                </w:pPr>
                <w:r>
                  <w:rPr>
                    <w:rFonts w:hint="eastAsia"/>
                    <w:lang w:eastAsia="zh-CN"/>
                  </w:rPr>
                  <w:t xml:space="preserve">— </w:t>
                </w:r>
                <w:r>
                  <w:rPr>
                    <w:rFonts w:hint="eastAsia"/>
                    <w:sz w:val="28"/>
                    <w:szCs w:val="28"/>
                    <w:lang w:eastAsia="zh-CN"/>
                  </w:rPr>
                  <w:fldChar w:fldCharType="begin"/>
                </w:r>
                <w:r>
                  <w:rPr>
                    <w:rFonts w:hint="eastAsia"/>
                    <w:sz w:val="28"/>
                    <w:szCs w:val="28"/>
                    <w:lang w:eastAsia="zh-CN"/>
                  </w:rPr>
                  <w:instrText xml:space="preserve"> PAGE  \* MERGEFORMAT </w:instrText>
                </w:r>
                <w:r>
                  <w:rPr>
                    <w:rFonts w:hint="eastAsia"/>
                    <w:sz w:val="28"/>
                    <w:szCs w:val="28"/>
                    <w:lang w:eastAsia="zh-CN"/>
                  </w:rPr>
                  <w:fldChar w:fldCharType="separate"/>
                </w:r>
                <w:r>
                  <w:rPr>
                    <w:rFonts w:hint="eastAsia"/>
                    <w:sz w:val="28"/>
                    <w:szCs w:val="28"/>
                    <w:lang w:eastAsia="zh-CN"/>
                  </w:rPr>
                  <w:t>1</w:t>
                </w:r>
                <w:r>
                  <w:rPr>
                    <w:rFonts w:hint="eastAsia"/>
                    <w:sz w:val="28"/>
                    <w:szCs w:val="28"/>
                    <w:lang w:eastAsia="zh-CN"/>
                  </w:rPr>
                  <w:fldChar w:fldCharType="end"/>
                </w:r>
                <w:r>
                  <w:rPr>
                    <w:rFonts w:hint="eastAsia"/>
                    <w:lang w:eastAsia="zh-CN"/>
                  </w:rPr>
                  <w:t xml:space="preserve"> —</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B6629F"/>
    <w:rsid w:val="000C3DC8"/>
    <w:rsid w:val="000E152A"/>
    <w:rsid w:val="00115B2F"/>
    <w:rsid w:val="00126D94"/>
    <w:rsid w:val="00186A22"/>
    <w:rsid w:val="00430B61"/>
    <w:rsid w:val="006B0D3C"/>
    <w:rsid w:val="006D4B32"/>
    <w:rsid w:val="00731186"/>
    <w:rsid w:val="00751540"/>
    <w:rsid w:val="007F0750"/>
    <w:rsid w:val="00846C90"/>
    <w:rsid w:val="008510AB"/>
    <w:rsid w:val="009363DD"/>
    <w:rsid w:val="00B63821"/>
    <w:rsid w:val="00B6629F"/>
    <w:rsid w:val="00BC51E2"/>
    <w:rsid w:val="00C40B9C"/>
    <w:rsid w:val="00C54DE9"/>
    <w:rsid w:val="00C8214C"/>
    <w:rsid w:val="00DC5676"/>
    <w:rsid w:val="00E76C63"/>
    <w:rsid w:val="00EA7FF9"/>
    <w:rsid w:val="00F31082"/>
    <w:rsid w:val="00F81541"/>
    <w:rsid w:val="00FC7207"/>
    <w:rsid w:val="36CE7571"/>
    <w:rsid w:val="41E62AD0"/>
    <w:rsid w:val="5F696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Char"/>
    <w:basedOn w:val="5"/>
    <w:link w:val="3"/>
    <w:qFormat/>
    <w:uiPriority w:val="0"/>
    <w:rPr>
      <w:kern w:val="2"/>
      <w:sz w:val="18"/>
      <w:szCs w:val="18"/>
    </w:rPr>
  </w:style>
  <w:style w:type="character" w:customStyle="1" w:styleId="7">
    <w:name w:val="页脚 Char"/>
    <w:basedOn w:val="5"/>
    <w:link w:val="2"/>
    <w:qFormat/>
    <w:uiPriority w:val="0"/>
    <w:rPr>
      <w:kern w:val="2"/>
      <w:sz w:val="18"/>
      <w:szCs w:val="18"/>
    </w:rPr>
  </w:style>
  <w:style w:type="paragraph" w:customStyle="1" w:styleId="8">
    <w:name w:val="Norm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customStyle="1" w:styleId="9">
    <w:name w:val="Default Paragraph FontDefaultParagraphFont"/>
    <w:semiHidden/>
    <w:qFormat/>
    <w:uiPriority w:val="0"/>
  </w:style>
  <w:style w:type="table" w:customStyle="1" w:styleId="10">
    <w:name w:val="Normal TableTableNormal"/>
    <w:semiHidden/>
    <w:qFormat/>
    <w:uiPriority w:val="0"/>
    <w:tblPr>
      <w:tblCellMar>
        <w:top w:w="0" w:type="dxa"/>
        <w:left w:w="108" w:type="dxa"/>
        <w:bottom w:w="0" w:type="dxa"/>
        <w:right w:w="108" w:type="dxa"/>
      </w:tblCellMar>
    </w:tblPr>
  </w:style>
  <w:style w:type="paragraph" w:customStyle="1" w:styleId="11">
    <w:name w:val="NormalNormalNormalNormal"/>
    <w:qFormat/>
    <w:uiPriority w:val="0"/>
    <w:pPr>
      <w:widowControl w:val="0"/>
      <w:jc w:val="both"/>
    </w:pPr>
    <w:rPr>
      <w:rFonts w:ascii="Calibri" w:hAnsi="Calibri" w:eastAsia="宋体" w:cs="Times New Roman"/>
      <w:kern w:val="2"/>
      <w:sz w:val="21"/>
      <w:szCs w:val="24"/>
      <w:lang w:val="en-US" w:eastAsia="zh-CN" w:bidi="ar-SA"/>
    </w:rPr>
  </w:style>
  <w:style w:type="table" w:customStyle="1" w:styleId="12">
    <w:name w:val="Table GridTable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Words>
  <Characters>206</Characters>
  <Lines>1</Lines>
  <Paragraphs>1</Paragraphs>
  <TotalTime>3</TotalTime>
  <ScaleCrop>false</ScaleCrop>
  <LinksUpToDate>false</LinksUpToDate>
  <CharactersWithSpaces>240</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2022-07-28T08:07:00Z</dcterms:created>
  <dc:creator>admin</dc:creator>
  <cp:lastModifiedBy>马昌升</cp:lastModifiedBy>
  <dcterms:modified xsi:type="dcterms:W3CDTF">2026-06-24T11:32:40Z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40B93BA3A45B46AFA27D898B07407C68</vt:lpwstr>
  </property>
</Properties>
</file>