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0" w:type="auto"/>
        <w:tblInd w:w="242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none" w:color="auto" w:sz="0" w:space="0"/>
          <w:insideV w:val="single" w:color="FFFFF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8"/>
        <w:gridCol w:w="5280"/>
      </w:tblGrid>
      <w:tr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none" w:color="auto" w:sz="0" w:space="0"/>
            <w:insideV w:val="single" w:color="FFFFF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hint="eastAsia" w:ascii="方正小标宋简体" w:hAnsi="方正小标宋简体" w:eastAsia="方正小标宋简体" w:cs="方正小标宋简体"/>
                <w:b/>
                <w:w w:val="50"/>
                <w:sz w:val="72"/>
                <w:szCs w:val="72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w w:val="50"/>
                <w:sz w:val="72"/>
                <w:szCs w:val="72"/>
              </w:rPr>
              <w:t>广西壮族自治区</w:t>
            </w:r>
          </w:p>
          <w:p>
            <w:pPr>
              <w:spacing w:line="240" w:lineRule="auto"/>
              <w:ind w:firstLine="0" w:firstLineChars="0"/>
              <w:jc w:val="center"/>
              <w:rPr>
                <w:rFonts w:hint="eastAsia" w:ascii="方正小标宋简体" w:hAnsi="方正小标宋简体" w:eastAsia="方正小标宋简体" w:cs="方正小标宋简体"/>
                <w:vertAlign w:val="baseline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w w:val="50"/>
                <w:sz w:val="72"/>
                <w:szCs w:val="72"/>
              </w:rPr>
              <w:t>公    安    厅</w:t>
            </w:r>
          </w:p>
        </w:tc>
        <w:tc>
          <w:tcPr>
            <w:tcW w:w="528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hint="eastAsia" w:ascii="方正小标宋简体" w:hAnsi="方正小标宋简体" w:eastAsia="方正小标宋简体" w:cs="方正小标宋简体"/>
                <w:vertAlign w:val="baseline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spacing w:val="-20"/>
                <w:w w:val="66"/>
                <w:sz w:val="110"/>
                <w:szCs w:val="110"/>
              </w:rPr>
              <w:t>内部传真电报</w:t>
            </w:r>
          </w:p>
        </w:tc>
      </w:tr>
    </w:tbl>
    <w:p>
      <w:pPr>
        <w:rPr>
          <w:rFonts w:hint="eastAsia"/>
        </w:rPr>
      </w:pPr>
    </w:p>
    <w:p>
      <w:pPr>
        <w:jc w:val="left"/>
      </w:pPr>
      <w:r>
        <w:rPr>
          <w:rFonts w:hint="eastAsia"/>
          <w:sz w:val="28"/>
          <w:szCs w:val="28"/>
        </w:rPr>
        <w:t xml:space="preserve">      </w:t>
      </w:r>
    </w:p>
    <w:tbl>
      <w:tblPr>
        <w:tblStyle w:val="7"/>
        <w:tblW w:w="9498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6"/>
        <w:gridCol w:w="3386"/>
        <w:gridCol w:w="857"/>
        <w:gridCol w:w="34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4" w:hRule="atLeast"/>
        </w:trPr>
        <w:tc>
          <w:tcPr>
            <w:tcW w:w="5192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>
            <w:pPr>
              <w:rPr>
                <w:rFonts w:hint="eastAsia" w:ascii="宋体" w:hAnsi="宋体"/>
                <w:sz w:val="28"/>
              </w:rPr>
            </w:pPr>
            <w:bookmarkStart w:id="0" w:name="wenhao"/>
            <w:r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  <w:lang w:val="en-US" w:eastAsia="zh-CN"/>
              </w:rPr>
              <w:t>桂公（环食药）网传〔2026〕327号</w:t>
            </w:r>
            <w:bookmarkEnd w:id="0"/>
          </w:p>
        </w:tc>
        <w:tc>
          <w:tcPr>
            <w:tcW w:w="4306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>
            <w:pPr>
              <w:wordWrap w:val="0"/>
              <w:ind w:right="160"/>
              <w:jc w:val="right"/>
              <w:rPr>
                <w:rFonts w:hint="eastAsia" w:ascii="宋体" w:hAnsi="宋体"/>
                <w:sz w:val="28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签发人:</w:t>
            </w:r>
            <w:r>
              <w:t xml:space="preserve"> </w:t>
            </w:r>
            <w:bookmarkStart w:id="1" w:name="lssue_people"/>
            <w:r>
              <w:rPr>
                <w:rFonts w:hint="eastAsia" w:ascii="楷体_GB2312" w:hAnsi="宋体" w:eastAsia="楷体_GB2312"/>
                <w:sz w:val="32"/>
                <w:szCs w:val="32"/>
                <w:lang w:eastAsia="zh-CN"/>
              </w:rPr>
              <w:t>伍晓阳</w:t>
            </w:r>
            <w:bookmarkEnd w:id="1"/>
            <w:r>
              <w:rPr>
                <w:rFonts w:hint="eastAsia" w:ascii="楷体_GB2312" w:eastAsia="楷体_GB2312"/>
                <w:sz w:val="32"/>
                <w:szCs w:val="32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4" w:hRule="atLeast"/>
        </w:trPr>
        <w:tc>
          <w:tcPr>
            <w:tcW w:w="1806" w:type="dxa"/>
            <w:tcBorders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28"/>
                <w:szCs w:val="28"/>
                <w:lang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等级：</w:t>
            </w:r>
            <w:bookmarkStart w:id="2" w:name="urgency_text"/>
            <w:r>
              <w:rPr>
                <w:rFonts w:hint="eastAsia" w:ascii="仿宋_GB2312" w:hAnsi="宋体" w:eastAsia="仿宋_GB2312" w:cs="宋体"/>
                <w:bCs/>
                <w:kern w:val="0"/>
                <w:sz w:val="28"/>
                <w:szCs w:val="28"/>
                <w:lang w:eastAsia="zh-CN"/>
              </w:rPr>
              <w:t>加急</w:t>
            </w:r>
            <w:bookmarkEnd w:id="2"/>
          </w:p>
        </w:tc>
        <w:tc>
          <w:tcPr>
            <w:tcW w:w="4243" w:type="dxa"/>
            <w:gridSpan w:val="2"/>
            <w:tcBorders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>
            <w:pPr>
              <w:jc w:val="left"/>
              <w:rPr>
                <w:rFonts w:hint="default" w:ascii="仿宋_GB2312" w:eastAsia="楷体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发电时间：</w:t>
            </w:r>
            <w:r>
              <w:rPr>
                <w:rFonts w:hint="eastAsia" w:ascii="楷体_GB2312" w:eastAsia="楷体_GB2312"/>
                <w:spacing w:val="-8"/>
                <w:sz w:val="30"/>
                <w:szCs w:val="30"/>
              </w:rPr>
              <w:t xml:space="preserve"> </w:t>
            </w:r>
            <w:bookmarkStart w:id="3" w:name="today3"/>
            <w:r>
              <w:rPr>
                <w:rFonts w:hint="eastAsia" w:ascii="楷体_GB2312" w:eastAsia="楷体_GB2312"/>
                <w:spacing w:val="-8"/>
                <w:sz w:val="30"/>
                <w:szCs w:val="30"/>
                <w:lang w:val="en-US" w:eastAsia="zh-CN"/>
              </w:rPr>
              <w:t>2026-06-15 18:21:49</w:t>
            </w:r>
            <w:bookmarkEnd w:id="3"/>
          </w:p>
        </w:tc>
        <w:tc>
          <w:tcPr>
            <w:tcW w:w="3449" w:type="dxa"/>
            <w:tcBorders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28"/>
                <w:szCs w:val="28"/>
                <w:lang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承办单位：</w:t>
            </w:r>
            <w:bookmarkStart w:id="4" w:name="dept_ng_name"/>
            <w:r>
              <w:rPr>
                <w:rFonts w:hint="eastAsia" w:ascii="仿宋_GB2312" w:eastAsia="仿宋_GB2312"/>
                <w:sz w:val="28"/>
                <w:szCs w:val="28"/>
                <w:lang w:eastAsia="zh-CN"/>
              </w:rPr>
              <w:t>环食药侦总队</w:t>
            </w:r>
            <w:bookmarkEnd w:id="4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3" w:hRule="atLeast"/>
        </w:trPr>
        <w:tc>
          <w:tcPr>
            <w:tcW w:w="9498" w:type="dxa"/>
            <w:gridSpan w:val="4"/>
            <w:tcBorders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28"/>
                <w:szCs w:val="28"/>
                <w:lang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抄送：</w:t>
            </w:r>
            <w:bookmarkStart w:id="5" w:name="unit_cs"/>
            <w:bookmarkEnd w:id="5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3" w:hRule="atLeast"/>
        </w:trPr>
        <w:tc>
          <w:tcPr>
            <w:tcW w:w="9498" w:type="dxa"/>
            <w:gridSpan w:val="4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rPr>
                <w:rFonts w:ascii="仿宋_GB2312" w:hAnsi="宋体" w:eastAsia="仿宋_GB2312"/>
                <w:sz w:val="32"/>
                <w:szCs w:val="32"/>
              </w:rPr>
            </w:pP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Times New Roman"/>
                <w:color w:val="auto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color w:val="auto"/>
                <w:sz w:val="44"/>
                <w:szCs w:val="44"/>
                <w:lang w:eastAsia="zh-CN"/>
              </w:rPr>
              <w:t>关于挂牌督办“</w:t>
            </w:r>
            <w:r>
              <w:rPr>
                <w:rFonts w:hint="default" w:ascii="Times New Roman" w:hAnsi="Times New Roman" w:eastAsia="方正小标宋简体" w:cs="Times New Roman"/>
                <w:b w:val="0"/>
                <w:bCs w:val="0"/>
                <w:color w:val="auto"/>
                <w:sz w:val="44"/>
                <w:szCs w:val="44"/>
              </w:rPr>
              <w:t>5∙26</w:t>
            </w: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color w:val="auto"/>
                <w:sz w:val="44"/>
                <w:szCs w:val="44"/>
                <w:lang w:eastAsia="zh-CN"/>
              </w:rPr>
              <w:t>”</w:t>
            </w: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color w:val="auto"/>
                <w:sz w:val="44"/>
                <w:szCs w:val="44"/>
              </w:rPr>
              <w:t>侵犯著作权案的请示</w:t>
            </w:r>
          </w:p>
          <w:p>
            <w:pPr>
              <w:pStyle w:val="1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textAlignment w:val="auto"/>
              <w:rPr>
                <w:rFonts w:hint="default" w:ascii="Times New Roman" w:hAnsi="Times New Roman" w:eastAsia="黑体" w:cs="Times New Roman"/>
                <w:color w:val="auto"/>
                <w:sz w:val="32"/>
                <w:szCs w:val="32"/>
              </w:rPr>
            </w:pPr>
          </w:p>
          <w:p>
            <w:pPr>
              <w:pStyle w:val="1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left="0" w:leftChars="0" w:right="0" w:rightChars="0" w:firstLine="0" w:firstLineChars="0"/>
              <w:textAlignment w:val="auto"/>
              <w:rPr>
                <w:rFonts w:hint="default" w:ascii="Times New Roman" w:hAnsi="Times New Roman" w:eastAsia="仿宋_GB2312" w:cs="Times New Roman"/>
                <w:color w:val="auto"/>
                <w:sz w:val="32"/>
                <w:szCs w:val="32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32"/>
                <w:szCs w:val="32"/>
              </w:rPr>
              <w:t>公安部</w:t>
            </w:r>
            <w:r>
              <w:rPr>
                <w:rFonts w:hint="default" w:ascii="Times New Roman" w:hAnsi="Times New Roman" w:eastAsia="黑体" w:cs="Times New Roman"/>
                <w:color w:val="auto"/>
                <w:sz w:val="32"/>
                <w:szCs w:val="32"/>
                <w:lang w:val="en-US" w:eastAsia="zh-CN"/>
              </w:rPr>
              <w:t>七局</w:t>
            </w:r>
            <w:r>
              <w:rPr>
                <w:rFonts w:hint="default" w:ascii="Times New Roman" w:hAnsi="Times New Roman" w:eastAsia="黑体" w:cs="Times New Roman"/>
                <w:color w:val="auto"/>
                <w:sz w:val="32"/>
                <w:szCs w:val="32"/>
              </w:rPr>
              <w:t>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80" w:lineRule="exact"/>
              <w:ind w:left="0" w:leftChars="0" w:right="0" w:rightChars="0" w:firstLine="640" w:firstLineChars="200"/>
              <w:jc w:val="both"/>
              <w:textAlignment w:val="auto"/>
              <w:outlineLvl w:val="9"/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近期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，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我总队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按照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“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剑网202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6”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专项行动工作部署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和“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昆仑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”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主动侦查打击模式相关要求，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联合版权部门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围绕重点线索深挖研判，严打未经授权复制销售文创产品等行为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，督导贵港市公安机关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缜密侦查、全链条攻坚，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2"/>
                <w:sz w:val="32"/>
                <w:szCs w:val="32"/>
                <w:lang w:val="en-US" w:eastAsia="zh-CN" w:bidi="ar-SA"/>
              </w:rPr>
              <w:t>成功侦破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color w:val="auto"/>
                <w:kern w:val="2"/>
                <w:sz w:val="32"/>
                <w:szCs w:val="32"/>
                <w:lang w:val="en-US" w:eastAsia="zh-CN" w:bidi="ar-SA"/>
              </w:rPr>
              <w:t>“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2"/>
                <w:sz w:val="32"/>
                <w:szCs w:val="32"/>
                <w:lang w:val="en-US" w:eastAsia="zh-CN" w:bidi="ar-SA"/>
              </w:rPr>
              <w:t>5∙26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color w:val="auto"/>
                <w:kern w:val="2"/>
                <w:sz w:val="32"/>
                <w:szCs w:val="32"/>
                <w:lang w:val="en-US" w:eastAsia="zh-CN" w:bidi="ar-SA"/>
              </w:rPr>
              <w:t>”侵犯著作权案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2"/>
                <w:sz w:val="32"/>
                <w:szCs w:val="32"/>
                <w:lang w:val="en-US" w:eastAsia="zh-CN" w:bidi="ar-SA"/>
              </w:rPr>
              <w:t>，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color w:val="auto"/>
                <w:kern w:val="2"/>
                <w:sz w:val="32"/>
                <w:szCs w:val="32"/>
                <w:lang w:val="en-US" w:eastAsia="zh-CN" w:bidi="ar-SA"/>
              </w:rPr>
              <w:t>抓获犯罪嫌疑人7名，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2"/>
                <w:sz w:val="32"/>
                <w:szCs w:val="32"/>
                <w:lang w:val="en-US" w:eastAsia="zh-CN" w:bidi="ar-SA"/>
              </w:rPr>
              <w:t>捣毁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color w:val="auto"/>
                <w:kern w:val="2"/>
                <w:sz w:val="32"/>
                <w:szCs w:val="32"/>
                <w:lang w:val="en-US" w:eastAsia="zh-CN" w:bidi="ar-SA"/>
              </w:rPr>
              <w:t>跨省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2"/>
                <w:sz w:val="32"/>
                <w:szCs w:val="32"/>
                <w:lang w:val="en-US" w:eastAsia="zh-CN" w:bidi="ar-SA"/>
              </w:rPr>
              <w:t>制假售假窝点4个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color w:val="auto"/>
                <w:kern w:val="2"/>
                <w:sz w:val="32"/>
                <w:szCs w:val="32"/>
                <w:lang w:val="en-US" w:eastAsia="zh-CN" w:bidi="ar-SA"/>
              </w:rPr>
              <w:t>，现场查扣侵权盗版POPMART品牌旗下知名潮玩IP“LABUBU”“哪吒”等品牌玩具10万余个，包装盒57万余个。现场查获侵权产品价值750余万元，涉案金额1200余万元，该案是广西历年来打击查处的侵犯潮玩IP著作权规模最大的案件，有力震慑国潮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2"/>
                <w:sz w:val="32"/>
                <w:szCs w:val="32"/>
                <w:lang w:val="en-US" w:eastAsia="zh-CN" w:bidi="ar-SA"/>
              </w:rPr>
              <w:t>领域侵权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color w:val="auto"/>
                <w:kern w:val="2"/>
                <w:sz w:val="32"/>
                <w:szCs w:val="32"/>
                <w:lang w:val="en-US" w:eastAsia="zh-CN" w:bidi="ar-SA"/>
              </w:rPr>
              <w:t>盗版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2"/>
                <w:sz w:val="32"/>
                <w:szCs w:val="32"/>
                <w:lang w:val="en-US" w:eastAsia="zh-CN" w:bidi="ar-SA"/>
              </w:rPr>
              <w:t>犯罪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。现申请对该案实行联合挂牌督办，具体情况如下：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80" w:lineRule="exact"/>
              <w:ind w:left="0" w:leftChars="0" w:right="0" w:rightChars="0" w:firstLine="640" w:firstLineChars="200"/>
              <w:jc w:val="both"/>
              <w:textAlignment w:val="auto"/>
              <w:outlineLvl w:val="9"/>
              <w:rPr>
                <w:rFonts w:hint="eastAsia" w:ascii="黑体" w:hAnsi="黑体" w:eastAsia="黑体" w:cs="黑体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color w:val="auto"/>
                <w:kern w:val="2"/>
                <w:sz w:val="32"/>
                <w:szCs w:val="32"/>
                <w:lang w:val="en-US" w:eastAsia="zh-CN" w:bidi="ar-SA"/>
              </w:rPr>
              <w:t>一、简要案情及侦办过程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80" w:lineRule="exact"/>
              <w:ind w:left="0" w:leftChars="0" w:right="0" w:rightChars="0" w:firstLine="640" w:firstLineChars="200"/>
              <w:jc w:val="both"/>
              <w:textAlignment w:val="auto"/>
              <w:outlineLvl w:val="9"/>
              <w:rPr>
                <w:rFonts w:hint="eastAsia" w:ascii="楷体_GB2312" w:hAnsi="楷体_GB2312" w:eastAsia="楷体_GB2312" w:cs="楷体_GB2312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楷体_GB2312" w:hAnsi="楷体_GB2312" w:eastAsia="楷体_GB2312" w:cs="楷体_GB2312"/>
                <w:color w:val="auto"/>
                <w:kern w:val="2"/>
                <w:sz w:val="32"/>
                <w:szCs w:val="32"/>
                <w:lang w:val="en-US" w:eastAsia="zh-CN" w:bidi="ar-SA"/>
              </w:rPr>
              <w:t>（一）简要案情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80" w:lineRule="exact"/>
              <w:ind w:left="0" w:leftChars="0" w:right="0" w:rightChars="0" w:firstLine="640" w:firstLineChars="20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2025年10月27日，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贵港市公安局港北分局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接北京泡泡玛特文化创意有限公司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代表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报案，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称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有消费者在某网络平台购买该品牌热门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IP“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Labubu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”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系列潮玩后，发现产品做工粗糙、防伪标识异常，疑似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盗版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商品。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经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品牌方鉴定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，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确认涉案商品为侵权产品，请求公安机关立案侦查。接报后，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贵港市公安局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高度重视，立即组织精干力量对相关线索开展初核。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经初查发现，该侵权盗版产品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线上销量较大，背后可能隐藏着一个有组织的犯罪团伙。随即，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贵港市公安局港北分局于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当日立案，并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组建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以港北分局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治安、网安业务骨干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为主的专班进行核查，通过实地踩点、分析电商交易数据、社交平台宣传痕迹及物流信息、资金穿透，初步锁定以姚燕、姚婵为首的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家族式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犯罪团伙，通过互联网络实施售假行为。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80" w:lineRule="exact"/>
              <w:ind w:left="0" w:leftChars="0" w:right="0" w:rightChars="0" w:firstLine="640" w:firstLineChars="200"/>
              <w:jc w:val="both"/>
              <w:textAlignment w:val="auto"/>
              <w:outlineLvl w:val="9"/>
              <w:rPr>
                <w:rFonts w:hint="eastAsia" w:ascii="楷体_GB2312" w:hAnsi="楷体_GB2312" w:eastAsia="楷体_GB2312" w:cs="楷体_GB2312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楷体_GB2312" w:hAnsi="楷体_GB2312" w:eastAsia="楷体_GB2312" w:cs="楷体_GB2312"/>
                <w:color w:val="auto"/>
                <w:kern w:val="2"/>
                <w:sz w:val="32"/>
                <w:szCs w:val="32"/>
                <w:lang w:val="en-US" w:eastAsia="zh-CN" w:bidi="ar-SA"/>
              </w:rPr>
              <w:t>（二）</w:t>
            </w:r>
            <w:r>
              <w:rPr>
                <w:rFonts w:hint="default" w:ascii="楷体_GB2312" w:hAnsi="楷体_GB2312" w:eastAsia="楷体_GB2312" w:cs="楷体_GB2312"/>
                <w:color w:val="auto"/>
                <w:kern w:val="2"/>
                <w:sz w:val="32"/>
                <w:szCs w:val="32"/>
                <w:lang w:val="en-US" w:eastAsia="zh-CN" w:bidi="ar-SA"/>
              </w:rPr>
              <w:t>侦办</w:t>
            </w:r>
            <w:r>
              <w:rPr>
                <w:rFonts w:hint="eastAsia" w:ascii="楷体_GB2312" w:hAnsi="楷体_GB2312" w:eastAsia="楷体_GB2312" w:cs="楷体_GB2312"/>
                <w:color w:val="auto"/>
                <w:kern w:val="2"/>
                <w:sz w:val="32"/>
                <w:szCs w:val="32"/>
                <w:lang w:val="en-US" w:eastAsia="zh-CN" w:bidi="ar-SA"/>
              </w:rPr>
              <w:t>经过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80" w:lineRule="exact"/>
              <w:ind w:right="0" w:rightChars="0" w:firstLine="640" w:firstLineChars="20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经查，该犯罪团伙以姚燕为核心，下设采购、包装、销售等分工明确的小组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。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自2025年5月起，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注册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贵港市华宇宙文创有限公司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，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采购正品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“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Labubu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”等国潮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玩偶进行1:1复刻定制，由上游工厂生产假冒玩偶主体，再通过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“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玩具与包装分离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”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的方式规避监管，在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贵港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工厂内完成装盒、贴标等后续工序。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下游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销售端则以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“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清仓特价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”“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正版散货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”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为话术，在直播、社交平台和电商渠道推广，对强调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“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要真货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”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的客户，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甚至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还使用假冒防伪贴进行伪装。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80" w:lineRule="exact"/>
              <w:ind w:left="0" w:leftChars="0" w:right="0" w:rightChars="0" w:firstLine="640" w:firstLineChars="200"/>
              <w:jc w:val="both"/>
              <w:textAlignment w:val="auto"/>
              <w:outlineLvl w:val="9"/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经过半个多月缜密侦查，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在全面掌握该团伙的组织架构、作案模式及主要窝点位置后，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贵港公安机关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于2025年1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1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月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中旬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实施集中收网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抓捕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行动。分别在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广西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贵港、钦州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，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湖北襄阳抓获犯罪嫌疑人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2"/>
                <w:sz w:val="32"/>
                <w:szCs w:val="32"/>
                <w:lang w:val="en-US" w:eastAsia="zh-CN" w:bidi="ar-SA"/>
              </w:rPr>
              <w:t>姚燕、姚婵、姚琴、杨万程、梁臣旭、甘燕、汪佳琦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等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7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人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（目前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逮捕1人，取保候审6人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），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一举捣毁制假售假窝点4个，现场查获假冒北京泡泡玛特文化创意有限公司注册商标的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“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Labubu系列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”“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哪吒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”“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敖炳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”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等形象潮玩10万余个，扣押假冒商标标识、防伪贴、包装材料等作案物品一批。经查实，该犯罪团伙通过线上渠道将假冒商品销往全国多地，累计涉案金额1200余万元。2026年1月27日，贵港市公安局港北分局将姚燕、姚婵、姚琴、杨万程、梁臣旭、甘燕、汪佳琦等7人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以涉嫌假冒注册商标犯罪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移送贵港市港北区人民检察院审查起诉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。经检察院审查发现，该案亦是一起特大侵犯著作权案件，涉及一个专门仿制、销售知名潮玩IP“</w:t>
            </w:r>
            <w:r>
              <w:rPr>
                <w:rFonts w:hint="eastAsia" w:ascii="Times New Roman" w:hAnsi="Times New Roman" w:eastAsia="仿宋_GB2312" w:cs="Times New Roman"/>
                <w:color w:val="auto"/>
                <w:sz w:val="32"/>
                <w:szCs w:val="32"/>
              </w:rPr>
              <w:t>Labubu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”的庞大犯罪网络，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深挖空间巨大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。经检察及版权部门专业指导，在退回补充侦查后，为依法高效办结此案，深挖彻查上游生产源头以及下游分销商，巩固和扩大战果，于是贵港市公安局港北分局补立“5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∙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26”侵犯著作权案（案件编号：A4508020300002026050004），与之前所立假冒注册商标案件（案件编号：A4508020300002025100008）并案侦查。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80" w:lineRule="exact"/>
              <w:ind w:left="0" w:leftChars="0" w:right="0" w:rightChars="0" w:firstLine="640" w:firstLineChars="200"/>
              <w:jc w:val="both"/>
              <w:textAlignment w:val="auto"/>
              <w:outlineLvl w:val="9"/>
              <w:rPr>
                <w:rFonts w:hint="eastAsia" w:ascii="黑体" w:hAnsi="黑体" w:eastAsia="黑体" w:cs="黑体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color w:val="auto"/>
                <w:kern w:val="2"/>
                <w:sz w:val="32"/>
                <w:szCs w:val="32"/>
                <w:lang w:val="en-US" w:eastAsia="zh-CN" w:bidi="ar-SA"/>
              </w:rPr>
              <w:t>二、案件主要特点及有关风险情况说明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80" w:lineRule="exact"/>
              <w:ind w:left="0" w:leftChars="0" w:right="0" w:rightChars="0" w:firstLine="640" w:firstLineChars="200"/>
              <w:jc w:val="both"/>
              <w:textAlignment w:val="auto"/>
              <w:outlineLvl w:val="9"/>
              <w:rPr>
                <w:rFonts w:hint="eastAsia" w:ascii="楷体_GB2312" w:hAnsi="楷体_GB2312" w:eastAsia="楷体_GB2312" w:cs="楷体_GB2312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default" w:ascii="楷体_GB2312" w:hAnsi="楷体_GB2312" w:eastAsia="楷体_GB2312" w:cs="楷体_GB2312"/>
                <w:color w:val="auto"/>
                <w:kern w:val="2"/>
                <w:sz w:val="32"/>
                <w:szCs w:val="32"/>
                <w:lang w:val="en-US" w:eastAsia="zh-CN" w:bidi="ar-SA"/>
              </w:rPr>
              <w:t>（一）</w:t>
            </w:r>
            <w:r>
              <w:rPr>
                <w:rFonts w:hint="eastAsia" w:ascii="楷体_GB2312" w:hAnsi="楷体_GB2312" w:eastAsia="楷体_GB2312" w:cs="楷体_GB2312"/>
                <w:color w:val="auto"/>
                <w:kern w:val="2"/>
                <w:sz w:val="32"/>
                <w:szCs w:val="32"/>
                <w:lang w:val="en-US" w:eastAsia="zh-CN" w:bidi="ar-SA"/>
              </w:rPr>
              <w:t>案件特点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80" w:lineRule="exact"/>
              <w:ind w:left="0" w:leftChars="0" w:right="0" w:rightChars="0" w:firstLine="643" w:firstLineChars="200"/>
              <w:jc w:val="both"/>
              <w:textAlignment w:val="auto"/>
              <w:outlineLvl w:val="9"/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color w:val="auto"/>
                <w:kern w:val="2"/>
                <w:sz w:val="32"/>
                <w:szCs w:val="32"/>
                <w:lang w:val="en-US" w:eastAsia="zh-CN" w:bidi="ar-SA"/>
              </w:rPr>
              <w:t>一是侵权客体高度知名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。“Labubu”是泡泡玛特公司旗下最具影响力的原创国潮IP之一，在全球范围内拥有极高人气，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color w:val="auto"/>
                <w:kern w:val="2"/>
                <w:sz w:val="32"/>
                <w:szCs w:val="32"/>
                <w:lang w:val="en-US" w:eastAsia="zh-CN" w:bidi="ar-SA"/>
              </w:rPr>
              <w:t>其极具辨识度的尖耳朵、露齿坏笑等独创性表达，属于受著作权法保护的文创作品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。该IP是中国原创文化出海的亮丽名片，侵权行为严重抹黑“中国制造”向“中国创造”转型的国际形象。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color w:val="auto"/>
                <w:kern w:val="2"/>
                <w:sz w:val="32"/>
                <w:szCs w:val="32"/>
                <w:lang w:val="en-US" w:eastAsia="zh-CN" w:bidi="ar-SA"/>
              </w:rPr>
              <w:t>二是犯罪链条产业化。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该犯罪团伙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color w:val="auto"/>
                <w:kern w:val="2"/>
                <w:sz w:val="32"/>
                <w:szCs w:val="32"/>
                <w:lang w:val="en-US" w:eastAsia="zh-CN" w:bidi="ar-SA"/>
              </w:rPr>
              <w:t>注册正经文创公司，团伙内部实行企业化管理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，设生产组、财务组、销售组、仓管组，从原料采购、模具制作、生产加工到包装仓储、网络销售，形成“上游工厂定制生产-中游团伙包装加工-下游线上渠道销售”的完整链条，各环节分工明确、协同运作，呈现专业化、规模化作案特征。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color w:val="auto"/>
                <w:kern w:val="2"/>
                <w:sz w:val="32"/>
                <w:szCs w:val="32"/>
                <w:lang w:val="en-US" w:eastAsia="zh-CN" w:bidi="ar-SA"/>
              </w:rPr>
              <w:t>三是销售网络隐蔽复杂。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犯罪分子利用多个电商平台、社交软件群组、直播引流等方式建立隐蔽销售渠道，交易过程中刻意隐瞒公司信息，团伙成员分工明确，各环节物理隔离，下游分销商遍布7个省（区、市），涉案人员众多，打击查处和跨省取证难度较大。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color w:val="auto"/>
                <w:kern w:val="2"/>
                <w:sz w:val="32"/>
                <w:szCs w:val="32"/>
                <w:lang w:val="en-US" w:eastAsia="zh-CN" w:bidi="ar-SA"/>
              </w:rPr>
              <w:t>四是知识产权侵权叠加。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涉案侵权产品完全复制了“Labubu”系列形象，包括外形线条、色彩搭配、面部神态及标志性锯齿牙齿等独创性表达，达到实质性相似（侵犯著作权），还大量仿制外包装、防伪标签及配套身份卡，涉及商标权、著作权等多重知识产权侵权竞合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80" w:lineRule="exact"/>
              <w:ind w:left="0" w:leftChars="0" w:right="0" w:rightChars="0" w:firstLine="640" w:firstLineChars="200"/>
              <w:jc w:val="both"/>
              <w:textAlignment w:val="auto"/>
              <w:outlineLvl w:val="9"/>
              <w:rPr>
                <w:rFonts w:hint="default" w:ascii="楷体_GB2312" w:hAnsi="楷体_GB2312" w:eastAsia="楷体_GB2312" w:cs="楷体_GB2312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default" w:ascii="楷体_GB2312" w:hAnsi="楷体_GB2312" w:eastAsia="楷体_GB2312" w:cs="楷体_GB2312"/>
                <w:color w:val="auto"/>
                <w:kern w:val="2"/>
                <w:sz w:val="32"/>
                <w:szCs w:val="32"/>
                <w:lang w:val="en-US" w:eastAsia="zh-CN" w:bidi="ar-SA"/>
              </w:rPr>
              <w:t>（二）</w:t>
            </w:r>
            <w:r>
              <w:rPr>
                <w:rFonts w:hint="eastAsia" w:ascii="楷体_GB2312" w:hAnsi="楷体_GB2312" w:eastAsia="楷体_GB2312" w:cs="楷体_GB2312"/>
                <w:color w:val="auto"/>
                <w:kern w:val="2"/>
                <w:sz w:val="32"/>
                <w:szCs w:val="32"/>
                <w:lang w:val="en-US" w:eastAsia="zh-CN" w:bidi="ar-SA"/>
              </w:rPr>
              <w:t>“</w:t>
            </w:r>
            <w:r>
              <w:rPr>
                <w:rFonts w:hint="default" w:ascii="楷体_GB2312" w:hAnsi="楷体_GB2312" w:eastAsia="楷体_GB2312" w:cs="楷体_GB2312"/>
                <w:color w:val="auto"/>
                <w:kern w:val="2"/>
                <w:sz w:val="32"/>
                <w:szCs w:val="32"/>
                <w:lang w:val="en-US" w:eastAsia="zh-CN" w:bidi="ar-SA"/>
              </w:rPr>
              <w:t>两必查一说明</w:t>
            </w:r>
            <w:r>
              <w:rPr>
                <w:rFonts w:hint="eastAsia" w:ascii="楷体_GB2312" w:hAnsi="楷体_GB2312" w:eastAsia="楷体_GB2312" w:cs="楷体_GB2312"/>
                <w:color w:val="auto"/>
                <w:kern w:val="2"/>
                <w:sz w:val="32"/>
                <w:szCs w:val="32"/>
                <w:lang w:val="en-US" w:eastAsia="zh-CN" w:bidi="ar-SA"/>
              </w:rPr>
              <w:t>”</w:t>
            </w:r>
            <w:r>
              <w:rPr>
                <w:rFonts w:hint="default" w:ascii="楷体_GB2312" w:hAnsi="楷体_GB2312" w:eastAsia="楷体_GB2312" w:cs="楷体_GB2312"/>
                <w:color w:val="auto"/>
                <w:kern w:val="2"/>
                <w:sz w:val="32"/>
                <w:szCs w:val="32"/>
                <w:lang w:val="en-US" w:eastAsia="zh-CN" w:bidi="ar-SA"/>
              </w:rPr>
              <w:tab/>
            </w:r>
            <w:r>
              <w:rPr>
                <w:rFonts w:hint="default" w:ascii="楷体_GB2312" w:hAnsi="楷体_GB2312" w:eastAsia="楷体_GB2312" w:cs="楷体_GB2312"/>
                <w:color w:val="auto"/>
                <w:kern w:val="2"/>
                <w:sz w:val="32"/>
                <w:szCs w:val="32"/>
                <w:lang w:val="en-US" w:eastAsia="zh-CN" w:bidi="ar-SA"/>
              </w:rPr>
              <w:t>情况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80" w:lineRule="exact"/>
              <w:ind w:left="0" w:leftChars="0" w:right="0" w:rightChars="0" w:firstLine="640" w:firstLineChars="20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贵港市公安机关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坚决贯彻公安部跨省涉企犯罪案件管辖的相关规定精神，严格按照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“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两必查一说明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”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工作办法，坚决执行立案报批、办案协作、涉财产强制措施等程序规定，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特别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在跨省办案时，严格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遵循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公安部《关于进一步依法严格规范开展办案协作的通知》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，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依法开展侦查工作，向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湖北襄阳等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当地公安机关规范提出协作请求，并在当地公安机关协助下进行，不存在违规操作行为和逐利执法风险。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640" w:firstLineChars="200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auto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auto"/>
                <w:sz w:val="32"/>
                <w:szCs w:val="32"/>
                <w:lang w:eastAsia="zh-CN"/>
              </w:rPr>
              <w:t>三</w:t>
            </w:r>
            <w:r>
              <w:rPr>
                <w:rFonts w:hint="eastAsia" w:ascii="黑体" w:hAnsi="黑体" w:eastAsia="黑体" w:cs="黑体"/>
                <w:b w:val="0"/>
                <w:bCs w:val="0"/>
                <w:color w:val="auto"/>
                <w:sz w:val="32"/>
                <w:szCs w:val="32"/>
              </w:rPr>
              <w:t>、</w:t>
            </w:r>
            <w:r>
              <w:rPr>
                <w:rFonts w:hint="eastAsia" w:ascii="黑体" w:hAnsi="黑体" w:eastAsia="黑体" w:cs="黑体"/>
                <w:b w:val="0"/>
                <w:bCs w:val="0"/>
                <w:color w:val="auto"/>
                <w:sz w:val="32"/>
                <w:szCs w:val="32"/>
                <w:lang w:val="en-US" w:eastAsia="zh-CN"/>
              </w:rPr>
              <w:t>主要经验做法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80" w:lineRule="exact"/>
              <w:ind w:left="0" w:leftChars="0" w:right="0" w:rightChars="0" w:firstLine="640" w:firstLineChars="20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default" w:ascii="楷体_GB2312" w:hAnsi="楷体_GB2312" w:eastAsia="楷体_GB2312" w:cs="楷体_GB2312"/>
                <w:color w:val="auto"/>
                <w:kern w:val="2"/>
                <w:sz w:val="32"/>
                <w:szCs w:val="32"/>
                <w:lang w:val="en-US" w:eastAsia="zh-CN" w:bidi="ar-SA"/>
              </w:rPr>
              <w:t>（一）创新警企协作，实现精准靶向打击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。本案侦办中，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贵港市公安机关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突破传统办案模式，主动与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著作权权利方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建立知识产权保护警企联络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32"/>
                <w:szCs w:val="32"/>
                <w:lang w:val="en-US" w:eastAsia="zh-CN" w:bidi="ar-SA"/>
              </w:rPr>
              <w:t>机制，依托权利方专业版权鉴定能力，快速确认盗版作品属性及侵权特征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kern w:val="2"/>
                <w:sz w:val="32"/>
                <w:szCs w:val="32"/>
                <w:lang w:val="en-US" w:eastAsia="zh-CN" w:bidi="ar-SA"/>
              </w:rPr>
              <w:t>，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32"/>
                <w:szCs w:val="32"/>
                <w:lang w:val="en-US" w:eastAsia="zh-CN" w:bidi="ar-SA"/>
              </w:rPr>
              <w:t>有效破解了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kern w:val="2"/>
                <w:sz w:val="32"/>
                <w:szCs w:val="32"/>
                <w:lang w:val="en-US" w:eastAsia="zh-CN" w:bidi="ar-SA"/>
              </w:rPr>
              <w:t>“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32"/>
                <w:szCs w:val="32"/>
                <w:lang w:val="en-US" w:eastAsia="zh-CN" w:bidi="ar-SA"/>
              </w:rPr>
              <w:t>鉴别难、取证慢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kern w:val="2"/>
                <w:sz w:val="32"/>
                <w:szCs w:val="32"/>
                <w:lang w:val="en-US" w:eastAsia="zh-CN" w:bidi="ar-SA"/>
              </w:rPr>
              <w:t>”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32"/>
                <w:szCs w:val="32"/>
                <w:lang w:val="en-US" w:eastAsia="zh-CN" w:bidi="ar-SA"/>
              </w:rPr>
              <w:t>的困境。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权利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方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主动提供侵权线索和专业技术支持，警企双方在案件研判、样本比对、损害评估等方面密切配合，显著提升了线索发现和精准打击能力。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80" w:lineRule="exact"/>
              <w:ind w:left="0" w:leftChars="0" w:right="0" w:rightChars="0" w:firstLine="640" w:firstLineChars="200"/>
              <w:jc w:val="both"/>
              <w:textAlignment w:val="auto"/>
              <w:outlineLvl w:val="9"/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default" w:ascii="楷体_GB2312" w:hAnsi="楷体_GB2312" w:eastAsia="楷体_GB2312" w:cs="楷体_GB2312"/>
                <w:color w:val="auto"/>
                <w:kern w:val="2"/>
                <w:sz w:val="32"/>
                <w:szCs w:val="32"/>
                <w:lang w:val="en-US" w:eastAsia="zh-CN" w:bidi="ar-SA"/>
              </w:rPr>
              <w:t>（二）坚持全链条打击，纵深摧毁犯罪网络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。在侦查环节，针对潮玩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“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生产-运输-包装-销售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”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分段运作的特点，专案组以网络销售端为切入口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，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整合数据研判与实地侦查力量，查清上游定制、中游仓储、下游分销的全流程轨迹，精准锁定主犯及核心窝点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。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在收网行动中，实施精准布控，对核心人员、生产窝点、销售末端同时发力、同步打击，一举捣毁了整个犯罪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网络。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80" w:lineRule="exact"/>
              <w:ind w:right="0" w:rightChars="0" w:firstLine="640" w:firstLineChars="200"/>
              <w:jc w:val="both"/>
              <w:textAlignment w:val="auto"/>
              <w:outlineLvl w:val="9"/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楷体_GB2312" w:hAnsi="楷体_GB2312" w:eastAsia="楷体_GB2312" w:cs="楷体_GB2312"/>
                <w:color w:val="auto"/>
                <w:kern w:val="2"/>
                <w:sz w:val="32"/>
                <w:szCs w:val="32"/>
                <w:lang w:val="en-US" w:eastAsia="zh-CN" w:bidi="ar-SA"/>
              </w:rPr>
              <w:t>（三）深化行刑衔接，提升案件办理质效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。主动加强与版权部门的协作配合，在案件初查阶段即互相通报线索，围绕案件定性、法律适用等问题会商研究，并首次探索文创产品侵权认定标准，针对潮玩手办兼具艺术观赏性与工业产品性的双重属性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color w:val="auto"/>
                <w:kern w:val="2"/>
                <w:sz w:val="32"/>
                <w:szCs w:val="32"/>
                <w:lang w:val="en-US" w:eastAsia="zh-CN" w:bidi="ar-SA"/>
              </w:rPr>
              <w:t>，将以往常见的“假冒注册商标罪”打击路径，转向了更契合本案行为本质的“侵犯著作权罪”定性打击，为全案精准定性奠定了坚实基础，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也为此类案件的法律适用提供了实践范本。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640" w:firstLineChars="200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auto"/>
                <w:sz w:val="32"/>
                <w:szCs w:val="32"/>
                <w:lang w:val="en-US" w:eastAsia="zh-CN"/>
              </w:rPr>
              <w:t>四、申请督办理由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80" w:lineRule="exact"/>
              <w:ind w:left="0" w:leftChars="0" w:right="0" w:rightChars="0" w:firstLine="640" w:firstLineChars="200"/>
              <w:jc w:val="both"/>
              <w:textAlignment w:val="auto"/>
              <w:outlineLvl w:val="9"/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楷体_GB2312" w:hAnsi="楷体_GB2312" w:eastAsia="楷体_GB2312" w:cs="楷体_GB2312"/>
                <w:color w:val="auto"/>
                <w:kern w:val="2"/>
                <w:sz w:val="32"/>
                <w:szCs w:val="32"/>
                <w:lang w:val="en-US" w:eastAsia="zh-CN" w:bidi="ar-SA"/>
              </w:rPr>
              <w:t>（一）案件重大复杂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。经对到案人员的通联关系、资金流水进行分析，排查发现上游加工商、下游分销商共有34人，涉及7个省（区、市），其中四川4人，重庆4人，广西3人，广东10人，河南2人，河北1人，上海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kern w:val="2"/>
                <w:sz w:val="32"/>
                <w:szCs w:val="32"/>
                <w:lang w:val="en-US" w:eastAsia="zh-CN" w:bidi="ar-SA"/>
              </w:rPr>
              <w:t>10人。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color w:val="auto"/>
                <w:kern w:val="2"/>
                <w:sz w:val="32"/>
                <w:szCs w:val="32"/>
                <w:lang w:val="en-US" w:eastAsia="zh-CN" w:bidi="ar-SA"/>
              </w:rPr>
              <w:t>后续审讯深挖、扩线打击、跨省追逃及全链条取证工作协调面广、任务繁重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kern w:val="2"/>
                <w:sz w:val="32"/>
                <w:szCs w:val="32"/>
                <w:lang w:val="en-US" w:eastAsia="zh-CN" w:bidi="ar-SA"/>
              </w:rPr>
              <w:t>，申请挂牌督办，有利于在部局统一指挥下整合各地警力资源，形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成打击合力，防止因分段处置导致战果流失。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80" w:lineRule="exact"/>
              <w:ind w:left="0" w:leftChars="0" w:right="0" w:rightChars="0" w:firstLine="640" w:firstLineChars="200"/>
              <w:jc w:val="both"/>
              <w:textAlignment w:val="auto"/>
              <w:outlineLvl w:val="9"/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楷体_GB2312" w:hAnsi="楷体_GB2312" w:eastAsia="楷体_GB2312" w:cs="楷体_GB2312"/>
                <w:color w:val="auto"/>
                <w:kern w:val="2"/>
                <w:sz w:val="32"/>
                <w:szCs w:val="32"/>
                <w:lang w:val="en-US" w:eastAsia="zh-CN" w:bidi="ar-SA"/>
              </w:rPr>
              <w:t>（二）典型意义突出</w:t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32"/>
                <w:szCs w:val="32"/>
                <w:lang w:val="en-US" w:eastAsia="zh-CN" w:bidi="ar-SA"/>
              </w:rPr>
              <w:t>。</w:t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kern w:val="2"/>
                <w:sz w:val="32"/>
                <w:szCs w:val="32"/>
                <w:lang w:val="en-US" w:eastAsia="zh-CN" w:bidi="ar-SA"/>
              </w:rPr>
              <w:t>当前潮玩经济发展迅速，侵犯知名IP著作权案件呈多发态势，本案仿冒的是现象级国潮IP，犯罪模式具有高度代表性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2"/>
                <w:sz w:val="32"/>
                <w:szCs w:val="32"/>
                <w:lang w:val="en-US" w:eastAsia="zh-CN" w:bidi="ar-SA"/>
              </w:rPr>
              <w:t>，对该类文创作品著作权的有效保护，</w:t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32"/>
                <w:szCs w:val="32"/>
                <w:lang w:val="en-US" w:eastAsia="zh-CN" w:bidi="ar-SA"/>
              </w:rPr>
              <w:t>直接关乎我国知识产权保护的国际形象。本案的成功侦办及后续深挖，不仅有力维护相关著作权人合法权益，更是公安机关贯彻落实知识产权强国战略、优化营商环境、激发社会创新创造活力的具体行动与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kern w:val="2"/>
                <w:sz w:val="32"/>
                <w:szCs w:val="32"/>
                <w:lang w:val="en-US" w:eastAsia="zh-CN" w:bidi="ar-SA"/>
              </w:rPr>
              <w:t>务实举措。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80" w:lineRule="exact"/>
              <w:ind w:left="0" w:leftChars="0" w:right="0" w:rightChars="0" w:firstLine="640" w:firstLineChars="200"/>
              <w:jc w:val="both"/>
              <w:textAlignment w:val="auto"/>
              <w:outlineLvl w:val="9"/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楷体_GB2312" w:hAnsi="楷体_GB2312" w:eastAsia="楷体_GB2312" w:cs="楷体_GB2312"/>
                <w:color w:val="auto"/>
                <w:kern w:val="2"/>
                <w:sz w:val="32"/>
                <w:szCs w:val="32"/>
                <w:lang w:val="en-US" w:eastAsia="zh-CN" w:bidi="ar-SA"/>
              </w:rPr>
              <w:t>（三）示范效应明显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kern w:val="2"/>
                <w:sz w:val="32"/>
                <w:szCs w:val="32"/>
                <w:lang w:val="en-US" w:eastAsia="zh-CN" w:bidi="ar-SA"/>
              </w:rPr>
              <w:t>。本案集中体现了当前同类犯罪的突出特征：侵权对象聚焦高价值IP；产业链条完整闭合，分工日趋专业化；依托互联网搭建隐蔽网络销售渠道等。这些特征在全国同类案件中具有高度典型性与广泛代表性。将本案列为挂牌督办案件，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color w:val="auto"/>
                <w:kern w:val="2"/>
                <w:sz w:val="32"/>
                <w:szCs w:val="32"/>
                <w:lang w:val="en-US" w:eastAsia="zh-CN" w:bidi="ar-SA"/>
              </w:rPr>
              <w:t>有利于集中优势侦查资源攻坚克难，形成一套可复制、可推广的侦查技战法与标准化办案规范，为全国办理同类案件提供借鉴参考，推动侵犯著作权犯罪打击工作质效提升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kern w:val="2"/>
                <w:sz w:val="32"/>
                <w:szCs w:val="32"/>
                <w:lang w:val="en-US" w:eastAsia="zh-CN" w:bidi="ar-SA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80" w:lineRule="exact"/>
              <w:ind w:left="0" w:leftChars="0" w:right="0" w:rightChars="0" w:firstLine="640" w:firstLineChars="20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color w:val="auto"/>
                <w:sz w:val="32"/>
                <w:szCs w:val="32"/>
                <w:lang w:val="en-US" w:eastAsia="zh-CN"/>
              </w:rPr>
              <w:t>五、下一步工作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80" w:lineRule="exact"/>
              <w:ind w:left="0" w:leftChars="0" w:right="0" w:rightChars="0" w:firstLine="643" w:firstLineChars="20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color w:val="auto"/>
                <w:kern w:val="2"/>
                <w:sz w:val="32"/>
                <w:szCs w:val="32"/>
                <w:lang w:val="en-US" w:eastAsia="zh-CN" w:bidi="ar-SA"/>
              </w:rPr>
              <w:t>一是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2"/>
                <w:sz w:val="32"/>
                <w:szCs w:val="32"/>
                <w:lang w:val="en-US" w:eastAsia="zh-CN" w:bidi="ar-SA"/>
              </w:rPr>
              <w:t>深挖源头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color w:val="auto"/>
                <w:kern w:val="2"/>
                <w:sz w:val="32"/>
                <w:szCs w:val="32"/>
                <w:lang w:val="en-US" w:eastAsia="zh-CN" w:bidi="ar-SA"/>
              </w:rPr>
              <w:t>扩大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2"/>
                <w:sz w:val="32"/>
                <w:szCs w:val="32"/>
                <w:lang w:val="en-US" w:eastAsia="zh-CN" w:bidi="ar-SA"/>
              </w:rPr>
              <w:t>战果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。加快案件审讯与证据固定，重点追查上游假冒玩偶生产工厂及防伪贴供应商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以及下游经销商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，力争全链条摧毁犯罪网络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；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color w:val="auto"/>
                <w:kern w:val="2"/>
                <w:sz w:val="32"/>
                <w:szCs w:val="32"/>
                <w:lang w:val="en-US" w:eastAsia="zh-CN" w:bidi="ar-SA"/>
              </w:rPr>
              <w:t>二是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2"/>
                <w:sz w:val="32"/>
                <w:szCs w:val="32"/>
                <w:lang w:val="en-US" w:eastAsia="zh-CN" w:bidi="ar-SA"/>
              </w:rPr>
              <w:t>强化重点领域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color w:val="auto"/>
                <w:kern w:val="2"/>
                <w:sz w:val="32"/>
                <w:szCs w:val="32"/>
                <w:lang w:val="en-US" w:eastAsia="zh-CN" w:bidi="ar-SA"/>
              </w:rPr>
              <w:t>整治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。聚焦潮玩、文创等知识产权密集领域，联合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版权、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市场监管部门开展专项排查，紧盯城乡结合部玩具加工厂、网络直播间等重点场所，及时发现取缔制假售假窝点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；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color w:val="auto"/>
                <w:kern w:val="2"/>
                <w:sz w:val="32"/>
                <w:szCs w:val="32"/>
                <w:lang w:val="en-US" w:eastAsia="zh-CN" w:bidi="ar-SA"/>
              </w:rPr>
              <w:t>三是开展普法宣传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。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联合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版权部门、权利人等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开展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“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进社区、进商圈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”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宣传活动，通过公布典型案例、讲解识假技巧等方式，引导消费者识假拒假，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共同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营造尊重知识产权的良好社会氛围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80" w:lineRule="exact"/>
              <w:ind w:left="0" w:right="0" w:firstLine="640" w:firstLineChars="200"/>
              <w:jc w:val="both"/>
              <w:textAlignment w:val="auto"/>
              <w:rPr>
                <w:rFonts w:hint="default" w:ascii="黑体" w:hAnsi="宋体" w:eastAsia="黑体" w:cs="黑体"/>
                <w:b w:val="0"/>
                <w:bCs w:val="0"/>
                <w:color w:val="auto"/>
                <w:kern w:val="2"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宋体" w:eastAsia="黑体" w:cs="黑体"/>
                <w:b w:val="0"/>
                <w:bCs w:val="0"/>
                <w:color w:val="auto"/>
                <w:kern w:val="2"/>
                <w:sz w:val="32"/>
                <w:szCs w:val="32"/>
                <w:lang w:val="en-US" w:eastAsia="zh-CN"/>
              </w:rPr>
              <w:t>六、责任领导及办案民警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80" w:lineRule="exact"/>
              <w:ind w:left="0" w:right="0" w:firstLine="640" w:firstLineChars="200"/>
              <w:jc w:val="both"/>
              <w:textAlignment w:val="auto"/>
              <w:rPr>
                <w:rFonts w:hint="eastAsia" w:ascii="楷体_GB2312" w:hAnsi="楷体_GB2312" w:eastAsia="楷体_GB2312" w:cs="楷体_GB2312"/>
                <w:b w:val="0"/>
                <w:bCs w:val="0"/>
                <w:color w:val="auto"/>
                <w:kern w:val="0"/>
                <w:sz w:val="32"/>
                <w:szCs w:val="32"/>
              </w:rPr>
            </w:pPr>
            <w:r>
              <w:rPr>
                <w:rFonts w:hint="eastAsia" w:ascii="楷体_GB2312" w:hAnsi="楷体_GB2312" w:eastAsia="楷体_GB2312" w:cs="楷体_GB2312"/>
                <w:b w:val="0"/>
                <w:bCs w:val="0"/>
                <w:color w:val="auto"/>
                <w:kern w:val="0"/>
                <w:sz w:val="32"/>
                <w:szCs w:val="32"/>
                <w:lang w:val="en-US" w:eastAsia="zh-CN"/>
              </w:rPr>
              <w:t>总负责人：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80" w:lineRule="exact"/>
              <w:ind w:left="0" w:right="0" w:firstLine="640" w:firstLineChars="200"/>
              <w:jc w:val="both"/>
              <w:textAlignment w:val="auto"/>
              <w:rPr>
                <w:rFonts w:hint="eastAsia" w:ascii="仿宋_GB2312" w:hAnsi="Times New Roman" w:eastAsia="仿宋_GB2312" w:cs="仿宋_GB2312"/>
                <w:b w:val="0"/>
                <w:bCs w:val="0"/>
                <w:color w:val="auto"/>
                <w:kern w:val="0"/>
                <w:sz w:val="32"/>
                <w:szCs w:val="32"/>
              </w:rPr>
            </w:pPr>
            <w:r>
              <w:rPr>
                <w:rFonts w:hint="eastAsia" w:ascii="仿宋_GB2312" w:hAnsi="Times New Roman" w:eastAsia="仿宋_GB2312" w:cs="仿宋_GB2312"/>
                <w:b w:val="0"/>
                <w:bCs w:val="0"/>
                <w:color w:val="auto"/>
                <w:kern w:val="0"/>
                <w:sz w:val="32"/>
                <w:szCs w:val="32"/>
                <w:lang w:val="en-US" w:eastAsia="zh-CN"/>
              </w:rPr>
              <w:t xml:space="preserve">伍晓阳  </w:t>
            </w:r>
            <w:r>
              <w:rPr>
                <w:rFonts w:ascii="Times New Roman" w:hAnsi="Times New Roman" w:eastAsia="仿宋_GB2312" w:cs="Times New Roman"/>
                <w:color w:val="auto"/>
                <w:sz w:val="32"/>
                <w:szCs w:val="32"/>
              </w:rPr>
              <w:t>自治区公安厅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32"/>
                <w:szCs w:val="32"/>
                <w:lang w:eastAsia="zh-CN"/>
              </w:rPr>
              <w:t>环食药侦</w:t>
            </w:r>
            <w:r>
              <w:rPr>
                <w:rFonts w:ascii="Times New Roman" w:hAnsi="Times New Roman" w:eastAsia="仿宋_GB2312" w:cs="Times New Roman"/>
                <w:color w:val="auto"/>
                <w:sz w:val="32"/>
                <w:szCs w:val="32"/>
              </w:rPr>
              <w:t>总队</w:t>
            </w:r>
            <w:r>
              <w:rPr>
                <w:rFonts w:hint="eastAsia" w:ascii="仿宋_GB2312" w:hAnsi="Times New Roman" w:eastAsia="仿宋_GB2312" w:cs="仿宋_GB2312"/>
                <w:b w:val="0"/>
                <w:bCs w:val="0"/>
                <w:color w:val="auto"/>
                <w:kern w:val="0"/>
                <w:sz w:val="32"/>
                <w:szCs w:val="32"/>
                <w:lang w:val="en-US" w:eastAsia="zh-CN"/>
              </w:rPr>
              <w:t>总队长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80" w:lineRule="exact"/>
              <w:ind w:left="0" w:right="0" w:firstLine="640" w:firstLineChars="200"/>
              <w:jc w:val="both"/>
              <w:textAlignment w:val="auto"/>
              <w:rPr>
                <w:rFonts w:hint="eastAsia" w:ascii="楷体_GB2312" w:hAnsi="楷体_GB2312" w:eastAsia="楷体_GB2312" w:cs="楷体_GB2312"/>
                <w:b w:val="0"/>
                <w:bCs w:val="0"/>
                <w:color w:val="auto"/>
                <w:kern w:val="0"/>
                <w:sz w:val="32"/>
                <w:szCs w:val="32"/>
              </w:rPr>
            </w:pPr>
            <w:r>
              <w:rPr>
                <w:rFonts w:hint="eastAsia" w:ascii="楷体_GB2312" w:hAnsi="楷体_GB2312" w:eastAsia="楷体_GB2312" w:cs="楷体_GB2312"/>
                <w:b w:val="0"/>
                <w:bCs w:val="0"/>
                <w:color w:val="auto"/>
                <w:kern w:val="0"/>
                <w:sz w:val="32"/>
                <w:szCs w:val="32"/>
                <w:lang w:val="en-US" w:eastAsia="zh-CN"/>
              </w:rPr>
              <w:t>主要负责人：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80" w:lineRule="exact"/>
              <w:ind w:left="0" w:right="0" w:firstLine="640" w:firstLineChars="200"/>
              <w:jc w:val="both"/>
              <w:textAlignment w:val="auto"/>
              <w:rPr>
                <w:rFonts w:hint="eastAsia" w:ascii="仿宋_GB2312" w:hAnsi="Times New Roman" w:eastAsia="仿宋_GB2312" w:cs="仿宋_GB2312"/>
                <w:b w:val="0"/>
                <w:bCs w:val="0"/>
                <w:color w:val="auto"/>
                <w:kern w:val="0"/>
                <w:sz w:val="32"/>
                <w:szCs w:val="32"/>
              </w:rPr>
            </w:pPr>
            <w:r>
              <w:rPr>
                <w:rFonts w:hint="eastAsia" w:ascii="仿宋_GB2312" w:hAnsi="Times New Roman" w:eastAsia="仿宋_GB2312" w:cs="仿宋_GB2312"/>
                <w:b w:val="0"/>
                <w:bCs w:val="0"/>
                <w:color w:val="auto"/>
                <w:kern w:val="0"/>
                <w:sz w:val="32"/>
                <w:szCs w:val="32"/>
                <w:lang w:val="en-US" w:eastAsia="zh-CN"/>
              </w:rPr>
              <w:t xml:space="preserve">谭兴艺  </w:t>
            </w:r>
            <w:r>
              <w:rPr>
                <w:rFonts w:ascii="Times New Roman" w:hAnsi="Times New Roman" w:eastAsia="仿宋_GB2312" w:cs="Times New Roman"/>
                <w:color w:val="auto"/>
                <w:sz w:val="32"/>
                <w:szCs w:val="32"/>
              </w:rPr>
              <w:t>自治区公安厅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32"/>
                <w:szCs w:val="32"/>
                <w:lang w:eastAsia="zh-CN"/>
              </w:rPr>
              <w:t>环食药侦</w:t>
            </w:r>
            <w:r>
              <w:rPr>
                <w:rFonts w:ascii="Times New Roman" w:hAnsi="Times New Roman" w:eastAsia="仿宋_GB2312" w:cs="Times New Roman"/>
                <w:color w:val="auto"/>
                <w:sz w:val="32"/>
                <w:szCs w:val="32"/>
              </w:rPr>
              <w:t>总队</w:t>
            </w:r>
            <w:r>
              <w:rPr>
                <w:rFonts w:hint="eastAsia" w:ascii="仿宋_GB2312" w:hAnsi="Times New Roman" w:eastAsia="仿宋_GB2312" w:cs="仿宋_GB2312"/>
                <w:b w:val="0"/>
                <w:bCs w:val="0"/>
                <w:color w:val="auto"/>
                <w:kern w:val="0"/>
                <w:sz w:val="32"/>
                <w:szCs w:val="32"/>
                <w:lang w:val="en-US" w:eastAsia="zh-CN"/>
              </w:rPr>
              <w:t>副总队长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80" w:lineRule="exact"/>
              <w:ind w:left="0" w:right="0" w:firstLine="640" w:firstLineChars="200"/>
              <w:jc w:val="both"/>
              <w:textAlignment w:val="auto"/>
              <w:rPr>
                <w:rFonts w:hint="eastAsia" w:ascii="楷体_GB2312" w:hAnsi="楷体_GB2312" w:eastAsia="楷体_GB2312" w:cs="楷体_GB2312"/>
                <w:b w:val="0"/>
                <w:bCs w:val="0"/>
                <w:color w:val="auto"/>
                <w:kern w:val="0"/>
                <w:sz w:val="32"/>
                <w:szCs w:val="32"/>
              </w:rPr>
            </w:pPr>
            <w:r>
              <w:rPr>
                <w:rFonts w:hint="eastAsia" w:ascii="楷体_GB2312" w:hAnsi="楷体_GB2312" w:eastAsia="楷体_GB2312" w:cs="楷体_GB2312"/>
                <w:b w:val="0"/>
                <w:bCs w:val="0"/>
                <w:color w:val="auto"/>
                <w:kern w:val="0"/>
                <w:sz w:val="32"/>
                <w:szCs w:val="32"/>
                <w:lang w:val="en-US" w:eastAsia="zh-CN"/>
              </w:rPr>
              <w:t>直接负责人：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80" w:lineRule="exact"/>
              <w:ind w:right="0" w:firstLine="640" w:firstLineChars="200"/>
              <w:jc w:val="left"/>
              <w:textAlignment w:val="auto"/>
              <w:rPr>
                <w:rFonts w:hint="eastAsia" w:ascii="仿宋_GB2312" w:hAnsi="Times New Roman" w:eastAsia="仿宋_GB2312" w:cs="仿宋_GB2312"/>
                <w:b w:val="0"/>
                <w:bCs w:val="0"/>
                <w:color w:val="auto"/>
                <w:kern w:val="0"/>
                <w:sz w:val="32"/>
                <w:szCs w:val="32"/>
              </w:rPr>
            </w:pPr>
            <w:r>
              <w:rPr>
                <w:rFonts w:hint="eastAsia" w:ascii="仿宋_GB2312" w:hAnsi="Times New Roman" w:eastAsia="仿宋_GB2312" w:cs="仿宋_GB2312"/>
                <w:b w:val="0"/>
                <w:bCs w:val="0"/>
                <w:color w:val="auto"/>
                <w:kern w:val="0"/>
                <w:sz w:val="32"/>
                <w:szCs w:val="32"/>
                <w:lang w:val="en-US" w:eastAsia="zh-CN"/>
              </w:rPr>
              <w:t xml:space="preserve">廖裔磊  </w:t>
            </w:r>
            <w:r>
              <w:rPr>
                <w:rFonts w:ascii="Times New Roman" w:hAnsi="Times New Roman" w:eastAsia="仿宋_GB2312" w:cs="Times New Roman"/>
                <w:color w:val="auto"/>
                <w:sz w:val="32"/>
                <w:szCs w:val="32"/>
              </w:rPr>
              <w:t>自治区公安厅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32"/>
                <w:szCs w:val="32"/>
                <w:lang w:eastAsia="zh-CN"/>
              </w:rPr>
              <w:t>环食药侦</w:t>
            </w:r>
            <w:r>
              <w:rPr>
                <w:rFonts w:ascii="Times New Roman" w:hAnsi="Times New Roman" w:eastAsia="仿宋_GB2312" w:cs="Times New Roman"/>
                <w:color w:val="auto"/>
                <w:sz w:val="32"/>
                <w:szCs w:val="32"/>
              </w:rPr>
              <w:t>总队</w:t>
            </w:r>
            <w:r>
              <w:rPr>
                <w:rFonts w:hint="eastAsia" w:ascii="Times New Roman" w:hAnsi="Times New Roman" w:eastAsia="仿宋_GB2312" w:cs="Times New Roman"/>
                <w:color w:val="auto"/>
                <w:sz w:val="32"/>
                <w:szCs w:val="32"/>
                <w:lang w:val="en-US" w:eastAsia="zh-CN"/>
              </w:rPr>
              <w:t>知识产权支队</w:t>
            </w:r>
            <w:r>
              <w:rPr>
                <w:rFonts w:hint="eastAsia" w:ascii="仿宋_GB2312" w:hAnsi="Times New Roman" w:eastAsia="仿宋_GB2312" w:cs="仿宋_GB2312"/>
                <w:b w:val="0"/>
                <w:bCs w:val="0"/>
                <w:color w:val="auto"/>
                <w:kern w:val="0"/>
                <w:sz w:val="32"/>
                <w:szCs w:val="32"/>
                <w:lang w:val="en-US" w:eastAsia="zh-CN"/>
              </w:rPr>
              <w:t xml:space="preserve">支队长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80" w:lineRule="exact"/>
              <w:ind w:left="0" w:leftChars="0" w:right="0" w:rightChars="0" w:firstLine="640" w:firstLineChars="20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卓义永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贵港市公安局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环食药侦支队支队长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80" w:lineRule="exact"/>
              <w:ind w:left="0" w:leftChars="0" w:right="0" w:rightChars="0" w:firstLine="640" w:firstLineChars="200"/>
              <w:jc w:val="both"/>
              <w:textAlignment w:val="auto"/>
              <w:outlineLvl w:val="9"/>
              <w:rPr>
                <w:rFonts w:hint="eastAsia" w:ascii="楷体_GB2312" w:hAnsi="楷体_GB2312" w:eastAsia="楷体_GB2312" w:cs="楷体_GB2312"/>
                <w:color w:val="auto"/>
                <w:kern w:val="0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楷体_GB2312" w:hAnsi="楷体_GB2312" w:eastAsia="楷体_GB2312" w:cs="楷体_GB2312"/>
                <w:color w:val="auto"/>
                <w:kern w:val="0"/>
                <w:sz w:val="32"/>
                <w:szCs w:val="32"/>
                <w:lang w:val="en-US" w:eastAsia="zh-CN" w:bidi="ar-SA"/>
              </w:rPr>
              <w:t>办案民警及联系方式：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80" w:lineRule="exact"/>
              <w:ind w:left="0" w:right="0" w:firstLine="640" w:firstLineChars="200"/>
              <w:jc w:val="both"/>
              <w:textAlignment w:val="auto"/>
              <w:rPr>
                <w:rFonts w:hint="default" w:ascii="仿宋_GB2312" w:hAnsi="Times New Roman" w:eastAsia="仿宋_GB2312" w:cs="仿宋_GB2312"/>
                <w:b w:val="0"/>
                <w:bCs w:val="0"/>
                <w:color w:val="auto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default" w:ascii="仿宋_GB2312" w:hAnsi="Times New Roman" w:eastAsia="仿宋_GB2312" w:cs="仿宋_GB2312"/>
                <w:b w:val="0"/>
                <w:bCs w:val="0"/>
                <w:color w:val="auto"/>
                <w:kern w:val="0"/>
                <w:sz w:val="32"/>
                <w:szCs w:val="32"/>
                <w:lang w:val="en-US" w:eastAsia="zh-CN"/>
              </w:rPr>
              <w:t>陆</w:t>
            </w:r>
            <w:r>
              <w:rPr>
                <w:rFonts w:hint="eastAsia" w:ascii="仿宋_GB2312" w:hAnsi="Times New Roman" w:eastAsia="仿宋_GB2312" w:cs="仿宋_GB2312"/>
                <w:b w:val="0"/>
                <w:bCs w:val="0"/>
                <w:color w:val="auto"/>
                <w:kern w:val="0"/>
                <w:sz w:val="32"/>
                <w:szCs w:val="32"/>
                <w:lang w:val="en-US" w:eastAsia="zh-CN"/>
              </w:rPr>
              <w:t xml:space="preserve">  </w:t>
            </w:r>
            <w:r>
              <w:rPr>
                <w:rFonts w:hint="default" w:ascii="仿宋_GB2312" w:hAnsi="Times New Roman" w:eastAsia="仿宋_GB2312" w:cs="仿宋_GB2312"/>
                <w:b w:val="0"/>
                <w:bCs w:val="0"/>
                <w:color w:val="auto"/>
                <w:kern w:val="0"/>
                <w:sz w:val="32"/>
                <w:szCs w:val="32"/>
                <w:lang w:val="en-US" w:eastAsia="zh-CN"/>
              </w:rPr>
              <w:t>益</w:t>
            </w:r>
            <w:r>
              <w:rPr>
                <w:rFonts w:hint="eastAsia" w:ascii="仿宋_GB2312" w:hAnsi="Times New Roman" w:eastAsia="仿宋_GB2312" w:cs="仿宋_GB2312"/>
                <w:b w:val="0"/>
                <w:bCs w:val="0"/>
                <w:color w:val="auto"/>
                <w:kern w:val="0"/>
                <w:sz w:val="32"/>
                <w:szCs w:val="32"/>
                <w:lang w:val="en-US" w:eastAsia="zh-CN"/>
              </w:rPr>
              <w:t xml:space="preserve">  </w:t>
            </w:r>
            <w:r>
              <w:rPr>
                <w:rFonts w:hint="default" w:ascii="仿宋_GB2312" w:hAnsi="Times New Roman" w:eastAsia="仿宋_GB2312" w:cs="仿宋_GB2312"/>
                <w:b w:val="0"/>
                <w:bCs w:val="0"/>
                <w:color w:val="auto"/>
                <w:kern w:val="0"/>
                <w:sz w:val="32"/>
                <w:szCs w:val="32"/>
                <w:lang w:val="en-US" w:eastAsia="zh-CN"/>
              </w:rPr>
              <w:t>贵港市公安局港北分局治安大队大队长13878596161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80" w:lineRule="exact"/>
              <w:ind w:left="0" w:right="0" w:firstLine="640" w:firstLineChars="200"/>
              <w:jc w:val="both"/>
              <w:textAlignment w:val="auto"/>
              <w:rPr>
                <w:rFonts w:hint="default" w:ascii="仿宋_GB2312" w:hAnsi="Times New Roman" w:eastAsia="仿宋_GB2312" w:cs="仿宋_GB2312"/>
                <w:b w:val="0"/>
                <w:bCs w:val="0"/>
                <w:color w:val="auto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default" w:ascii="仿宋_GB2312" w:hAnsi="Times New Roman" w:eastAsia="仿宋_GB2312" w:cs="仿宋_GB2312"/>
                <w:b w:val="0"/>
                <w:bCs w:val="0"/>
                <w:color w:val="auto"/>
                <w:kern w:val="0"/>
                <w:sz w:val="32"/>
                <w:szCs w:val="32"/>
                <w:lang w:val="en-US" w:eastAsia="zh-CN"/>
              </w:rPr>
              <w:t xml:space="preserve">甘益治 </w:t>
            </w:r>
            <w:r>
              <w:rPr>
                <w:rFonts w:hint="eastAsia" w:ascii="仿宋_GB2312" w:hAnsi="Times New Roman" w:eastAsia="仿宋_GB2312" w:cs="仿宋_GB2312"/>
                <w:b w:val="0"/>
                <w:bCs w:val="0"/>
                <w:color w:val="auto"/>
                <w:kern w:val="0"/>
                <w:sz w:val="32"/>
                <w:szCs w:val="32"/>
                <w:lang w:val="en-US" w:eastAsia="zh-CN"/>
              </w:rPr>
              <w:t xml:space="preserve"> </w:t>
            </w:r>
            <w:r>
              <w:rPr>
                <w:rFonts w:hint="default" w:ascii="仿宋_GB2312" w:hAnsi="Times New Roman" w:eastAsia="仿宋_GB2312" w:cs="仿宋_GB2312"/>
                <w:b w:val="0"/>
                <w:bCs w:val="0"/>
                <w:color w:val="auto"/>
                <w:kern w:val="0"/>
                <w:sz w:val="32"/>
                <w:szCs w:val="32"/>
                <w:lang w:val="en-US" w:eastAsia="zh-CN"/>
              </w:rPr>
              <w:t xml:space="preserve">贵港市公安局港北分局治安大队民警17878581133               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80" w:lineRule="exact"/>
              <w:ind w:left="0" w:right="0" w:firstLine="640" w:firstLineChars="200"/>
              <w:jc w:val="both"/>
              <w:textAlignment w:val="auto"/>
              <w:rPr>
                <w:rFonts w:hint="eastAsia" w:ascii="仿宋_GB2312" w:hAnsi="Times New Roman" w:eastAsia="仿宋_GB2312" w:cs="仿宋_GB2312"/>
                <w:b w:val="0"/>
                <w:bCs w:val="0"/>
                <w:color w:val="auto"/>
                <w:kern w:val="0"/>
                <w:sz w:val="32"/>
                <w:szCs w:val="32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Autospacing="0" w:line="580" w:lineRule="exact"/>
              <w:ind w:firstLine="640" w:firstLineChars="200"/>
              <w:jc w:val="both"/>
              <w:textAlignment w:val="auto"/>
              <w:outlineLvl w:val="9"/>
              <w:rPr>
                <w:rFonts w:hint="eastAsia" w:ascii="Times New Roman" w:hAnsi="Times New Roman" w:eastAsia="仿宋_GB2312" w:cs="Times New Roman"/>
                <w:color w:val="auto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sz w:val="32"/>
                <w:szCs w:val="32"/>
                <w:lang w:val="en-US" w:eastAsia="zh-CN" w:bidi="ar-SA"/>
              </w:rPr>
              <w:t>附件：1.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主要犯罪嫌疑人简要信息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default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eastAsia="仿宋_GB2312" w:cs="Times New Roman"/>
                <w:color w:val="auto"/>
                <w:sz w:val="32"/>
                <w:szCs w:val="32"/>
                <w:lang w:val="en-US" w:eastAsia="zh-CN" w:bidi="ar-SA"/>
              </w:rPr>
              <w:t xml:space="preserve">        2.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犯罪团伙人员构架图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80" w:lineRule="exact"/>
              <w:ind w:left="0" w:leftChars="0" w:firstLine="640" w:firstLineChars="200"/>
              <w:jc w:val="right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kern w:val="0"/>
                <w:sz w:val="32"/>
                <w:szCs w:val="32"/>
                <w:lang w:val="en-US" w:eastAsia="zh-CN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80" w:lineRule="exact"/>
              <w:ind w:left="0" w:leftChars="0" w:firstLine="640" w:firstLineChars="200"/>
              <w:jc w:val="right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kern w:val="0"/>
                <w:sz w:val="32"/>
                <w:szCs w:val="32"/>
                <w:lang w:val="en-US" w:eastAsia="zh-CN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80" w:lineRule="exact"/>
              <w:ind w:left="0" w:leftChars="0" w:firstLine="5440" w:firstLineChars="170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kern w:val="0"/>
                <w:sz w:val="32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32"/>
                <w:szCs w:val="32"/>
                <w:lang w:val="en-US" w:eastAsia="zh-CN" w:bidi="ar-SA"/>
              </w:rPr>
              <w:t>广西壮族自治区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80" w:lineRule="exact"/>
              <w:ind w:left="0" w:leftChars="0" w:firstLine="4480" w:firstLineChars="140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kern w:val="0"/>
                <w:sz w:val="32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32"/>
                <w:szCs w:val="32"/>
                <w:lang w:val="en-US" w:eastAsia="zh-CN" w:bidi="ar-SA"/>
              </w:rPr>
              <w:t>公安厅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0"/>
                <w:sz w:val="32"/>
                <w:szCs w:val="32"/>
                <w:lang w:val="en-US" w:eastAsia="zh-CN" w:bidi="ar-SA"/>
              </w:rPr>
              <w:t>知识产权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32"/>
                <w:szCs w:val="32"/>
                <w:lang w:val="en-US" w:eastAsia="zh-CN" w:bidi="ar-SA"/>
              </w:rPr>
              <w:t>犯罪侦查总队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80" w:lineRule="exact"/>
              <w:ind w:firstLine="640" w:firstLineChars="20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kern w:val="0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kern w:val="0"/>
                <w:sz w:val="32"/>
                <w:szCs w:val="32"/>
                <w:lang w:val="en-US" w:eastAsia="zh-CN" w:bidi="ar-SA"/>
              </w:rPr>
              <w:t xml:space="preserve">       </w:t>
            </w:r>
            <w:r>
              <w:rPr>
                <w:rFonts w:hint="eastAsia" w:eastAsia="仿宋_GB2312" w:cs="Times New Roman"/>
                <w:color w:val="auto"/>
                <w:kern w:val="0"/>
                <w:sz w:val="32"/>
                <w:szCs w:val="32"/>
                <w:lang w:val="en-US" w:eastAsia="zh-CN" w:bidi="ar-SA"/>
              </w:rPr>
              <w:t xml:space="preserve">                   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0"/>
                <w:sz w:val="32"/>
                <w:szCs w:val="32"/>
                <w:lang w:val="en-US" w:eastAsia="zh-CN" w:bidi="ar-SA"/>
              </w:rPr>
              <w:t xml:space="preserve">   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32"/>
                <w:szCs w:val="32"/>
                <w:lang w:val="en-US" w:eastAsia="zh-CN" w:bidi="ar-SA"/>
              </w:rPr>
              <w:t>202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0"/>
                <w:sz w:val="32"/>
                <w:szCs w:val="32"/>
                <w:lang w:val="en-US" w:eastAsia="zh-CN" w:bidi="ar-SA"/>
              </w:rPr>
              <w:t>6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32"/>
                <w:szCs w:val="32"/>
                <w:lang w:val="en-US" w:eastAsia="zh-CN" w:bidi="ar-SA"/>
              </w:rPr>
              <w:t>年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0"/>
                <w:sz w:val="32"/>
                <w:szCs w:val="32"/>
                <w:lang w:val="en-US" w:eastAsia="zh-CN" w:bidi="ar-SA"/>
              </w:rPr>
              <w:t>6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32"/>
                <w:szCs w:val="32"/>
                <w:lang w:val="en-US" w:eastAsia="zh-CN" w:bidi="ar-SA"/>
              </w:rPr>
              <w:t>月</w:t>
            </w:r>
            <w:r>
              <w:rPr>
                <w:rFonts w:hint="eastAsia" w:eastAsia="仿宋_GB2312" w:cs="Times New Roman"/>
                <w:color w:val="auto"/>
                <w:kern w:val="0"/>
                <w:sz w:val="32"/>
                <w:szCs w:val="32"/>
                <w:lang w:val="en-US" w:eastAsia="zh-CN" w:bidi="ar-SA"/>
              </w:rPr>
              <w:t>15</w:t>
            </w:r>
            <w:bookmarkStart w:id="6" w:name="_GoBack"/>
            <w:bookmarkEnd w:id="6"/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32"/>
                <w:szCs w:val="32"/>
                <w:lang w:val="en-US" w:eastAsia="zh-CN" w:bidi="ar-SA"/>
              </w:rPr>
              <w:t>日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580" w:lineRule="exact"/>
              <w:ind w:firstLine="640" w:firstLineChars="200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32"/>
                <w:szCs w:val="32"/>
                <w:highlight w:val="none"/>
                <w:lang w:val="en-US" w:eastAsia="zh-CN"/>
              </w:rPr>
              <w:t>（联系人及电话：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pacing w:val="-6"/>
                <w:kern w:val="2"/>
                <w:sz w:val="32"/>
                <w:szCs w:val="32"/>
                <w:highlight w:val="none"/>
                <w:lang w:val="en-US" w:eastAsia="zh-CN" w:bidi="ar-SA"/>
              </w:rPr>
              <w:t>冯基兰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pacing w:val="-6"/>
                <w:kern w:val="2"/>
                <w:sz w:val="32"/>
                <w:szCs w:val="32"/>
                <w:highlight w:val="none"/>
                <w:lang w:val="en-US" w:eastAsia="zh-CN" w:bidi="ar-SA"/>
              </w:rPr>
              <w:t>，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pacing w:val="-6"/>
                <w:kern w:val="2"/>
                <w:sz w:val="32"/>
                <w:szCs w:val="32"/>
                <w:highlight w:val="none"/>
                <w:lang w:val="en-US" w:eastAsia="zh-CN" w:bidi="ar-SA"/>
              </w:rPr>
              <w:t>13907717977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32"/>
                <w:szCs w:val="32"/>
                <w:highlight w:val="none"/>
                <w:lang w:val="en-US" w:eastAsia="zh-CN"/>
              </w:rPr>
              <w:t>）</w:t>
            </w:r>
          </w:p>
          <w:p>
            <w:pPr>
              <w:pStyle w:val="6"/>
              <w:spacing w:line="640" w:lineRule="exact"/>
              <w:ind w:firstLine="0"/>
              <w:rPr>
                <w:rFonts w:hint="eastAsia" w:ascii="仿宋_GB2312" w:hAnsi="宋体" w:eastAsia="仿宋_GB2312"/>
                <w:sz w:val="32"/>
                <w:szCs w:val="32"/>
              </w:rPr>
            </w:pPr>
          </w:p>
        </w:tc>
      </w:tr>
    </w:tbl>
    <w:p/>
    <w:sectPr>
      <w:footerReference r:id="rId6" w:type="first"/>
      <w:footerReference r:id="rId4" w:type="default"/>
      <w:headerReference r:id="rId3" w:type="even"/>
      <w:footerReference r:id="rId5" w:type="even"/>
      <w:pgSz w:w="11906" w:h="16838"/>
      <w:pgMar w:top="2098" w:right="1474" w:bottom="1984" w:left="158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numberInDash"/>
      <w:cols w:space="720" w:num="1"/>
      <w:titlePg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-146050</wp:posOffset>
              </wp:positionV>
              <wp:extent cx="1828800" cy="1828800"/>
              <wp:effectExtent l="0" t="0" r="0" b="0"/>
              <wp:wrapNone/>
              <wp:docPr id="1" name="文本框 10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4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026" o:spid="_x0000_s1026" o:spt="202" type="#_x0000_t202" style="position:absolute;left:0pt;margin-top:-11.5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MA8DNNQAAAAIAQAA&#10;DwAAAAAAAAABACAAAAAiAAAAZHJzL2Rvd25yZXYueG1sUEsBAhQAFAAAAAgAh07iQM+6sNvkAQAA&#10;zwMAAA4AAAAAAAAAAQAgAAAAIwEAAGRycy9lMm9Eb2MueG1sUEsFBgAAAAAGAAYAWQEAAHkFAAAA&#10;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-146050</wp:posOffset>
              </wp:positionV>
              <wp:extent cx="1828800" cy="1828800"/>
              <wp:effectExtent l="0" t="0" r="0" b="0"/>
              <wp:wrapNone/>
              <wp:docPr id="2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-11.5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MA8DNNQAAAAIAQAA&#10;DwAAAAAAAAABACAAAAAiAAAAZHJzL2Rvd25yZXYueG1sUEsBAhQAFAAAAAgAh07iQDvQHmTkAQAA&#10;zwMAAA4AAAAAAAAAAQAgAAAAIwEAAGRycy9lMm9Eb2MueG1sUEsFBgAAAAAGAAYAWQEAAHkFAAAA&#10;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629F"/>
    <w:rsid w:val="000648EC"/>
    <w:rsid w:val="00074D72"/>
    <w:rsid w:val="00086B97"/>
    <w:rsid w:val="000E2CDA"/>
    <w:rsid w:val="000F6639"/>
    <w:rsid w:val="00105360"/>
    <w:rsid w:val="00115B2F"/>
    <w:rsid w:val="00126D94"/>
    <w:rsid w:val="00181E72"/>
    <w:rsid w:val="00186A22"/>
    <w:rsid w:val="00197678"/>
    <w:rsid w:val="001A643A"/>
    <w:rsid w:val="002371A1"/>
    <w:rsid w:val="00283539"/>
    <w:rsid w:val="00297A24"/>
    <w:rsid w:val="002C5510"/>
    <w:rsid w:val="002F1670"/>
    <w:rsid w:val="003027A5"/>
    <w:rsid w:val="00322CBE"/>
    <w:rsid w:val="00331539"/>
    <w:rsid w:val="0033252F"/>
    <w:rsid w:val="00341ACF"/>
    <w:rsid w:val="0036361E"/>
    <w:rsid w:val="00376229"/>
    <w:rsid w:val="00390AD2"/>
    <w:rsid w:val="0039628E"/>
    <w:rsid w:val="003B1E9B"/>
    <w:rsid w:val="003C077A"/>
    <w:rsid w:val="00410A69"/>
    <w:rsid w:val="00425C99"/>
    <w:rsid w:val="00430B61"/>
    <w:rsid w:val="00467FE9"/>
    <w:rsid w:val="004D3F8A"/>
    <w:rsid w:val="005141A7"/>
    <w:rsid w:val="005B3537"/>
    <w:rsid w:val="005D0F41"/>
    <w:rsid w:val="005E7F74"/>
    <w:rsid w:val="006049BC"/>
    <w:rsid w:val="006122D5"/>
    <w:rsid w:val="00615D04"/>
    <w:rsid w:val="00667B2F"/>
    <w:rsid w:val="00670A1B"/>
    <w:rsid w:val="00730182"/>
    <w:rsid w:val="00734895"/>
    <w:rsid w:val="00737242"/>
    <w:rsid w:val="00751833"/>
    <w:rsid w:val="0078191E"/>
    <w:rsid w:val="007900D9"/>
    <w:rsid w:val="007D6068"/>
    <w:rsid w:val="007F548A"/>
    <w:rsid w:val="00845518"/>
    <w:rsid w:val="00863A3B"/>
    <w:rsid w:val="00864B37"/>
    <w:rsid w:val="008664F5"/>
    <w:rsid w:val="008B48EE"/>
    <w:rsid w:val="008C3285"/>
    <w:rsid w:val="0093072D"/>
    <w:rsid w:val="00A1120E"/>
    <w:rsid w:val="00A34611"/>
    <w:rsid w:val="00A45BA3"/>
    <w:rsid w:val="00A505B2"/>
    <w:rsid w:val="00A52839"/>
    <w:rsid w:val="00A80ADB"/>
    <w:rsid w:val="00AA62AE"/>
    <w:rsid w:val="00AB49DC"/>
    <w:rsid w:val="00AD3CB3"/>
    <w:rsid w:val="00B5318F"/>
    <w:rsid w:val="00B6629F"/>
    <w:rsid w:val="00BC273E"/>
    <w:rsid w:val="00BD4177"/>
    <w:rsid w:val="00BE4688"/>
    <w:rsid w:val="00BE5AC0"/>
    <w:rsid w:val="00BF4396"/>
    <w:rsid w:val="00C06052"/>
    <w:rsid w:val="00C2657A"/>
    <w:rsid w:val="00C62EDE"/>
    <w:rsid w:val="00C7572D"/>
    <w:rsid w:val="00C81485"/>
    <w:rsid w:val="00CA427D"/>
    <w:rsid w:val="00CD441C"/>
    <w:rsid w:val="00CE148F"/>
    <w:rsid w:val="00D5244B"/>
    <w:rsid w:val="00D63DA8"/>
    <w:rsid w:val="00D67317"/>
    <w:rsid w:val="00D7338D"/>
    <w:rsid w:val="00D8460F"/>
    <w:rsid w:val="00DA2558"/>
    <w:rsid w:val="00DB5558"/>
    <w:rsid w:val="00E0280E"/>
    <w:rsid w:val="00E20BCC"/>
    <w:rsid w:val="00E301D1"/>
    <w:rsid w:val="00E53A58"/>
    <w:rsid w:val="00E61585"/>
    <w:rsid w:val="00E62F4E"/>
    <w:rsid w:val="00E77EB1"/>
    <w:rsid w:val="00EA2A99"/>
    <w:rsid w:val="00EA3D31"/>
    <w:rsid w:val="00EA5544"/>
    <w:rsid w:val="00EF6A92"/>
    <w:rsid w:val="00F036BE"/>
    <w:rsid w:val="00F37314"/>
    <w:rsid w:val="00F625D7"/>
    <w:rsid w:val="00F81541"/>
    <w:rsid w:val="00F916FE"/>
    <w:rsid w:val="00FD033E"/>
    <w:rsid w:val="00FF3CCB"/>
    <w:rsid w:val="043C2AAC"/>
    <w:rsid w:val="06225D6A"/>
    <w:rsid w:val="06312AC2"/>
    <w:rsid w:val="0A793837"/>
    <w:rsid w:val="0B8B698E"/>
    <w:rsid w:val="0B975BFE"/>
    <w:rsid w:val="0C3A75A2"/>
    <w:rsid w:val="0FD61430"/>
    <w:rsid w:val="0FEFDA57"/>
    <w:rsid w:val="15D566DE"/>
    <w:rsid w:val="19DC17AF"/>
    <w:rsid w:val="1C3F7FF6"/>
    <w:rsid w:val="229503B4"/>
    <w:rsid w:val="22A41181"/>
    <w:rsid w:val="25AF1A38"/>
    <w:rsid w:val="261F0F05"/>
    <w:rsid w:val="27F666E3"/>
    <w:rsid w:val="37DC1AB7"/>
    <w:rsid w:val="4BEFC7F1"/>
    <w:rsid w:val="5DF7571E"/>
    <w:rsid w:val="5EBC2526"/>
    <w:rsid w:val="63077ECB"/>
    <w:rsid w:val="65970B8E"/>
    <w:rsid w:val="65D55B58"/>
    <w:rsid w:val="67F9EC8A"/>
    <w:rsid w:val="6BBF4CCA"/>
    <w:rsid w:val="6EFFFF48"/>
    <w:rsid w:val="77DEF284"/>
    <w:rsid w:val="790B162C"/>
    <w:rsid w:val="7BA1AC3A"/>
    <w:rsid w:val="7DBE13BF"/>
    <w:rsid w:val="7DFBC232"/>
    <w:rsid w:val="7E6B1E28"/>
    <w:rsid w:val="7FA525D7"/>
    <w:rsid w:val="7FCF4931"/>
    <w:rsid w:val="7FCF5972"/>
    <w:rsid w:val="7FDF768B"/>
    <w:rsid w:val="9BEF946D"/>
    <w:rsid w:val="AFCF4BEB"/>
    <w:rsid w:val="DAAFBBDE"/>
    <w:rsid w:val="E6EB7CE0"/>
    <w:rsid w:val="EEB71C38"/>
    <w:rsid w:val="EFD49E01"/>
    <w:rsid w:val="F1768920"/>
    <w:rsid w:val="F753F91A"/>
    <w:rsid w:val="F7BB2671"/>
    <w:rsid w:val="FB6B321F"/>
    <w:rsid w:val="FCEFB32C"/>
    <w:rsid w:val="FDB3301D"/>
    <w:rsid w:val="FDD7177E"/>
    <w:rsid w:val="FE832FE9"/>
    <w:rsid w:val="FF6FE675"/>
    <w:rsid w:val="FFDF1B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iPriority="99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next w:val="1"/>
    <w:qFormat/>
    <w:uiPriority w:val="0"/>
    <w:pPr>
      <w:widowControl w:val="0"/>
      <w:spacing w:after="120"/>
      <w:ind w:firstLine="420" w:firstLineChars="10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3">
    <w:name w:val="Body Text"/>
    <w:next w:val="2"/>
    <w:qFormat/>
    <w:uiPriority w:val="99"/>
    <w:pPr>
      <w:widowControl w:val="0"/>
      <w:spacing w:after="12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4">
    <w:name w:val="footer"/>
    <w:basedOn w:val="1"/>
    <w:link w:val="1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Body Text Indent 3"/>
    <w:basedOn w:val="1"/>
    <w:qFormat/>
    <w:uiPriority w:val="0"/>
    <w:pPr>
      <w:spacing w:line="560" w:lineRule="exact"/>
      <w:ind w:firstLine="660"/>
    </w:pPr>
    <w:rPr>
      <w:rFonts w:ascii="Times New Roman" w:hAnsi="Times New Roman" w:eastAsia="Times New Roman" w:cs="Times New Roman"/>
      <w:kern w:val="0"/>
      <w:sz w:val="16"/>
      <w:szCs w:val="16"/>
    </w:rPr>
  </w:style>
  <w:style w:type="table" w:styleId="8">
    <w:name w:val="Table Grid"/>
    <w:basedOn w:val="7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page number"/>
    <w:unhideWhenUsed/>
    <w:qFormat/>
    <w:uiPriority w:val="99"/>
  </w:style>
  <w:style w:type="character" w:customStyle="1" w:styleId="11">
    <w:name w:val="页脚 Char"/>
    <w:basedOn w:val="9"/>
    <w:link w:val="4"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12">
    <w:name w:val="页眉 Char"/>
    <w:basedOn w:val="9"/>
    <w:link w:val="5"/>
    <w:qFormat/>
    <w:locked/>
    <w:uiPriority w:val="99"/>
    <w:rPr>
      <w:rFonts w:eastAsia="宋体" w:cs="Times New Roman"/>
      <w:kern w:val="2"/>
      <w:sz w:val="18"/>
      <w:szCs w:val="18"/>
      <w:lang w:val="en-US" w:eastAsia="zh-CN" w:bidi="ar-SA"/>
    </w:rPr>
  </w:style>
  <w:style w:type="paragraph" w:customStyle="1" w:styleId="13">
    <w:name w:val="NormalNormalNormal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9" Type="http://schemas.microsoft.com/office/2006/relationships/keyMapCustomizations" Target="customizations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28</Words>
  <Characters>163</Characters>
  <Lines>1</Lines>
  <Paragraphs>1</Paragraphs>
  <TotalTime>1</TotalTime>
  <ScaleCrop>false</ScaleCrop>
  <LinksUpToDate>false</LinksUpToDate>
  <CharactersWithSpaces>190</CharactersWithSpaces>
  <Application>WPS Office_11.8.2.12316_F1E327BC-269C-435d-A152-05C5408002CA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2021-08-29T18:11:00Z</dcterms:created>
  <dc:creator>admin</dc:creator>
  <cp:lastModifiedBy>系统管理员</cp:lastModifiedBy>
  <cp:lastPrinted>2013-06-06T01:34:00Z</cp:lastPrinted>
  <dcterms:modified xsi:type="dcterms:W3CDTF">2026-06-15T10:25:48Z</dcterms:modified>
  <dc:title>广 西 壮 族 自 治 区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2052-11.8.2.12316</vt:lpwstr>
  </property>
  <property fmtid="{D5CDD505-2E9C-101B-9397-08002B2CF9AE}" pid="3" name="ICV">
    <vt:lpwstr>5851718E33404A2FBE799900F59CC89E</vt:lpwstr>
  </property>
</Properties>
</file>