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
        <w:spacing w:line="640" w:lineRule="exact"/>
        <w:ind w:left="0" w:leftChars="0"/>
        <w:jc w:val="center"/>
        <w:rPr>
          <w:rFonts w:hint="default" w:ascii="Times New Roman" w:hAnsi="Times New Roman" w:eastAsia="方正小标宋简体" w:cs="Times New Roman"/>
          <w:color w:val="000000" w:themeColor="text1"/>
          <w:spacing w:val="-6"/>
          <w:sz w:val="44"/>
          <w:szCs w:val="44"/>
          <w:shd w:val="clear" w:fill="FFFFFF"/>
          <w14:textFill>
            <w14:solidFill>
              <w14:schemeClr w14:val="tx1"/>
            </w14:solidFill>
          </w14:textFill>
        </w:rPr>
      </w:pPr>
      <w:r>
        <w:rPr>
          <w:rFonts w:hint="eastAsia" w:eastAsia="方正小标宋简体" w:cs="Times New Roman"/>
          <w:color w:val="000000" w:themeColor="text1"/>
          <w:spacing w:val="-6"/>
          <w:sz w:val="44"/>
          <w:szCs w:val="44"/>
          <w:shd w:val="clear" w:fill="FFFFFF"/>
          <w:lang w:eastAsia="zh-CN"/>
          <w14:textFill>
            <w14:solidFill>
              <w14:schemeClr w14:val="tx1"/>
            </w14:solidFill>
          </w14:textFill>
        </w:rPr>
        <w:t>在</w:t>
      </w:r>
      <w:r>
        <w:rPr>
          <w:rFonts w:hint="default" w:ascii="Times New Roman" w:hAnsi="Times New Roman" w:eastAsia="方正小标宋简体" w:cs="Times New Roman"/>
          <w:color w:val="000000" w:themeColor="text1"/>
          <w:spacing w:val="-6"/>
          <w:sz w:val="44"/>
          <w:szCs w:val="44"/>
          <w:shd w:val="clear" w:fill="FFFFFF"/>
          <w14:textFill>
            <w14:solidFill>
              <w14:schemeClr w14:val="tx1"/>
            </w14:solidFill>
          </w14:textFill>
        </w:rPr>
        <w:t>自治区涉重金属环境安全隐患排查整治</w:t>
      </w:r>
    </w:p>
    <w:p>
      <w:pPr>
        <w:pStyle w:val="14"/>
        <w:spacing w:line="640" w:lineRule="exact"/>
        <w:ind w:left="0" w:leftChars="0"/>
        <w:jc w:val="center"/>
        <w:rPr>
          <w:rFonts w:hint="default" w:ascii="Times New Roman" w:hAnsi="Times New Roman" w:eastAsia="方正小标宋简体" w:cs="Times New Roman"/>
          <w:color w:val="000000" w:themeColor="text1"/>
          <w:spacing w:val="-6"/>
          <w:sz w:val="44"/>
          <w:szCs w:val="44"/>
          <w:shd w:val="clear" w:fill="FFFFFF"/>
          <w14:textFill>
            <w14:solidFill>
              <w14:schemeClr w14:val="tx1"/>
            </w14:solidFill>
          </w14:textFill>
        </w:rPr>
      </w:pPr>
      <w:r>
        <w:rPr>
          <w:rFonts w:hint="default" w:ascii="Times New Roman" w:hAnsi="Times New Roman" w:eastAsia="方正小标宋简体" w:cs="Times New Roman"/>
          <w:color w:val="000000" w:themeColor="text1"/>
          <w:spacing w:val="-6"/>
          <w:sz w:val="44"/>
          <w:szCs w:val="44"/>
          <w:shd w:val="clear" w:fill="FFFFFF"/>
          <w14:textFill>
            <w14:solidFill>
              <w14:schemeClr w14:val="tx1"/>
            </w14:solidFill>
          </w14:textFill>
        </w:rPr>
        <w:t>工作领导小组第八次会议</w:t>
      </w:r>
      <w:r>
        <w:rPr>
          <w:rFonts w:hint="eastAsia" w:eastAsia="方正小标宋简体" w:cs="Times New Roman"/>
          <w:color w:val="000000" w:themeColor="text1"/>
          <w:spacing w:val="-6"/>
          <w:sz w:val="44"/>
          <w:szCs w:val="44"/>
          <w:shd w:val="clear" w:fill="FFFFFF"/>
          <w:lang w:eastAsia="zh-CN"/>
          <w14:textFill>
            <w14:solidFill>
              <w14:schemeClr w14:val="tx1"/>
            </w14:solidFill>
          </w14:textFill>
        </w:rPr>
        <w:t>上的</w:t>
      </w:r>
      <w:r>
        <w:rPr>
          <w:rFonts w:hint="default" w:ascii="Times New Roman" w:hAnsi="Times New Roman" w:eastAsia="方正小标宋简体" w:cs="Times New Roman"/>
          <w:color w:val="000000" w:themeColor="text1"/>
          <w:spacing w:val="-6"/>
          <w:sz w:val="44"/>
          <w:szCs w:val="44"/>
          <w:shd w:val="clear" w:fill="FFFFFF"/>
          <w14:textFill>
            <w14:solidFill>
              <w14:schemeClr w14:val="tx1"/>
            </w14:solidFill>
          </w14:textFill>
        </w:rPr>
        <w:t>发言材料</w:t>
      </w:r>
    </w:p>
    <w:p>
      <w:pPr>
        <w:pStyle w:val="14"/>
        <w:spacing w:line="580" w:lineRule="exact"/>
        <w:ind w:left="0" w:leftChars="0"/>
        <w:jc w:val="center"/>
        <w:rPr>
          <w:rFonts w:hint="default" w:eastAsia="楷体" w:cs="Times New Roman"/>
          <w:color w:val="000000" w:themeColor="text1"/>
          <w:sz w:val="32"/>
          <w:szCs w:val="32"/>
          <w:shd w:val="clear" w:fill="FFFFFF"/>
          <w14:textFill>
            <w14:solidFill>
              <w14:schemeClr w14:val="tx1"/>
            </w14:solidFill>
          </w14:textFill>
        </w:rPr>
      </w:pPr>
      <w:r>
        <w:rPr>
          <w:rFonts w:hint="default" w:eastAsia="楷体_GB2312" w:cs="Times New Roman"/>
          <w:color w:val="000000" w:themeColor="text1"/>
          <w:sz w:val="32"/>
          <w:szCs w:val="32"/>
          <w:shd w:val="clear" w:fill="FFFFFF"/>
          <w14:textFill>
            <w14:solidFill>
              <w14:schemeClr w14:val="tx1"/>
            </w14:solidFill>
          </w14:textFill>
        </w:rPr>
        <w:t>（202</w:t>
      </w:r>
      <w:r>
        <w:rPr>
          <w:rFonts w:hint="eastAsia" w:eastAsia="楷体_GB2312" w:cs="Times New Roman"/>
          <w:color w:val="000000" w:themeColor="text1"/>
          <w:sz w:val="32"/>
          <w:szCs w:val="32"/>
          <w:shd w:val="clear" w:fill="FFFFFF"/>
          <w:lang w:val="en-US" w:eastAsia="zh-CN"/>
          <w14:textFill>
            <w14:solidFill>
              <w14:schemeClr w14:val="tx1"/>
            </w14:solidFill>
          </w14:textFill>
        </w:rPr>
        <w:t>6</w:t>
      </w:r>
      <w:r>
        <w:rPr>
          <w:rFonts w:hint="default" w:eastAsia="楷体_GB2312" w:cs="Times New Roman"/>
          <w:color w:val="000000" w:themeColor="text1"/>
          <w:sz w:val="32"/>
          <w:szCs w:val="32"/>
          <w:shd w:val="clear" w:fill="FFFFFF"/>
          <w14:textFill>
            <w14:solidFill>
              <w14:schemeClr w14:val="tx1"/>
            </w14:solidFill>
          </w14:textFill>
        </w:rPr>
        <w:t>年</w:t>
      </w:r>
      <w:r>
        <w:rPr>
          <w:rFonts w:hint="eastAsia" w:eastAsia="楷体_GB2312" w:cs="Times New Roman"/>
          <w:color w:val="000000" w:themeColor="text1"/>
          <w:sz w:val="32"/>
          <w:szCs w:val="32"/>
          <w:shd w:val="clear" w:fill="FFFFFF"/>
          <w:lang w:val="en-US" w:eastAsia="zh-CN"/>
          <w14:textFill>
            <w14:solidFill>
              <w14:schemeClr w14:val="tx1"/>
            </w14:solidFill>
          </w14:textFill>
        </w:rPr>
        <w:t>1</w:t>
      </w:r>
      <w:r>
        <w:rPr>
          <w:rFonts w:hint="default" w:eastAsia="楷体_GB2312" w:cs="Times New Roman"/>
          <w:color w:val="000000" w:themeColor="text1"/>
          <w:sz w:val="32"/>
          <w:szCs w:val="32"/>
          <w:shd w:val="clear" w:fill="FFFFFF"/>
          <w14:textFill>
            <w14:solidFill>
              <w14:schemeClr w14:val="tx1"/>
            </w14:solidFill>
          </w14:textFill>
        </w:rPr>
        <w:t>月</w:t>
      </w:r>
      <w:r>
        <w:rPr>
          <w:rFonts w:hint="eastAsia" w:eastAsia="楷体_GB2312" w:cs="Times New Roman"/>
          <w:color w:val="000000" w:themeColor="text1"/>
          <w:sz w:val="32"/>
          <w:szCs w:val="32"/>
          <w:shd w:val="clear" w:fill="FFFFFF"/>
          <w:lang w:val="en-US" w:eastAsia="zh-CN"/>
          <w14:textFill>
            <w14:solidFill>
              <w14:schemeClr w14:val="tx1"/>
            </w14:solidFill>
          </w14:textFill>
        </w:rPr>
        <w:t>5</w:t>
      </w:r>
      <w:r>
        <w:rPr>
          <w:rFonts w:hint="default" w:eastAsia="楷体_GB2312" w:cs="Times New Roman"/>
          <w:color w:val="000000" w:themeColor="text1"/>
          <w:sz w:val="32"/>
          <w:szCs w:val="32"/>
          <w:shd w:val="clear" w:fill="FFFFFF"/>
          <w14:textFill>
            <w14:solidFill>
              <w14:schemeClr w14:val="tx1"/>
            </w14:solidFill>
          </w14:textFill>
        </w:rPr>
        <w:t>日）</w:t>
      </w:r>
    </w:p>
    <w:p>
      <w:pPr>
        <w:pStyle w:val="14"/>
        <w:spacing w:line="580" w:lineRule="exact"/>
        <w:ind w:left="0" w:leftChars="0"/>
        <w:jc w:val="center"/>
        <w:rPr>
          <w:rFonts w:hint="eastAsia" w:ascii="楷体_GB2312" w:hAnsi="楷体_GB2312" w:eastAsia="楷体_GB2312" w:cs="楷体_GB2312"/>
          <w:color w:val="000000" w:themeColor="text1"/>
          <w:sz w:val="32"/>
          <w:szCs w:val="32"/>
          <w:shd w:val="clear" w:fill="FFFFFF"/>
          <w14:textFill>
            <w14:solidFill>
              <w14:schemeClr w14:val="tx1"/>
            </w14:solidFill>
          </w14:textFill>
        </w:rPr>
      </w:pPr>
      <w:r>
        <w:rPr>
          <w:rFonts w:hint="eastAsia" w:ascii="楷体_GB2312" w:hAnsi="楷体_GB2312" w:eastAsia="楷体_GB2312" w:cs="楷体_GB2312"/>
          <w:color w:val="000000" w:themeColor="text1"/>
          <w:sz w:val="32"/>
          <w:szCs w:val="32"/>
          <w:shd w:val="clear" w:fill="FFFFFF"/>
          <w14:textFill>
            <w14:solidFill>
              <w14:schemeClr w14:val="tx1"/>
            </w14:solidFill>
          </w14:textFill>
        </w:rPr>
        <w:t>自治区公安厅</w:t>
      </w:r>
    </w:p>
    <w:p>
      <w:pPr>
        <w:spacing w:line="580" w:lineRule="exact"/>
        <w:ind w:firstLine="640" w:firstLineChars="200"/>
        <w:rPr>
          <w:rFonts w:hint="eastAsia" w:ascii="仿宋_GB2312" w:hAnsi="仿宋_GB2312" w:eastAsia="仿宋_GB2312" w:cs="仿宋_GB2312"/>
          <w:color w:val="000000" w:themeColor="text1"/>
          <w:sz w:val="32"/>
          <w:szCs w:val="32"/>
          <w:shd w:val="clear" w:fill="FFFFFF"/>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b w:val="0"/>
          <w:bCs w:val="0"/>
          <w:color w:val="000000" w:themeColor="text1"/>
          <w:sz w:val="32"/>
          <w:szCs w:val="32"/>
          <w:shd w:val="clear" w:fill="FFFFFF"/>
          <w:lang w:eastAsia="zh-CN"/>
          <w14:textFill>
            <w14:solidFill>
              <w14:schemeClr w14:val="tx1"/>
            </w14:solidFill>
          </w14:textFill>
        </w:rPr>
      </w:pP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2025年</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特别是专项行动部署</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以来，</w:t>
      </w:r>
      <w:bookmarkStart w:id="0" w:name="_GoBack"/>
      <w:bookmarkEnd w:id="0"/>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公安厅</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坚决扛起破案主力军责任，</w:t>
      </w:r>
      <w:r>
        <w:rPr>
          <w:rFonts w:hint="default" w:ascii="Times New Roman" w:hAnsi="Times New Roman" w:eastAsia="仿宋_GB2312" w:cs="Times New Roman"/>
          <w:color w:val="auto"/>
          <w:sz w:val="32"/>
          <w:szCs w:val="32"/>
          <w:shd w:val="clear" w:fill="FFFFFF"/>
          <w:lang w:eastAsia="zh-CN"/>
        </w:rPr>
        <w:t>侦破涉重案件64起、刑拘177人，</w:t>
      </w:r>
      <w:r>
        <w:rPr>
          <w:rFonts w:hint="default" w:ascii="Times New Roman" w:hAnsi="Times New Roman" w:eastAsia="仿宋_GB2312" w:cs="Times New Roman"/>
          <w:color w:val="auto"/>
          <w:sz w:val="32"/>
          <w:szCs w:val="32"/>
          <w:shd w:val="clear" w:fill="FFFFFF"/>
        </w:rPr>
        <w:t>同比</w:t>
      </w:r>
      <w:r>
        <w:rPr>
          <w:rFonts w:hint="default" w:ascii="Times New Roman" w:hAnsi="Times New Roman" w:eastAsia="仿宋_GB2312" w:cs="Times New Roman"/>
          <w:color w:val="auto"/>
          <w:sz w:val="32"/>
          <w:szCs w:val="32"/>
          <w:shd w:val="clear" w:fill="FFFFFF"/>
          <w:lang w:eastAsia="zh-CN"/>
        </w:rPr>
        <w:t>分别</w:t>
      </w:r>
      <w:r>
        <w:rPr>
          <w:rFonts w:hint="default" w:ascii="Times New Roman" w:hAnsi="Times New Roman" w:eastAsia="仿宋_GB2312" w:cs="Times New Roman"/>
          <w:color w:val="auto"/>
          <w:sz w:val="32"/>
          <w:szCs w:val="32"/>
          <w:shd w:val="clear" w:fill="FFFFFF"/>
        </w:rPr>
        <w:t>上升</w:t>
      </w:r>
      <w:r>
        <w:rPr>
          <w:rFonts w:hint="default" w:ascii="Times New Roman" w:hAnsi="Times New Roman" w:eastAsia="仿宋_GB2312" w:cs="Times New Roman"/>
          <w:color w:val="auto"/>
          <w:sz w:val="32"/>
          <w:szCs w:val="32"/>
          <w:shd w:val="clear" w:fill="FFFFFF"/>
          <w:lang w:val="en-US" w:eastAsia="zh-CN"/>
        </w:rPr>
        <w:t>966.7</w:t>
      </w:r>
      <w:r>
        <w:rPr>
          <w:rFonts w:hint="default" w:ascii="Times New Roman" w:hAnsi="Times New Roman" w:eastAsia="仿宋_GB2312" w:cs="Times New Roman"/>
          <w:color w:val="auto"/>
          <w:sz w:val="32"/>
          <w:szCs w:val="32"/>
          <w:shd w:val="clear" w:fill="FFFFFF"/>
        </w:rPr>
        <w:t>%</w:t>
      </w:r>
      <w:r>
        <w:rPr>
          <w:rFonts w:hint="default" w:ascii="Times New Roman" w:hAnsi="Times New Roman" w:eastAsia="仿宋_GB2312" w:cs="Times New Roman"/>
          <w:color w:val="auto"/>
          <w:sz w:val="32"/>
          <w:szCs w:val="32"/>
          <w:shd w:val="clear" w:fill="FFFFFF"/>
          <w:lang w:eastAsia="zh-CN"/>
        </w:rPr>
        <w:t>、</w:t>
      </w:r>
      <w:r>
        <w:rPr>
          <w:rFonts w:hint="default" w:ascii="Times New Roman" w:hAnsi="Times New Roman" w:eastAsia="仿宋_GB2312" w:cs="Times New Roman"/>
          <w:color w:val="auto"/>
          <w:sz w:val="32"/>
          <w:szCs w:val="32"/>
          <w:shd w:val="clear" w:fill="FFFFFF"/>
          <w:lang w:val="en-US" w:eastAsia="zh-CN"/>
        </w:rPr>
        <w:t>3440</w:t>
      </w:r>
      <w:r>
        <w:rPr>
          <w:rFonts w:hint="default" w:ascii="Times New Roman" w:hAnsi="Times New Roman" w:eastAsia="仿宋_GB2312" w:cs="Times New Roman"/>
          <w:color w:val="auto"/>
          <w:sz w:val="32"/>
          <w:szCs w:val="32"/>
          <w:shd w:val="clear" w:fill="FFFFFF"/>
        </w:rPr>
        <w:t>%</w:t>
      </w:r>
      <w:r>
        <w:rPr>
          <w:rFonts w:hint="default" w:ascii="Times New Roman" w:hAnsi="Times New Roman" w:eastAsia="仿宋_GB2312" w:cs="Times New Roman"/>
          <w:color w:val="auto"/>
          <w:sz w:val="32"/>
          <w:szCs w:val="32"/>
          <w:shd w:val="clear" w:fill="FFFFFF"/>
          <w:lang w:eastAsia="zh-CN"/>
        </w:rPr>
        <w:t>；侦破非采案件463起、刑拘1408</w:t>
      </w:r>
      <w:r>
        <w:rPr>
          <w:rFonts w:hint="default" w:ascii="Times New Roman" w:hAnsi="Times New Roman" w:eastAsia="仿宋_GB2312" w:cs="Times New Roman"/>
          <w:b w:val="0"/>
          <w:bCs w:val="0"/>
          <w:color w:val="auto"/>
          <w:sz w:val="32"/>
          <w:szCs w:val="32"/>
          <w:shd w:val="clear" w:fill="FFFFFF"/>
          <w:lang w:eastAsia="zh-CN"/>
        </w:rPr>
        <w:t>人，</w:t>
      </w:r>
      <w:r>
        <w:rPr>
          <w:rFonts w:hint="default" w:ascii="Times New Roman" w:hAnsi="Times New Roman" w:eastAsia="仿宋_GB2312" w:cs="Times New Roman"/>
          <w:b w:val="0"/>
          <w:bCs w:val="0"/>
          <w:color w:val="auto"/>
          <w:sz w:val="32"/>
          <w:szCs w:val="32"/>
          <w:shd w:val="clear" w:fill="FFFFFF"/>
        </w:rPr>
        <w:t>同比</w:t>
      </w:r>
      <w:r>
        <w:rPr>
          <w:rFonts w:hint="default" w:ascii="Times New Roman" w:hAnsi="Times New Roman" w:eastAsia="仿宋_GB2312" w:cs="Times New Roman"/>
          <w:b w:val="0"/>
          <w:bCs w:val="0"/>
          <w:color w:val="auto"/>
          <w:sz w:val="32"/>
          <w:szCs w:val="32"/>
          <w:shd w:val="clear" w:fill="FFFFFF"/>
          <w:lang w:eastAsia="zh-CN"/>
        </w:rPr>
        <w:t>分别</w:t>
      </w:r>
      <w:r>
        <w:rPr>
          <w:rFonts w:hint="default" w:ascii="Times New Roman" w:hAnsi="Times New Roman" w:eastAsia="仿宋_GB2312" w:cs="Times New Roman"/>
          <w:b w:val="0"/>
          <w:bCs w:val="0"/>
          <w:color w:val="auto"/>
          <w:sz w:val="32"/>
          <w:szCs w:val="32"/>
          <w:shd w:val="clear" w:fill="FFFFFF"/>
        </w:rPr>
        <w:t>上升</w:t>
      </w:r>
      <w:r>
        <w:rPr>
          <w:rFonts w:hint="default" w:ascii="Times New Roman" w:hAnsi="Times New Roman" w:eastAsia="仿宋_GB2312" w:cs="Times New Roman"/>
          <w:b w:val="0"/>
          <w:bCs w:val="0"/>
          <w:color w:val="auto"/>
          <w:sz w:val="32"/>
          <w:szCs w:val="32"/>
          <w:shd w:val="clear" w:fill="FFFFFF"/>
          <w:lang w:val="en-US" w:eastAsia="zh-CN"/>
        </w:rPr>
        <w:t>238.7</w:t>
      </w:r>
      <w:r>
        <w:rPr>
          <w:rFonts w:hint="default" w:ascii="Times New Roman" w:hAnsi="Times New Roman" w:eastAsia="仿宋_GB2312" w:cs="Times New Roman"/>
          <w:b w:val="0"/>
          <w:bCs w:val="0"/>
          <w:color w:val="auto"/>
          <w:sz w:val="32"/>
          <w:szCs w:val="32"/>
          <w:shd w:val="clear" w:fill="FFFFFF"/>
        </w:rPr>
        <w:t>%</w:t>
      </w:r>
      <w:r>
        <w:rPr>
          <w:rFonts w:hint="default" w:ascii="Times New Roman" w:hAnsi="Times New Roman" w:eastAsia="仿宋_GB2312" w:cs="Times New Roman"/>
          <w:b w:val="0"/>
          <w:bCs w:val="0"/>
          <w:color w:val="auto"/>
          <w:sz w:val="32"/>
          <w:szCs w:val="32"/>
          <w:shd w:val="clear" w:fill="FFFFFF"/>
          <w:lang w:eastAsia="zh-CN"/>
        </w:rPr>
        <w:t>、</w:t>
      </w:r>
      <w:r>
        <w:rPr>
          <w:rFonts w:hint="default" w:ascii="Times New Roman" w:hAnsi="Times New Roman" w:eastAsia="仿宋_GB2312" w:cs="Times New Roman"/>
          <w:b w:val="0"/>
          <w:bCs w:val="0"/>
          <w:color w:val="auto"/>
          <w:sz w:val="32"/>
          <w:szCs w:val="32"/>
          <w:shd w:val="clear" w:fill="FFFFFF"/>
          <w:lang w:val="en-US" w:eastAsia="zh-CN"/>
        </w:rPr>
        <w:t>82.1</w:t>
      </w:r>
      <w:r>
        <w:rPr>
          <w:rFonts w:hint="default" w:ascii="Times New Roman" w:hAnsi="Times New Roman" w:eastAsia="仿宋_GB2312" w:cs="Times New Roman"/>
          <w:b w:val="0"/>
          <w:bCs w:val="0"/>
          <w:color w:val="auto"/>
          <w:sz w:val="32"/>
          <w:szCs w:val="32"/>
          <w:shd w:val="clear" w:fill="FFFFFF"/>
        </w:rPr>
        <w:t>%</w:t>
      </w:r>
      <w:r>
        <w:rPr>
          <w:rFonts w:hint="default" w:ascii="Times New Roman" w:hAnsi="Times New Roman" w:eastAsia="仿宋_GB2312" w:cs="Times New Roman"/>
          <w:b w:val="0"/>
          <w:bCs w:val="0"/>
          <w:color w:val="auto"/>
          <w:sz w:val="32"/>
          <w:szCs w:val="32"/>
          <w:shd w:val="clear" w:fill="FFFFFF"/>
          <w:lang w:eastAsia="zh-CN"/>
        </w:rPr>
        <w:t>；</w:t>
      </w:r>
      <w:r>
        <w:rPr>
          <w:rFonts w:hint="default" w:ascii="Times New Roman" w:hAnsi="Times New Roman" w:eastAsia="仿宋_GB2312" w:cs="Times New Roman"/>
          <w:b w:val="0"/>
          <w:bCs w:val="0"/>
          <w:color w:val="auto"/>
          <w:sz w:val="32"/>
          <w:szCs w:val="32"/>
          <w:shd w:val="clear" w:fill="FFFFFF"/>
        </w:rPr>
        <w:t>侦破部督案件</w:t>
      </w:r>
      <w:r>
        <w:rPr>
          <w:rFonts w:hint="eastAsia" w:ascii="Times New Roman" w:hAnsi="Times New Roman" w:eastAsia="仿宋_GB2312" w:cs="Times New Roman"/>
          <w:b w:val="0"/>
          <w:bCs w:val="0"/>
          <w:color w:val="auto"/>
          <w:sz w:val="32"/>
          <w:szCs w:val="32"/>
          <w:shd w:val="clear" w:fill="FFFFFF"/>
          <w:lang w:val="en-US" w:eastAsia="zh-CN"/>
        </w:rPr>
        <w:t>7</w:t>
      </w:r>
      <w:r>
        <w:rPr>
          <w:rFonts w:hint="default" w:ascii="Times New Roman" w:hAnsi="Times New Roman" w:eastAsia="仿宋_GB2312" w:cs="Times New Roman"/>
          <w:b w:val="0"/>
          <w:bCs w:val="0"/>
          <w:color w:val="auto"/>
          <w:sz w:val="32"/>
          <w:szCs w:val="32"/>
          <w:shd w:val="clear" w:fill="FFFFFF"/>
        </w:rPr>
        <w:t>起，发起全国、全区集群战役各1次</w:t>
      </w:r>
      <w:r>
        <w:rPr>
          <w:rFonts w:hint="default" w:ascii="Times New Roman" w:hAnsi="Times New Roman" w:eastAsia="仿宋_GB2312" w:cs="Times New Roman"/>
          <w:b w:val="0"/>
          <w:bCs w:val="0"/>
          <w:color w:val="auto"/>
          <w:sz w:val="32"/>
          <w:szCs w:val="32"/>
          <w:shd w:val="clear" w:fill="FFFFFF"/>
          <w:lang w:eastAsia="zh-CN"/>
        </w:rPr>
        <w:t>；</w:t>
      </w:r>
      <w:r>
        <w:rPr>
          <w:rFonts w:hint="default" w:ascii="Times New Roman" w:hAnsi="Times New Roman" w:eastAsia="仿宋_GB2312" w:cs="Times New Roman"/>
          <w:b w:val="0"/>
          <w:bCs w:val="0"/>
          <w:color w:val="auto"/>
          <w:sz w:val="32"/>
          <w:szCs w:val="32"/>
          <w:shd w:val="clear" w:fill="FFFFFF"/>
        </w:rPr>
        <w:t>获公</w:t>
      </w:r>
      <w:r>
        <w:rPr>
          <w:rFonts w:hint="default" w:ascii="Times New Roman" w:hAnsi="Times New Roman" w:eastAsia="仿宋_GB2312" w:cs="Times New Roman"/>
          <w:b w:val="0"/>
          <w:bCs w:val="0"/>
          <w:color w:val="000000" w:themeColor="text1"/>
          <w:sz w:val="32"/>
          <w:szCs w:val="32"/>
          <w:shd w:val="clear" w:fill="FFFFFF"/>
          <w14:textFill>
            <w14:solidFill>
              <w14:schemeClr w14:val="tx1"/>
            </w14:solidFill>
          </w14:textFill>
        </w:rPr>
        <w:t>安部领导批示肯定2次</w:t>
      </w:r>
      <w:r>
        <w:rPr>
          <w:rFonts w:hint="default" w:ascii="Times New Roman" w:hAnsi="Times New Roman" w:eastAsia="仿宋_GB2312" w:cs="Times New Roman"/>
          <w:b w:val="0"/>
          <w:bCs w:val="0"/>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b w:val="0"/>
          <w:bCs w:val="0"/>
          <w:color w:val="000000" w:themeColor="text1"/>
          <w:sz w:val="32"/>
          <w:szCs w:val="32"/>
          <w:shd w:val="clear" w:fill="FFFFFF"/>
          <w14:textFill>
            <w14:solidFill>
              <w14:schemeClr w14:val="tx1"/>
            </w14:solidFill>
          </w14:textFill>
        </w:rPr>
        <w:t>部局贺电4次，在全国会议上介绍有关工作经验2次。</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color w:val="000000" w:themeColor="text1"/>
          <w:sz w:val="32"/>
          <w:szCs w:val="32"/>
          <w:shd w:val="clear" w:fill="FFFFFF"/>
          <w14:textFill>
            <w14:solidFill>
              <w14:schemeClr w14:val="tx1"/>
            </w14:solidFill>
          </w14:textFill>
        </w:rPr>
      </w:pPr>
      <w:r>
        <w:rPr>
          <w:rFonts w:hint="default" w:ascii="Times New Roman" w:hAnsi="Times New Roman" w:eastAsia="黑体" w:cs="Times New Roman"/>
          <w:color w:val="000000" w:themeColor="text1"/>
          <w:sz w:val="32"/>
          <w:szCs w:val="32"/>
          <w:shd w:val="clear" w:fill="FFFFFF"/>
          <w:lang w:eastAsia="zh-CN"/>
          <w14:textFill>
            <w14:solidFill>
              <w14:schemeClr w14:val="tx1"/>
            </w14:solidFill>
          </w14:textFill>
        </w:rPr>
        <w:t>一、高位部署推动</w:t>
      </w:r>
      <w:r>
        <w:rPr>
          <w:rFonts w:hint="eastAsia" w:ascii="仿宋_GB2312" w:hAnsi="仿宋_GB2312" w:eastAsia="仿宋_GB2312" w:cs="仿宋_GB2312"/>
          <w:color w:val="000000" w:themeColor="text1"/>
          <w:sz w:val="32"/>
          <w:szCs w:val="32"/>
          <w:shd w:val="clear" w:fill="FFFFFF"/>
          <w14:textFill>
            <w14:solidFill>
              <w14:schemeClr w14:val="tx1"/>
            </w14:solidFill>
          </w14:textFill>
        </w:rPr>
        <w:t>。</w:t>
      </w:r>
      <w:r>
        <w:rPr>
          <w:rFonts w:hint="eastAsia" w:ascii="Times New Roman" w:hAnsi="Times New Roman" w:eastAsia="仿宋_GB2312" w:cs="Times New Roman"/>
          <w:color w:val="000000" w:themeColor="text1"/>
          <w:sz w:val="32"/>
          <w:szCs w:val="32"/>
          <w:shd w:val="clear" w:fill="FFFFFF"/>
          <w:lang w:val="en-US" w:eastAsia="zh-CN"/>
          <w14:textFill>
            <w14:solidFill>
              <w14:schemeClr w14:val="tx1"/>
            </w14:solidFill>
          </w14:textFill>
        </w:rPr>
        <w:t>和</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自治区党委政法委</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双牵头</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成立自治区案件查办组</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统筹推进打击涉重非采犯罪、</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打击</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涉重非采领域黑恶犯罪三年行动、案件倒查</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十</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年等专项行动</w:t>
      </w:r>
      <w:r>
        <w:rPr>
          <w:rFonts w:ascii="Times New Roman" w:hAnsi="Times New Roman" w:eastAsia="仿宋_GB2312" w:cs="Times New Roman"/>
          <w:color w:val="auto"/>
          <w:sz w:val="32"/>
          <w:szCs w:val="32"/>
          <w:shd w:val="clear" w:fill="FFFFFF"/>
        </w:rPr>
        <w:t>；成立厅主要领导任组长的工作专班</w:t>
      </w:r>
      <w:r>
        <w:rPr>
          <w:rFonts w:hint="default" w:ascii="Times New Roman" w:hAnsi="Times New Roman" w:eastAsia="仿宋_GB2312" w:cs="Times New Roman"/>
          <w:color w:val="auto"/>
          <w:sz w:val="32"/>
          <w:szCs w:val="32"/>
          <w:shd w:val="clear" w:fill="FFFFFF"/>
          <w:lang w:eastAsia="zh-CN"/>
        </w:rPr>
        <w:t>，</w:t>
      </w:r>
      <w:r>
        <w:rPr>
          <w:rFonts w:ascii="Times New Roman" w:hAnsi="Times New Roman" w:eastAsia="仿宋_GB2312" w:cs="Times New Roman"/>
          <w:color w:val="auto"/>
          <w:sz w:val="32"/>
          <w:szCs w:val="32"/>
          <w:shd w:val="clear" w:fill="FFFFFF"/>
        </w:rPr>
        <w:t>建立日会商、周例会、旬调度、月小结制度；召开</w:t>
      </w:r>
      <w:r>
        <w:rPr>
          <w:rFonts w:ascii="Times New Roman" w:hAnsi="Times New Roman" w:eastAsia="仿宋_GB2312" w:cs="Times New Roman"/>
          <w:color w:val="auto"/>
          <w:sz w:val="32"/>
          <w:szCs w:val="32"/>
          <w:shd w:val="clear" w:fill="FFFFFF"/>
        </w:rPr>
        <w:t>1</w:t>
      </w:r>
      <w:r>
        <w:rPr>
          <w:rFonts w:hint="default" w:ascii="Times New Roman" w:hAnsi="Times New Roman" w:eastAsia="仿宋_GB2312" w:cs="Times New Roman"/>
          <w:color w:val="auto"/>
          <w:sz w:val="32"/>
          <w:szCs w:val="32"/>
          <w:shd w:val="clear" w:fill="FFFFFF"/>
          <w:lang w:val="en-US" w:eastAsia="zh-CN"/>
        </w:rPr>
        <w:t>3</w:t>
      </w:r>
      <w:r>
        <w:rPr>
          <w:rFonts w:ascii="Times New Roman" w:hAnsi="Times New Roman" w:eastAsia="仿宋_GB2312" w:cs="Times New Roman"/>
          <w:color w:val="auto"/>
          <w:sz w:val="32"/>
          <w:szCs w:val="32"/>
          <w:shd w:val="clear" w:fill="FFFFFF"/>
        </w:rPr>
        <w:t>次</w:t>
      </w:r>
      <w:r>
        <w:rPr>
          <w:rFonts w:ascii="Times New Roman" w:hAnsi="Times New Roman" w:eastAsia="仿宋_GB2312" w:cs="Times New Roman"/>
          <w:color w:val="auto"/>
          <w:sz w:val="32"/>
          <w:szCs w:val="32"/>
          <w:shd w:val="clear" w:fill="FFFFFF"/>
        </w:rPr>
        <w:t>厅党委会、</w:t>
      </w:r>
      <w:r>
        <w:rPr>
          <w:rFonts w:ascii="Times New Roman" w:hAnsi="Times New Roman" w:eastAsia="仿宋_GB2312" w:cs="Times New Roman"/>
          <w:color w:val="auto"/>
          <w:sz w:val="32"/>
          <w:szCs w:val="32"/>
          <w:shd w:val="clear" w:fill="FFFFFF"/>
        </w:rPr>
        <w:t>1</w:t>
      </w:r>
      <w:r>
        <w:rPr>
          <w:rFonts w:hint="default" w:ascii="Times New Roman" w:hAnsi="Times New Roman" w:eastAsia="仿宋_GB2312" w:cs="Times New Roman"/>
          <w:color w:val="auto"/>
          <w:sz w:val="32"/>
          <w:szCs w:val="32"/>
          <w:shd w:val="clear" w:fill="FFFFFF"/>
          <w:lang w:val="en-US" w:eastAsia="zh-CN"/>
        </w:rPr>
        <w:t>8</w:t>
      </w:r>
      <w:r>
        <w:rPr>
          <w:rFonts w:ascii="Times New Roman" w:hAnsi="Times New Roman" w:eastAsia="仿宋_GB2312" w:cs="Times New Roman"/>
          <w:color w:val="auto"/>
          <w:sz w:val="32"/>
          <w:szCs w:val="32"/>
          <w:shd w:val="clear" w:fill="FFFFFF"/>
        </w:rPr>
        <w:t>次</w:t>
      </w:r>
      <w:r>
        <w:rPr>
          <w:rFonts w:ascii="Times New Roman" w:hAnsi="Times New Roman" w:eastAsia="仿宋_GB2312" w:cs="Times New Roman"/>
          <w:color w:val="auto"/>
          <w:sz w:val="32"/>
          <w:szCs w:val="32"/>
          <w:shd w:val="clear" w:fill="FFFFFF"/>
        </w:rPr>
        <w:t>警种调度会研究推动工作；</w:t>
      </w:r>
      <w:r>
        <w:rPr>
          <w:rFonts w:hint="default" w:ascii="Times New Roman" w:hAnsi="Times New Roman" w:eastAsia="仿宋_GB2312" w:cs="Times New Roman"/>
          <w:color w:val="auto"/>
          <w:sz w:val="32"/>
          <w:szCs w:val="32"/>
          <w:shd w:val="clear" w:fill="FFFFFF"/>
        </w:rPr>
        <w:t>成立驻南丹</w:t>
      </w:r>
      <w:r>
        <w:rPr>
          <w:rFonts w:hint="default" w:ascii="Times New Roman" w:hAnsi="Times New Roman" w:eastAsia="仿宋_GB2312" w:cs="Times New Roman"/>
          <w:color w:val="auto"/>
          <w:sz w:val="32"/>
          <w:szCs w:val="32"/>
          <w:shd w:val="clear" w:fill="FFFFFF"/>
          <w:lang w:eastAsia="zh-CN"/>
        </w:rPr>
        <w:t>（河池）</w:t>
      </w:r>
      <w:r>
        <w:rPr>
          <w:rFonts w:hint="default" w:ascii="Times New Roman" w:hAnsi="Times New Roman" w:eastAsia="仿宋_GB2312" w:cs="Times New Roman"/>
          <w:color w:val="auto"/>
          <w:sz w:val="32"/>
          <w:szCs w:val="32"/>
          <w:shd w:val="clear" w:fill="FFFFFF"/>
        </w:rPr>
        <w:t>前线指挥部，靠前指导</w:t>
      </w:r>
      <w:r>
        <w:rPr>
          <w:rFonts w:hint="default" w:ascii="Times New Roman" w:hAnsi="Times New Roman" w:eastAsia="仿宋_GB2312" w:cs="Times New Roman"/>
          <w:color w:val="auto"/>
          <w:sz w:val="32"/>
          <w:szCs w:val="32"/>
          <w:shd w:val="clear" w:fill="FFFFFF"/>
          <w:lang w:eastAsia="zh-CN"/>
        </w:rPr>
        <w:t>专项</w:t>
      </w:r>
      <w:r>
        <w:rPr>
          <w:rFonts w:hint="default" w:ascii="Times New Roman" w:hAnsi="Times New Roman" w:eastAsia="仿宋_GB2312" w:cs="Times New Roman"/>
          <w:color w:val="auto"/>
          <w:sz w:val="32"/>
          <w:szCs w:val="32"/>
          <w:shd w:val="clear" w:fill="FFFFFF"/>
        </w:rPr>
        <w:t>工作</w:t>
      </w:r>
      <w:r>
        <w:rPr>
          <w:rFonts w:hint="default" w:ascii="Times New Roman" w:hAnsi="Times New Roman" w:eastAsia="仿宋_GB2312" w:cs="Times New Roman"/>
          <w:color w:val="auto"/>
          <w:sz w:val="32"/>
          <w:szCs w:val="32"/>
          <w:shd w:val="clear" w:fill="FFFFFF"/>
          <w:lang w:eastAsia="zh-CN"/>
        </w:rPr>
        <w:t>。</w:t>
      </w:r>
      <w:r>
        <w:rPr>
          <w:rFonts w:hint="eastAsia" w:ascii="Times New Roman" w:hAnsi="Times New Roman" w:eastAsia="仿宋_GB2312" w:cs="Times New Roman"/>
          <w:color w:val="auto"/>
          <w:sz w:val="32"/>
          <w:szCs w:val="32"/>
          <w:shd w:val="clear" w:fill="FFFFFF"/>
          <w:lang w:eastAsia="zh-CN"/>
        </w:rPr>
        <w:t>厅主要领导</w:t>
      </w:r>
      <w:r>
        <w:rPr>
          <w:rFonts w:hint="eastAsia" w:ascii="Times New Roman" w:hAnsi="Times New Roman" w:eastAsia="仿宋_GB2312" w:cs="Times New Roman"/>
          <w:color w:val="auto"/>
          <w:sz w:val="32"/>
          <w:szCs w:val="32"/>
          <w:shd w:val="clear" w:fill="FFFFFF"/>
          <w:lang w:eastAsia="zh-CN"/>
        </w:rPr>
        <w:t>每周</w:t>
      </w:r>
      <w:r>
        <w:rPr>
          <w:rFonts w:ascii="Times New Roman" w:hAnsi="Times New Roman" w:eastAsia="仿宋_GB2312" w:cs="Times New Roman"/>
          <w:color w:val="auto"/>
          <w:sz w:val="32"/>
          <w:szCs w:val="32"/>
          <w:shd w:val="clear" w:fill="FFFFFF"/>
        </w:rPr>
        <w:t>专题听取工作汇报，</w:t>
      </w:r>
      <w:r>
        <w:rPr>
          <w:rFonts w:ascii="Times New Roman" w:hAnsi="Times New Roman" w:eastAsia="仿宋_GB2312" w:cs="Times New Roman"/>
          <w:color w:val="000000" w:themeColor="text1"/>
          <w:sz w:val="32"/>
          <w:szCs w:val="32"/>
          <w:shd w:val="clear" w:fill="FFFFFF"/>
          <w14:textFill>
            <w14:solidFill>
              <w14:schemeClr w14:val="tx1"/>
            </w14:solidFill>
          </w14:textFill>
        </w:rPr>
        <w:t>带队赴河池等</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重点</w:t>
      </w:r>
      <w:r>
        <w:rPr>
          <w:rFonts w:ascii="Times New Roman" w:hAnsi="Times New Roman" w:eastAsia="仿宋_GB2312" w:cs="Times New Roman"/>
          <w:color w:val="000000" w:themeColor="text1"/>
          <w:sz w:val="32"/>
          <w:szCs w:val="32"/>
          <w:shd w:val="clear" w:fill="FFFFFF"/>
          <w14:textFill>
            <w14:solidFill>
              <w14:schemeClr w14:val="tx1"/>
            </w14:solidFill>
          </w14:textFill>
        </w:rPr>
        <w:t>市</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督导工作</w:t>
      </w:r>
      <w:r>
        <w:rPr>
          <w:rFonts w:ascii="Times New Roman" w:hAnsi="Times New Roman" w:eastAsia="仿宋_GB2312" w:cs="Times New Roman"/>
          <w:color w:val="000000" w:themeColor="text1"/>
          <w:sz w:val="32"/>
          <w:szCs w:val="32"/>
          <w:shd w:val="clear" w:fill="FFFFFF"/>
          <w14:textFill>
            <w14:solidFill>
              <w14:schemeClr w14:val="tx1"/>
            </w14:solidFill>
          </w14:textFill>
        </w:rPr>
        <w:t>。</w:t>
      </w:r>
    </w:p>
    <w:p>
      <w:pPr>
        <w:keepNext w:val="0"/>
        <w:keepLines w:val="0"/>
        <w:pageBreakBefore w:val="0"/>
        <w:widowControl w:val="0"/>
        <w:numPr>
          <w:ilvl w:val="0"/>
          <w:numId w:val="0"/>
        </w:numPr>
        <w:kinsoku/>
        <w:wordWrap/>
        <w:overflowPunct/>
        <w:topLinePunct w:val="0"/>
        <w:autoSpaceDE/>
        <w:autoSpaceDN/>
        <w:bidi w:val="0"/>
        <w:adjustRightInd/>
        <w:snapToGrid/>
        <w:spacing w:line="580" w:lineRule="exact"/>
        <w:ind w:firstLine="640" w:firstLineChars="200"/>
        <w:textAlignment w:val="auto"/>
        <w:rPr>
          <w:rFonts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pPr>
      <w:r>
        <w:rPr>
          <w:rFonts w:hint="default" w:ascii="Times New Roman" w:hAnsi="Times New Roman" w:eastAsia="黑体" w:cs="Times New Roman"/>
          <w:b w:val="0"/>
          <w:bCs w:val="0"/>
          <w:color w:val="000000" w:themeColor="text1"/>
          <w:kern w:val="2"/>
          <w:sz w:val="32"/>
          <w:szCs w:val="32"/>
          <w:shd w:val="clear" w:fill="FFFFFF"/>
          <w:lang w:val="en-US" w:eastAsia="zh-CN" w:bidi="ar-SA"/>
          <w14:textFill>
            <w14:solidFill>
              <w14:schemeClr w14:val="tx1"/>
            </w14:solidFill>
          </w14:textFill>
        </w:rPr>
        <w:t>二、</w:t>
      </w:r>
      <w:r>
        <w:rPr>
          <w:rFonts w:hint="eastAsia" w:ascii="Times New Roman" w:hAnsi="Times New Roman" w:eastAsia="黑体" w:cs="Times New Roman"/>
          <w:b w:val="0"/>
          <w:bCs w:val="0"/>
          <w:color w:val="000000" w:themeColor="text1"/>
          <w:kern w:val="2"/>
          <w:sz w:val="32"/>
          <w:szCs w:val="32"/>
          <w:shd w:val="clear" w:fill="FFFFFF"/>
          <w:lang w:val="en-US" w:eastAsia="zh-CN" w:bidi="ar-SA"/>
          <w14:textFill>
            <w14:solidFill>
              <w14:schemeClr w14:val="tx1"/>
            </w14:solidFill>
          </w14:textFill>
        </w:rPr>
        <w:t>坚持</w:t>
      </w:r>
      <w:r>
        <w:rPr>
          <w:rFonts w:hint="default" w:ascii="Times New Roman" w:hAnsi="Times New Roman" w:eastAsia="黑体" w:cs="Times New Roman"/>
          <w:b w:val="0"/>
          <w:bCs w:val="0"/>
          <w:color w:val="000000" w:themeColor="text1"/>
          <w:kern w:val="2"/>
          <w:sz w:val="32"/>
          <w:szCs w:val="32"/>
          <w:shd w:val="clear" w:fill="FFFFFF"/>
          <w:lang w:val="en-US" w:eastAsia="zh-CN" w:bidi="ar-SA"/>
          <w14:textFill>
            <w14:solidFill>
              <w14:schemeClr w14:val="tx1"/>
            </w14:solidFill>
          </w14:textFill>
        </w:rPr>
        <w:t>高压严打。</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一是</w:t>
      </w:r>
      <w:r>
        <w:rPr>
          <w:rFonts w:hint="eastAsia"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强化</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线索研判</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。成立线索研判专班，形成</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情报产品</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赋能基层</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研判非采案线索667条，发起全国</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全区集群打击各1次。</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二是</w:t>
      </w:r>
      <w:r>
        <w:rPr>
          <w:rFonts w:hint="eastAsia"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强化</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条线指导</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。成立厅涉重非采重案组</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和</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驻南丹（河池）前线指挥部</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带警力、带线索、带资源、带案件</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下沉基层，提级盯办重点案件42起</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督办案件22起。</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三是</w:t>
      </w:r>
      <w:r>
        <w:rPr>
          <w:rFonts w:hint="eastAsia"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强化</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联防联控</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。联合自然资源</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厅</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开展打击整治非法开采稀土专项行动，研发盗采稀土预警模型</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侦破盗采稀土案件27起，抓获286人，涉案总价值1.5亿元。</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pPr>
      <w:r>
        <w:rPr>
          <w:rFonts w:hint="default" w:ascii="Times New Roman" w:hAnsi="Times New Roman" w:eastAsia="黑体" w:cs="Times New Roman"/>
          <w:b w:val="0"/>
          <w:bCs w:val="0"/>
          <w:color w:val="000000" w:themeColor="text1"/>
          <w:kern w:val="2"/>
          <w:sz w:val="32"/>
          <w:szCs w:val="32"/>
          <w:shd w:val="clear" w:fill="FFFFFF"/>
          <w:lang w:val="en-US" w:eastAsia="zh-CN" w:bidi="ar-SA"/>
          <w14:textFill>
            <w14:solidFill>
              <w14:schemeClr w14:val="tx1"/>
            </w14:solidFill>
          </w14:textFill>
        </w:rPr>
        <w:t>三、</w:t>
      </w:r>
      <w:r>
        <w:rPr>
          <w:rFonts w:hint="eastAsia" w:ascii="Times New Roman" w:hAnsi="Times New Roman" w:eastAsia="黑体" w:cs="Times New Roman"/>
          <w:b w:val="0"/>
          <w:bCs w:val="0"/>
          <w:color w:val="000000" w:themeColor="text1"/>
          <w:kern w:val="2"/>
          <w:sz w:val="32"/>
          <w:szCs w:val="32"/>
          <w:shd w:val="clear" w:fill="FFFFFF"/>
          <w:lang w:val="en-US" w:eastAsia="zh-CN" w:bidi="ar-SA"/>
          <w14:textFill>
            <w14:solidFill>
              <w14:schemeClr w14:val="tx1"/>
            </w14:solidFill>
          </w14:textFill>
        </w:rPr>
        <w:t>深化</w:t>
      </w:r>
      <w:r>
        <w:rPr>
          <w:rFonts w:hint="default" w:ascii="Times New Roman" w:hAnsi="Times New Roman" w:eastAsia="黑体" w:cs="Times New Roman"/>
          <w:b w:val="0"/>
          <w:bCs w:val="0"/>
          <w:color w:val="000000" w:themeColor="text1"/>
          <w:kern w:val="2"/>
          <w:sz w:val="32"/>
          <w:szCs w:val="32"/>
          <w:shd w:val="clear" w:fill="FFFFFF"/>
          <w:lang w:val="en-US" w:eastAsia="zh-CN" w:bidi="ar-SA"/>
          <w14:textFill>
            <w14:solidFill>
              <w14:schemeClr w14:val="tx1"/>
            </w14:solidFill>
          </w14:textFill>
        </w:rPr>
        <w:t>打伞破网。</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一是严打黑恶犯罪</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。打掉涉重非采领域黑恶组织11个，</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侦</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破</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刑事案件</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201起（</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其中</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非采22起、</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涉重</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1起），侦办自然资源领域涉黑案件数</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排</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全国第二。</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二是</w:t>
      </w:r>
      <w:r>
        <w:rPr>
          <w:rFonts w:hint="eastAsia"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全量</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倒查</w:t>
      </w:r>
      <w:r>
        <w:rPr>
          <w:rFonts w:hint="eastAsia"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案件</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。全量倒查2015年来涉重非采案件1470起，向纪检监察</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部门</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移交线索318条。</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三是突出刑纪联查</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。推动区纪委监委出台《涉重金属环境污染案件协同联动工作机制》，核查区纪委监委移交问题线索29条。</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pPr>
      <w:r>
        <w:rPr>
          <w:rFonts w:hint="default" w:ascii="Times New Roman" w:hAnsi="Times New Roman" w:eastAsia="黑体" w:cs="Times New Roman"/>
          <w:b w:val="0"/>
          <w:bCs w:val="0"/>
          <w:color w:val="000000" w:themeColor="text1"/>
          <w:kern w:val="2"/>
          <w:sz w:val="32"/>
          <w:szCs w:val="32"/>
          <w:shd w:val="clear" w:fill="FFFFFF"/>
          <w:lang w:val="en-US" w:eastAsia="zh-CN" w:bidi="ar-SA"/>
          <w14:textFill>
            <w14:solidFill>
              <w14:schemeClr w14:val="tx1"/>
            </w14:solidFill>
          </w14:textFill>
        </w:rPr>
        <w:t>四、</w:t>
      </w:r>
      <w:r>
        <w:rPr>
          <w:rFonts w:hint="eastAsia" w:ascii="Times New Roman" w:hAnsi="Times New Roman" w:eastAsia="黑体" w:cs="Times New Roman"/>
          <w:b w:val="0"/>
          <w:bCs w:val="0"/>
          <w:color w:val="000000" w:themeColor="text1"/>
          <w:kern w:val="2"/>
          <w:sz w:val="32"/>
          <w:szCs w:val="32"/>
          <w:shd w:val="clear" w:fill="FFFFFF"/>
          <w:lang w:val="en-US" w:eastAsia="zh-CN" w:bidi="ar-SA"/>
          <w14:textFill>
            <w14:solidFill>
              <w14:schemeClr w14:val="tx1"/>
            </w14:solidFill>
          </w14:textFill>
        </w:rPr>
        <w:t>推进</w:t>
      </w:r>
      <w:r>
        <w:rPr>
          <w:rFonts w:hint="default" w:ascii="Times New Roman" w:hAnsi="Times New Roman" w:eastAsia="黑体" w:cs="Times New Roman"/>
          <w:b w:val="0"/>
          <w:bCs w:val="0"/>
          <w:color w:val="000000" w:themeColor="text1"/>
          <w:kern w:val="2"/>
          <w:sz w:val="32"/>
          <w:szCs w:val="32"/>
          <w:shd w:val="clear" w:fill="FFFFFF"/>
          <w:lang w:val="en-US" w:eastAsia="zh-CN" w:bidi="ar-SA"/>
          <w14:textFill>
            <w14:solidFill>
              <w14:schemeClr w14:val="tx1"/>
            </w14:solidFill>
          </w14:textFill>
        </w:rPr>
        <w:t>协同共治。</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一是推进矿业权整合</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成立</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厅主要领导</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为组长的领导小组，</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制定</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工作方案推动工作。</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截至目前</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完成</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一企一档</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建设2</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558</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家</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梳理全区涉矿山企业犯罪</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线索</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607条，</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案件</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490起、</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涉案</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法人</w:t>
      </w:r>
      <w:r>
        <w:rPr>
          <w:rFonts w:hint="eastAsia"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股东共511</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人。</w:t>
      </w:r>
      <w:r>
        <w:rPr>
          <w:rFonts w:hint="default"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二是</w:t>
      </w:r>
      <w:r>
        <w:rPr>
          <w:rFonts w:hint="eastAsia" w:ascii="Times New Roman" w:hAnsi="Times New Roman" w:eastAsia="仿宋_GB2312" w:cs="Times New Roman"/>
          <w:b/>
          <w:bCs/>
          <w:color w:val="000000" w:themeColor="text1"/>
          <w:kern w:val="2"/>
          <w:sz w:val="32"/>
          <w:szCs w:val="32"/>
          <w:shd w:val="clear" w:fill="FFFFFF"/>
          <w:lang w:val="en-US" w:eastAsia="zh-CN" w:bidi="ar-SA"/>
          <w14:textFill>
            <w14:solidFill>
              <w14:schemeClr w14:val="tx1"/>
            </w14:solidFill>
          </w14:textFill>
        </w:rPr>
        <w:t>健全联动机制</w:t>
      </w:r>
      <w:r>
        <w:rPr>
          <w:rFonts w:hint="default" w:ascii="Times New Roman" w:hAnsi="Times New Roman" w:eastAsia="仿宋_GB2312" w:cs="Times New Roman"/>
          <w:b w:val="0"/>
          <w:bCs w:val="0"/>
          <w:color w:val="000000" w:themeColor="text1"/>
          <w:kern w:val="2"/>
          <w:sz w:val="32"/>
          <w:szCs w:val="32"/>
          <w:shd w:val="clear" w:fill="FFFFFF"/>
          <w:lang w:val="en-US" w:eastAsia="zh-CN" w:bidi="ar-SA"/>
          <w14:textFill>
            <w14:solidFill>
              <w14:schemeClr w14:val="tx1"/>
            </w14:solidFill>
          </w14:textFill>
        </w:rPr>
        <w:t>。</w:t>
      </w:r>
      <w:r>
        <w:rPr>
          <w:rFonts w:ascii="Times New Roman" w:hAnsi="Times New Roman" w:eastAsia="仿宋_GB2312" w:cs="Times New Roman"/>
          <w:color w:val="000000" w:themeColor="text1"/>
          <w:sz w:val="32"/>
          <w:szCs w:val="32"/>
          <w:shd w:val="clear" w:fill="FFFFFF"/>
          <w14:textFill>
            <w14:solidFill>
              <w14:schemeClr w14:val="tx1"/>
            </w14:solidFill>
          </w14:textFill>
        </w:rPr>
        <w:t>联合</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相关部门</w:t>
      </w:r>
      <w:r>
        <w:rPr>
          <w:rFonts w:ascii="Times New Roman" w:hAnsi="Times New Roman" w:eastAsia="仿宋_GB2312" w:cs="Times New Roman"/>
          <w:color w:val="000000" w:themeColor="text1"/>
          <w:sz w:val="32"/>
          <w:szCs w:val="32"/>
          <w:shd w:val="clear" w:fill="FFFFFF"/>
          <w14:textFill>
            <w14:solidFill>
              <w14:schemeClr w14:val="tx1"/>
            </w14:solidFill>
          </w14:textFill>
        </w:rPr>
        <w:t>出台《查办涉重金属污染环境和非法采矿领域案件行刑衔接及联合执法协作机制》等4项</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机制</w:t>
      </w:r>
      <w:r>
        <w:rPr>
          <w:rFonts w:ascii="Times New Roman" w:hAnsi="Times New Roman" w:eastAsia="仿宋_GB2312" w:cs="Times New Roman"/>
          <w:color w:val="000000" w:themeColor="text1"/>
          <w:sz w:val="32"/>
          <w:szCs w:val="32"/>
          <w:shd w:val="clear" w:fill="FFFFFF"/>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配合</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做好</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三个依法</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三个一批</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工作</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pP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当前存在的问题：</w:t>
      </w:r>
      <w:r>
        <w:rPr>
          <w:rFonts w:hint="eastAsia" w:ascii="仿宋_GB2312" w:hAnsi="仿宋_GB2312" w:eastAsia="仿宋_GB2312" w:cs="仿宋_GB2312"/>
          <w:b/>
          <w:bCs/>
          <w:color w:val="000000" w:themeColor="text1"/>
          <w:sz w:val="32"/>
          <w:szCs w:val="32"/>
          <w:shd w:val="clear" w:fill="FFFFFF"/>
          <w:lang w:eastAsia="zh-CN"/>
          <w14:textFill>
            <w14:solidFill>
              <w14:schemeClr w14:val="tx1"/>
            </w14:solidFill>
          </w14:textFill>
        </w:rPr>
        <w:t>一是</w:t>
      </w:r>
      <w:r>
        <w:rPr>
          <w:rFonts w:hint="default" w:ascii="Times New Roman" w:hAnsi="Times New Roman" w:eastAsia="仿宋_GB2312" w:cs="Times New Roman"/>
          <w:color w:val="auto"/>
          <w:sz w:val="32"/>
          <w:szCs w:val="32"/>
          <w:shd w:val="clear" w:fill="FFFFFF"/>
          <w:lang w:eastAsia="zh-CN"/>
        </w:rPr>
        <w:t>一些</w:t>
      </w:r>
      <w:r>
        <w:rPr>
          <w:rFonts w:hint="default" w:ascii="Times New Roman" w:hAnsi="Times New Roman" w:eastAsia="仿宋_GB2312" w:cs="Times New Roman"/>
          <w:color w:val="auto"/>
          <w:sz w:val="32"/>
          <w:szCs w:val="32"/>
          <w:shd w:val="clear" w:fill="FFFFFF"/>
        </w:rPr>
        <w:t>地方</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深挖案件背后</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责</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风</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腐</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和</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伞</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网</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问题力度不够。</w:t>
      </w:r>
      <w:r>
        <w:rPr>
          <w:rFonts w:hint="eastAsia" w:ascii="Times New Roman" w:hAnsi="Times New Roman" w:eastAsia="仿宋_GB2312" w:cs="Times New Roman"/>
          <w:b/>
          <w:bCs/>
          <w:color w:val="000000" w:themeColor="text1"/>
          <w:sz w:val="32"/>
          <w:szCs w:val="32"/>
          <w:shd w:val="clear" w:fill="FFFFFF"/>
          <w:lang w:eastAsia="zh-CN"/>
          <w14:textFill>
            <w14:solidFill>
              <w14:schemeClr w14:val="tx1"/>
            </w14:solidFill>
          </w14:textFill>
        </w:rPr>
        <w:t>二是</w:t>
      </w:r>
      <w:r>
        <w:rPr>
          <w:rFonts w:hint="default" w:ascii="Times New Roman" w:hAnsi="Times New Roman" w:eastAsia="仿宋_GB2312" w:cs="Times New Roman"/>
          <w:color w:val="000000" w:themeColor="text1"/>
          <w:sz w:val="32"/>
          <w:szCs w:val="32"/>
          <w:shd w:val="clear" w:fill="FFFFFF"/>
          <w14:textFill>
            <w14:solidFill>
              <w14:schemeClr w14:val="tx1"/>
            </w14:solidFill>
          </w14:textFill>
        </w:rPr>
        <w:t>涉矿案件检测鉴定、价值认定难度大、耗时长</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eastAsia" w:ascii="Times New Roman" w:hAnsi="Times New Roman" w:eastAsia="仿宋_GB2312" w:cs="Times New Roman"/>
          <w:b/>
          <w:bCs/>
          <w:color w:val="000000" w:themeColor="text1"/>
          <w:sz w:val="32"/>
          <w:szCs w:val="32"/>
          <w:shd w:val="clear" w:fill="FFFFFF"/>
          <w:lang w:eastAsia="zh-CN"/>
          <w14:textFill>
            <w14:solidFill>
              <w14:schemeClr w14:val="tx1"/>
            </w14:solidFill>
          </w14:textFill>
        </w:rPr>
        <w:t>三是</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生态修复联动机制尚未健全，案后治理存在薄弱环节。</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pP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下</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一</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步，自治区公安厅将</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认真贯彻落实</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自治区党委和政府</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部署</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要求，</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重点</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抓好</w:t>
      </w:r>
      <w:r>
        <w:rPr>
          <w:rFonts w:hint="default" w:ascii="Times New Roman" w:hAnsi="Times New Roman" w:eastAsia="仿宋_GB2312" w:cs="Times New Roman"/>
          <w:color w:val="000000" w:themeColor="text1"/>
          <w:sz w:val="32"/>
          <w:szCs w:val="32"/>
          <w:shd w:val="clear" w:fill="FFFFFF"/>
          <w:lang w:val="en-US" w:eastAsia="zh-CN"/>
          <w14:textFill>
            <w14:solidFill>
              <w14:schemeClr w14:val="tx1"/>
            </w14:solidFill>
          </w14:textFill>
        </w:rPr>
        <w:t>3</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项工作：</w:t>
      </w:r>
      <w:r>
        <w:rPr>
          <w:rFonts w:hint="default" w:ascii="仿宋_GB2312" w:hAnsi="仿宋_GB2312" w:eastAsia="仿宋_GB2312" w:cs="仿宋_GB2312"/>
          <w:b/>
          <w:bCs/>
          <w:color w:val="000000" w:themeColor="text1"/>
          <w:sz w:val="32"/>
          <w:szCs w:val="32"/>
          <w:shd w:val="clear" w:fill="FFFFFF"/>
          <w:lang w:eastAsia="zh-CN"/>
          <w14:textFill>
            <w14:solidFill>
              <w14:schemeClr w14:val="tx1"/>
            </w14:solidFill>
          </w14:textFill>
        </w:rPr>
        <w:t>一是</w:t>
      </w:r>
      <w:r>
        <w:rPr>
          <w:rFonts w:hint="eastAsia" w:ascii="仿宋_GB2312" w:hAnsi="仿宋_GB2312" w:eastAsia="仿宋_GB2312" w:cs="仿宋_GB2312"/>
          <w:b/>
          <w:bCs/>
          <w:color w:val="000000" w:themeColor="text1"/>
          <w:sz w:val="32"/>
          <w:szCs w:val="32"/>
          <w:shd w:val="clear" w:fill="FFFFFF"/>
          <w:lang w:eastAsia="zh-CN"/>
          <w14:textFill>
            <w14:solidFill>
              <w14:schemeClr w14:val="tx1"/>
            </w14:solidFill>
          </w14:textFill>
        </w:rPr>
        <w:t>持续</w:t>
      </w:r>
      <w:r>
        <w:rPr>
          <w:rFonts w:hint="default" w:ascii="仿宋_GB2312" w:hAnsi="仿宋_GB2312" w:eastAsia="仿宋_GB2312" w:cs="仿宋_GB2312"/>
          <w:b/>
          <w:bCs/>
          <w:color w:val="000000" w:themeColor="text1"/>
          <w:sz w:val="32"/>
          <w:szCs w:val="32"/>
          <w:shd w:val="clear" w:fill="FFFFFF"/>
          <w:lang w:eastAsia="zh-CN"/>
          <w14:textFill>
            <w14:solidFill>
              <w14:schemeClr w14:val="tx1"/>
            </w14:solidFill>
          </w14:textFill>
        </w:rPr>
        <w:t>强化专项打击</w:t>
      </w:r>
      <w:r>
        <w:rPr>
          <w:rFonts w:hint="eastAsia" w:ascii="仿宋_GB2312" w:hAnsi="仿宋_GB2312" w:eastAsia="仿宋_GB2312" w:cs="仿宋_GB2312"/>
          <w:b w:val="0"/>
          <w:bCs w:val="0"/>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以驻南丹（河池）前线指挥部为牵引，聚焦</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打团伙、破大案、抓大鱼</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，实现</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打击一案、震慑一片</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仿宋_GB2312" w:hAnsi="仿宋_GB2312" w:eastAsia="仿宋_GB2312" w:cs="仿宋_GB2312"/>
          <w:b/>
          <w:bCs/>
          <w:color w:val="000000" w:themeColor="text1"/>
          <w:sz w:val="32"/>
          <w:szCs w:val="32"/>
          <w:shd w:val="clear" w:fill="FFFFFF"/>
          <w:lang w:eastAsia="zh-CN"/>
          <w14:textFill>
            <w14:solidFill>
              <w14:schemeClr w14:val="tx1"/>
            </w14:solidFill>
          </w14:textFill>
        </w:rPr>
        <w:t>二是加力推进矿业权整合</w:t>
      </w:r>
      <w:r>
        <w:rPr>
          <w:rFonts w:hint="eastAsia" w:ascii="仿宋_GB2312" w:hAnsi="仿宋_GB2312" w:eastAsia="仿宋_GB2312" w:cs="仿宋_GB2312"/>
          <w:b w:val="0"/>
          <w:bCs w:val="0"/>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继续</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建立</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矿企</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一企一档</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数据库；</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配合</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生态</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厅</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做好</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三个依法</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仿宋_GB2312" w:hAnsi="仿宋_GB2312" w:eastAsia="仿宋_GB2312" w:cs="仿宋_GB2312"/>
          <w:b/>
          <w:bCs/>
          <w:color w:val="000000" w:themeColor="text1"/>
          <w:sz w:val="32"/>
          <w:szCs w:val="32"/>
          <w:shd w:val="clear" w:fill="FFFFFF"/>
          <w:lang w:eastAsia="zh-CN"/>
          <w14:textFill>
            <w14:solidFill>
              <w14:schemeClr w14:val="tx1"/>
            </w14:solidFill>
          </w14:textFill>
        </w:rPr>
        <w:t>三是协同推进公益诉讼</w:t>
      </w:r>
      <w:r>
        <w:rPr>
          <w:rFonts w:hint="default" w:ascii="仿宋_GB2312" w:hAnsi="仿宋_GB2312" w:eastAsia="仿宋_GB2312" w:cs="仿宋_GB2312"/>
          <w:b w:val="0"/>
          <w:bCs w:val="0"/>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梳理排查各地涉重非采刑事案件，配合做好依法公益诉讼工作。</w:t>
      </w:r>
      <w:r>
        <w:rPr>
          <w:rFonts w:hint="eastAsia" w:ascii="Times New Roman" w:hAnsi="Times New Roman" w:eastAsia="仿宋_GB2312" w:cs="Times New Roman"/>
          <w:b w:val="0"/>
          <w:bCs w:val="0"/>
          <w:color w:val="000000" w:themeColor="text1"/>
          <w:sz w:val="32"/>
          <w:szCs w:val="32"/>
          <w:shd w:val="clear" w:fill="FFFFFF"/>
          <w:lang w:eastAsia="zh-CN"/>
          <w14:textFill>
            <w14:solidFill>
              <w14:schemeClr w14:val="tx1"/>
            </w14:solidFill>
          </w14:textFill>
        </w:rPr>
        <w:t>此外</w:t>
      </w:r>
      <w:r>
        <w:rPr>
          <w:rFonts w:hint="default" w:ascii="Times New Roman" w:hAnsi="Times New Roman" w:eastAsia="仿宋_GB2312" w:cs="Times New Roman"/>
          <w:b w:val="0"/>
          <w:bCs w:val="0"/>
          <w:color w:val="000000" w:themeColor="text1"/>
          <w:sz w:val="32"/>
          <w:szCs w:val="32"/>
          <w:shd w:val="clear" w:fill="FFFFFF"/>
          <w:lang w:eastAsia="zh-CN"/>
          <w14:textFill>
            <w14:solidFill>
              <w14:schemeClr w14:val="tx1"/>
            </w14:solidFill>
          </w14:textFill>
        </w:rPr>
        <w:t>，</w:t>
      </w:r>
      <w:r>
        <w:rPr>
          <w:rFonts w:hint="eastAsia" w:ascii="Times New Roman" w:hAnsi="Times New Roman" w:eastAsia="仿宋_GB2312" w:cs="Times New Roman"/>
          <w:b w:val="0"/>
          <w:bCs w:val="0"/>
          <w:color w:val="000000" w:themeColor="text1"/>
          <w:sz w:val="32"/>
          <w:szCs w:val="32"/>
          <w:shd w:val="clear" w:fill="FFFFFF"/>
          <w:lang w:eastAsia="zh-CN"/>
          <w14:textFill>
            <w14:solidFill>
              <w14:schemeClr w14:val="tx1"/>
            </w14:solidFill>
          </w14:textFill>
        </w:rPr>
        <w:t>按</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公安部等</w:t>
      </w:r>
      <w:r>
        <w:rPr>
          <w:rFonts w:hint="eastAsia" w:ascii="Times New Roman" w:hAnsi="Times New Roman" w:eastAsia="仿宋_GB2312" w:cs="Times New Roman"/>
          <w:color w:val="000000" w:themeColor="text1"/>
          <w:sz w:val="32"/>
          <w:szCs w:val="32"/>
          <w:shd w:val="clear" w:fill="FFFFFF"/>
          <w:lang w:val="en-US" w:eastAsia="zh-CN"/>
          <w14:textFill>
            <w14:solidFill>
              <w14:schemeClr w14:val="tx1"/>
            </w14:solidFill>
          </w14:textFill>
        </w:rPr>
        <w:t>10部委《关于加强生态警务机制建设的意见》要求，</w:t>
      </w:r>
      <w:r>
        <w:rPr>
          <w:rFonts w:hint="eastAsia" w:ascii="Times New Roman" w:hAnsi="Times New Roman" w:eastAsia="仿宋_GB2312" w:cs="Times New Roman"/>
          <w:color w:val="000000" w:themeColor="text1"/>
          <w:sz w:val="32"/>
          <w:szCs w:val="32"/>
          <w:shd w:val="clear" w:fill="FFFFFF"/>
          <w:lang w:val="en-US" w:eastAsia="zh-CN"/>
          <w14:textFill>
            <w14:solidFill>
              <w14:schemeClr w14:val="tx1"/>
            </w14:solidFill>
          </w14:textFill>
        </w:rPr>
        <w:t>我们正</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探索</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在</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桂林漓江等重点地区</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开展</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试点</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建立生态警务机制</w:t>
      </w:r>
      <w:r>
        <w:rPr>
          <w:rFonts w:hint="eastAsia" w:ascii="Times New Roman" w:hAnsi="Times New Roman" w:eastAsia="仿宋_GB2312" w:cs="Times New Roman"/>
          <w:color w:val="000000" w:themeColor="text1"/>
          <w:sz w:val="32"/>
          <w:szCs w:val="32"/>
          <w:shd w:val="clear" w:fill="FFFFFF"/>
          <w:lang w:eastAsia="zh-CN"/>
          <w14:textFill>
            <w14:solidFill>
              <w14:schemeClr w14:val="tx1"/>
            </w14:solidFill>
          </w14:textFill>
        </w:rPr>
        <w:t>，推动多部门协同打击治理涉重非采领域违法犯罪</w:t>
      </w:r>
      <w:r>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80" w:lineRule="exact"/>
        <w:ind w:firstLine="0" w:firstLineChars="0"/>
        <w:textAlignment w:val="auto"/>
        <w:rPr>
          <w:rFonts w:hint="default" w:ascii="Times New Roman" w:hAnsi="Times New Roman" w:eastAsia="仿宋_GB2312" w:cs="Times New Roman"/>
          <w:color w:val="000000" w:themeColor="text1"/>
          <w:sz w:val="32"/>
          <w:szCs w:val="32"/>
          <w:shd w:val="clear" w:fill="FFFFFF"/>
          <w:lang w:eastAsia="zh-CN"/>
          <w14:textFill>
            <w14:solidFill>
              <w14:schemeClr w14:val="tx1"/>
            </w14:solidFill>
          </w14:textFill>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script"/>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汉仪大黑简">
    <w:altName w:val="黑体"/>
    <w:panose1 w:val="02010600000101010101"/>
    <w:charset w:val="86"/>
    <w:family w:val="auto"/>
    <w:pitch w:val="default"/>
    <w:sig w:usb0="00000000" w:usb1="00000000" w:usb2="00000002" w:usb3="00000000" w:csb0="00040000"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方正仿宋_GBK">
    <w:altName w:val="微软雅黑"/>
    <w:panose1 w:val="02000000000000000000"/>
    <w:charset w:val="86"/>
    <w:family w:val="auto"/>
    <w:pitch w:val="default"/>
    <w:sig w:usb0="00000000" w:usb1="00000000" w:usb2="00000000" w:usb3="00000000" w:csb0="00040000" w:csb1="00000000"/>
  </w:font>
  <w:font w:name="方正楷体_GBK">
    <w:altName w:val="微软雅黑"/>
    <w:panose1 w:val="02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t xml:space="preserve">— </w:t>
                          </w:r>
                          <w:r>
                            <w:rPr>
                              <w:rFonts w:hint="eastAsia" w:asciiTheme="minorEastAsia" w:hAnsiTheme="minorEastAsia" w:eastAsiaTheme="minorEastAsia" w:cstheme="minorEastAsia"/>
                              <w:sz w:val="28"/>
                              <w:szCs w:val="28"/>
                              <w:lang w:eastAsia="zh-CN"/>
                            </w:rPr>
                            <w:fldChar w:fldCharType="begin"/>
                          </w:r>
                          <w:r>
                            <w:rPr>
                              <w:rFonts w:hint="eastAsia" w:asciiTheme="minorEastAsia" w:hAnsiTheme="minorEastAsia" w:eastAsiaTheme="minorEastAsia" w:cstheme="minorEastAsia"/>
                              <w:sz w:val="28"/>
                              <w:szCs w:val="28"/>
                              <w:lang w:eastAsia="zh-CN"/>
                            </w:rPr>
                            <w:instrText xml:space="preserve"> PAGE  \* MERGEFORMAT </w:instrText>
                          </w:r>
                          <w:r>
                            <w:rPr>
                              <w:rFonts w:hint="eastAsia" w:asciiTheme="minorEastAsia" w:hAnsiTheme="minorEastAsia" w:eastAsiaTheme="minorEastAsia" w:cstheme="minorEastAsia"/>
                              <w:sz w:val="28"/>
                              <w:szCs w:val="28"/>
                              <w:lang w:eastAsia="zh-CN"/>
                            </w:rPr>
                            <w:fldChar w:fldCharType="separate"/>
                          </w:r>
                          <w:r>
                            <w:rPr>
                              <w:rFonts w:hint="eastAsia" w:asciiTheme="minorEastAsia" w:hAnsiTheme="minorEastAsia" w:eastAsiaTheme="minorEastAsia" w:cstheme="minorEastAsia"/>
                              <w:sz w:val="28"/>
                              <w:szCs w:val="28"/>
                              <w:lang w:eastAsia="zh-CN"/>
                            </w:rPr>
                            <w:t>1</w:t>
                          </w:r>
                          <w:r>
                            <w:rPr>
                              <w:rFonts w:hint="eastAsia" w:asciiTheme="minorEastAsia" w:hAnsiTheme="minorEastAsia" w:eastAsiaTheme="minorEastAsia" w:cstheme="minorEastAsia"/>
                              <w:sz w:val="28"/>
                              <w:szCs w:val="28"/>
                              <w:lang w:eastAsia="zh-CN"/>
                            </w:rPr>
                            <w:fldChar w:fldCharType="end"/>
                          </w:r>
                          <w:r>
                            <w:rPr>
                              <w:rFonts w:hint="eastAsia" w:asciiTheme="minorEastAsia" w:hAnsiTheme="minorEastAsia" w:eastAsiaTheme="minorEastAsia" w:cstheme="minorEastAsia"/>
                              <w:sz w:val="28"/>
                              <w:szCs w:val="28"/>
                              <w:lang w:eastAsia="zh-CN"/>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5"/>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t xml:space="preserve">— </w:t>
                    </w:r>
                    <w:r>
                      <w:rPr>
                        <w:rFonts w:hint="eastAsia" w:asciiTheme="minorEastAsia" w:hAnsiTheme="minorEastAsia" w:eastAsiaTheme="minorEastAsia" w:cstheme="minorEastAsia"/>
                        <w:sz w:val="28"/>
                        <w:szCs w:val="28"/>
                        <w:lang w:eastAsia="zh-CN"/>
                      </w:rPr>
                      <w:fldChar w:fldCharType="begin"/>
                    </w:r>
                    <w:r>
                      <w:rPr>
                        <w:rFonts w:hint="eastAsia" w:asciiTheme="minorEastAsia" w:hAnsiTheme="minorEastAsia" w:eastAsiaTheme="minorEastAsia" w:cstheme="minorEastAsia"/>
                        <w:sz w:val="28"/>
                        <w:szCs w:val="28"/>
                        <w:lang w:eastAsia="zh-CN"/>
                      </w:rPr>
                      <w:instrText xml:space="preserve"> PAGE  \* MERGEFORMAT </w:instrText>
                    </w:r>
                    <w:r>
                      <w:rPr>
                        <w:rFonts w:hint="eastAsia" w:asciiTheme="minorEastAsia" w:hAnsiTheme="minorEastAsia" w:eastAsiaTheme="minorEastAsia" w:cstheme="minorEastAsia"/>
                        <w:sz w:val="28"/>
                        <w:szCs w:val="28"/>
                        <w:lang w:eastAsia="zh-CN"/>
                      </w:rPr>
                      <w:fldChar w:fldCharType="separate"/>
                    </w:r>
                    <w:r>
                      <w:rPr>
                        <w:rFonts w:hint="eastAsia" w:asciiTheme="minorEastAsia" w:hAnsiTheme="minorEastAsia" w:eastAsiaTheme="minorEastAsia" w:cstheme="minorEastAsia"/>
                        <w:sz w:val="28"/>
                        <w:szCs w:val="28"/>
                        <w:lang w:eastAsia="zh-CN"/>
                      </w:rPr>
                      <w:t>1</w:t>
                    </w:r>
                    <w:r>
                      <w:rPr>
                        <w:rFonts w:hint="eastAsia" w:asciiTheme="minorEastAsia" w:hAnsiTheme="minorEastAsia" w:eastAsiaTheme="minorEastAsia" w:cstheme="minorEastAsia"/>
                        <w:sz w:val="28"/>
                        <w:szCs w:val="28"/>
                        <w:lang w:eastAsia="zh-CN"/>
                      </w:rPr>
                      <w:fldChar w:fldCharType="end"/>
                    </w:r>
                    <w:r>
                      <w:rPr>
                        <w:rFonts w:hint="eastAsia" w:asciiTheme="minorEastAsia" w:hAnsiTheme="minorEastAsia" w:eastAsiaTheme="minorEastAsia" w:cstheme="minorEastAsia"/>
                        <w:sz w:val="28"/>
                        <w:szCs w:val="28"/>
                        <w:lang w:eastAsia="zh-CN"/>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pict>
        <v:shape id="ImpTraceLabel" o:spid="_x0000_s4097" o:spt="202" type="#_x0000_t202" style="position:absolute;left:0pt;margin-left:0pt;margin-top:0pt;height:0pt;width:0pt;mso-position-horizontal-relative:page;mso-position-vertical-relative:page;z-index:251659264;mso-width-relative:page;mso-height-relative:page;" filled="f" stroked="f" coordsize="21600,21600">
          <v:path/>
          <v:fill on="f" focussize="0,0"/>
          <v:stroke on="f" joinstyle="miter"/>
          <v:imagedata o:title=""/>
          <o:lock v:ext="edit"/>
          <v:textbox>
            <w:txbxContent>
              <w:p>
                <w:r>
                  <w:t>&lt;root&gt;&lt;sender&gt;yangyiyang@mps.ga&lt;/sender&gt;&lt;type&gt;2&lt;/type&gt;&lt;subject&gt;发言材料修改版&lt;/subject&gt;&lt;attachmentName&gt;广西省.docx&lt;/attachmentName&gt;&lt;addressee&gt;suzhiyi@gat.gx&lt;/addressee&gt;&lt;mailSec&gt;无密级&lt;/mailSec&gt;&lt;sendTime&gt;1970-01-01 07:59:59&lt;/sendTime&gt;&lt;loadTime&gt;2025-12-05 16:03:59&lt;/loadTime&gt;&lt;/root&gt;</w:t>
                </w:r>
              </w:p>
            </w:txbxContent>
          </v:textbox>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val="1"/>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67156A"/>
    <w:rsid w:val="0B006355"/>
    <w:rsid w:val="0B1A491F"/>
    <w:rsid w:val="0D466D30"/>
    <w:rsid w:val="0E374B08"/>
    <w:rsid w:val="0E65727E"/>
    <w:rsid w:val="0EB736A4"/>
    <w:rsid w:val="10F718A8"/>
    <w:rsid w:val="145F298C"/>
    <w:rsid w:val="17110FC6"/>
    <w:rsid w:val="1BBCA9EE"/>
    <w:rsid w:val="1EB72D07"/>
    <w:rsid w:val="1EFE927A"/>
    <w:rsid w:val="1F5419EA"/>
    <w:rsid w:val="2ED7BB70"/>
    <w:rsid w:val="2FEB454B"/>
    <w:rsid w:val="311470E3"/>
    <w:rsid w:val="347304FC"/>
    <w:rsid w:val="36D03D52"/>
    <w:rsid w:val="377B6CD9"/>
    <w:rsid w:val="385C1647"/>
    <w:rsid w:val="3EEFE6D1"/>
    <w:rsid w:val="3EFF6C5E"/>
    <w:rsid w:val="3F3FE6DA"/>
    <w:rsid w:val="3FB90088"/>
    <w:rsid w:val="3FC954A0"/>
    <w:rsid w:val="3FE9DE19"/>
    <w:rsid w:val="47EBC109"/>
    <w:rsid w:val="49CE08E6"/>
    <w:rsid w:val="50C56C02"/>
    <w:rsid w:val="52DF6699"/>
    <w:rsid w:val="566F8CE0"/>
    <w:rsid w:val="56C029C5"/>
    <w:rsid w:val="57E70665"/>
    <w:rsid w:val="58EFCCBA"/>
    <w:rsid w:val="5A1B0254"/>
    <w:rsid w:val="5DFF1F8D"/>
    <w:rsid w:val="5F1F454B"/>
    <w:rsid w:val="6AB9227C"/>
    <w:rsid w:val="6B353BDC"/>
    <w:rsid w:val="6BD73C0E"/>
    <w:rsid w:val="6E0049EA"/>
    <w:rsid w:val="6F7B47A9"/>
    <w:rsid w:val="6FC787B2"/>
    <w:rsid w:val="6FFFE975"/>
    <w:rsid w:val="72FF4CAF"/>
    <w:rsid w:val="740D2F27"/>
    <w:rsid w:val="75FFAB1D"/>
    <w:rsid w:val="78B153C8"/>
    <w:rsid w:val="7B7FA93C"/>
    <w:rsid w:val="7D4A2214"/>
    <w:rsid w:val="7E6A63A4"/>
    <w:rsid w:val="7EFE0FE7"/>
    <w:rsid w:val="7FD85539"/>
    <w:rsid w:val="7FF68DE4"/>
    <w:rsid w:val="7FF746F3"/>
    <w:rsid w:val="7FFAAAA8"/>
    <w:rsid w:val="7FFD8A6D"/>
    <w:rsid w:val="ABBD310C"/>
    <w:rsid w:val="AF3F33D6"/>
    <w:rsid w:val="B3FE4799"/>
    <w:rsid w:val="B9FF4EB5"/>
    <w:rsid w:val="BCCCD8DB"/>
    <w:rsid w:val="BDF39E33"/>
    <w:rsid w:val="BE9A09C2"/>
    <w:rsid w:val="BFFFAA6E"/>
    <w:rsid w:val="C7EF63A3"/>
    <w:rsid w:val="CA4F2A14"/>
    <w:rsid w:val="CF6F5628"/>
    <w:rsid w:val="D4363B7E"/>
    <w:rsid w:val="DBCFA63C"/>
    <w:rsid w:val="DF8EE997"/>
    <w:rsid w:val="DFCAC04C"/>
    <w:rsid w:val="DFFEF4B3"/>
    <w:rsid w:val="E1FFB2D6"/>
    <w:rsid w:val="E2BB7FA9"/>
    <w:rsid w:val="E7B9BBC1"/>
    <w:rsid w:val="EFDCA78D"/>
    <w:rsid w:val="EFEA1CF8"/>
    <w:rsid w:val="EFFEDD2C"/>
    <w:rsid w:val="EFFFD09F"/>
    <w:rsid w:val="F5FBF07D"/>
    <w:rsid w:val="F6EB05F7"/>
    <w:rsid w:val="F96E7683"/>
    <w:rsid w:val="FB7FFBB6"/>
    <w:rsid w:val="FCBF5FE1"/>
    <w:rsid w:val="FDBB5633"/>
    <w:rsid w:val="FEBF9E25"/>
    <w:rsid w:val="FEEACEB7"/>
    <w:rsid w:val="FEEBD204"/>
    <w:rsid w:val="FEEF5EC1"/>
    <w:rsid w:val="FF37C09B"/>
    <w:rsid w:val="FF3FEF2F"/>
    <w:rsid w:val="FF7FEB9D"/>
    <w:rsid w:val="FFB41D9C"/>
    <w:rsid w:val="FFF1E9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after="330" w:line="578" w:lineRule="auto"/>
      <w:outlineLvl w:val="0"/>
    </w:pPr>
    <w:rPr>
      <w:rFonts w:ascii="Times New Roman" w:hAnsi="Times New Roman" w:cs="Times New Roman"/>
      <w:b/>
      <w:bCs/>
      <w:kern w:val="44"/>
      <w:sz w:val="44"/>
      <w:szCs w:val="44"/>
    </w:rPr>
  </w:style>
  <w:style w:type="character" w:default="1" w:styleId="10">
    <w:name w:val="Default Paragraph Font"/>
    <w:unhideWhenUsed/>
    <w:qFormat/>
    <w:uiPriority w:val="1"/>
  </w:style>
  <w:style w:type="table" w:default="1" w:styleId="11">
    <w:name w:val="Normal Table"/>
    <w:unhideWhenUsed/>
    <w:qFormat/>
    <w:uiPriority w:val="99"/>
    <w:tblPr>
      <w:tblLayout w:type="fixed"/>
      <w:tblCellMar>
        <w:top w:w="0" w:type="dxa"/>
        <w:left w:w="108" w:type="dxa"/>
        <w:bottom w:w="0" w:type="dxa"/>
        <w:right w:w="108" w:type="dxa"/>
      </w:tblCellMar>
    </w:tblPr>
  </w:style>
  <w:style w:type="paragraph" w:styleId="3">
    <w:name w:val="Body Text"/>
    <w:basedOn w:val="1"/>
    <w:next w:val="4"/>
    <w:qFormat/>
    <w:uiPriority w:val="0"/>
    <w:pPr>
      <w:widowControl w:val="0"/>
      <w:spacing w:after="120"/>
      <w:jc w:val="both"/>
    </w:pPr>
    <w:rPr>
      <w:rFonts w:ascii="Times New Roman" w:hAnsi="Times New Roman" w:eastAsia="宋体" w:cs="Times New Roman"/>
      <w:kern w:val="2"/>
      <w:sz w:val="21"/>
      <w:szCs w:val="24"/>
      <w:lang w:val="en-US" w:eastAsia="zh-CN" w:bidi="ar-SA"/>
    </w:rPr>
  </w:style>
  <w:style w:type="paragraph" w:styleId="4">
    <w:name w:val="Date"/>
    <w:basedOn w:val="1"/>
    <w:next w:val="1"/>
    <w:qFormat/>
    <w:uiPriority w:val="0"/>
    <w:pPr>
      <w:ind w:left="100" w:leftChars="2500"/>
    </w:pPr>
    <w:rPr>
      <w:rFonts w:ascii="Times New Roman" w:hAnsi="Times New Roman" w:eastAsia="宋体" w:cs="Times New Roman"/>
      <w:szCs w:val="24"/>
    </w:rPr>
  </w:style>
  <w:style w:type="paragraph" w:styleId="5">
    <w:name w:val="footer"/>
    <w:basedOn w:val="1"/>
    <w:next w:val="6"/>
    <w:link w:val="13"/>
    <w:unhideWhenUsed/>
    <w:qFormat/>
    <w:uiPriority w:val="99"/>
    <w:pPr>
      <w:tabs>
        <w:tab w:val="center" w:pos="4153"/>
        <w:tab w:val="right" w:pos="8306"/>
      </w:tabs>
      <w:snapToGrid w:val="0"/>
      <w:jc w:val="left"/>
    </w:pPr>
    <w:rPr>
      <w:sz w:val="18"/>
      <w:szCs w:val="18"/>
    </w:rPr>
  </w:style>
  <w:style w:type="paragraph" w:styleId="6">
    <w:name w:val="Normal (Web)"/>
    <w:basedOn w:val="1"/>
    <w:next w:val="7"/>
    <w:qFormat/>
    <w:uiPriority w:val="0"/>
    <w:pPr>
      <w:spacing w:before="100" w:beforeAutospacing="1" w:after="100" w:afterAutospacing="1"/>
      <w:ind w:left="0" w:right="0"/>
      <w:jc w:val="left"/>
    </w:pPr>
    <w:rPr>
      <w:rFonts w:ascii="Times New Roman" w:hAnsi="Times New Roman" w:eastAsia="宋体" w:cs="Times New Roman"/>
      <w:kern w:val="0"/>
      <w:sz w:val="24"/>
      <w:lang w:val="en-US" w:eastAsia="zh-CN"/>
    </w:rPr>
  </w:style>
  <w:style w:type="paragraph" w:styleId="7">
    <w:name w:val="header"/>
    <w:basedOn w:val="1"/>
    <w:next w:val="8"/>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8">
    <w:name w:val="BodyText"/>
    <w:basedOn w:val="1"/>
    <w:next w:val="9"/>
    <w:qFormat/>
    <w:uiPriority w:val="0"/>
    <w:pPr>
      <w:spacing w:line="600" w:lineRule="exact"/>
      <w:textAlignment w:val="baseline"/>
    </w:pPr>
    <w:rPr>
      <w:rFonts w:ascii="Times New Roman" w:hAnsi="Times New Roman" w:eastAsia="宋体" w:cs="Times New Roman"/>
      <w:spacing w:val="8"/>
      <w:sz w:val="32"/>
      <w:szCs w:val="32"/>
    </w:rPr>
  </w:style>
  <w:style w:type="paragraph" w:styleId="9">
    <w:name w:val="Title"/>
    <w:basedOn w:val="1"/>
    <w:next w:val="1"/>
    <w:qFormat/>
    <w:uiPriority w:val="0"/>
    <w:pPr>
      <w:spacing w:before="240" w:after="60"/>
      <w:jc w:val="center"/>
      <w:outlineLvl w:val="0"/>
    </w:pPr>
    <w:rPr>
      <w:rFonts w:ascii="Arial" w:hAnsi="Arial" w:eastAsia="宋体" w:cs="Times New Roman"/>
      <w:b/>
    </w:rPr>
  </w:style>
  <w:style w:type="character" w:customStyle="1" w:styleId="12">
    <w:name w:val="页眉 Char"/>
    <w:basedOn w:val="10"/>
    <w:link w:val="7"/>
    <w:qFormat/>
    <w:uiPriority w:val="99"/>
    <w:rPr>
      <w:sz w:val="18"/>
      <w:szCs w:val="18"/>
    </w:rPr>
  </w:style>
  <w:style w:type="character" w:customStyle="1" w:styleId="13">
    <w:name w:val="页脚 Char"/>
    <w:basedOn w:val="10"/>
    <w:link w:val="5"/>
    <w:qFormat/>
    <w:uiPriority w:val="99"/>
    <w:rPr>
      <w:sz w:val="18"/>
      <w:szCs w:val="18"/>
    </w:rPr>
  </w:style>
  <w:style w:type="paragraph" w:customStyle="1" w:styleId="14">
    <w:name w:val="引文目录1"/>
    <w:basedOn w:val="1"/>
    <w:next w:val="1"/>
    <w:qFormat/>
    <w:uiPriority w:val="0"/>
    <w:pPr>
      <w:ind w:left="420" w:leftChars="200"/>
    </w:pPr>
    <w:rPr>
      <w:rFonts w:ascii="Times New Roman" w:hAnsi="Times New Roman" w:eastAsia="宋体" w:cs="黑体"/>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Organization</Company>
  <Pages>3</Pages>
  <Words>223</Words>
  <Characters>1274</Characters>
  <Lines>10</Lines>
  <Paragraphs>2</Paragraphs>
  <TotalTime>4</TotalTime>
  <ScaleCrop>false</ScaleCrop>
  <LinksUpToDate>false</LinksUpToDate>
  <CharactersWithSpaces>1495</CharactersWithSpaces>
  <Application>WPS Office_10.8.0.6423_F1E327BC-269C-435d-A152-05C5408002CA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2025-12-07T08:05:00Z</dcterms:created>
  <dc:creator>Windows 用户</dc:creator>
  <cp:lastModifiedBy>冯基兰</cp:lastModifiedBy>
  <dcterms:modified xsi:type="dcterms:W3CDTF">2025-12-31T02:48:46Z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y fmtid="{D5CDD505-2E9C-101B-9397-08002B2CF9AE}" pid="3" name="ICV">
    <vt:lpwstr>D390D9F0C6E04251811ED952ED8ACABD</vt:lpwstr>
  </property>
</Properties>
</file>