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方正小标宋_GBK" w:hAnsi="方正小标宋_GBK" w:eastAsia="方正小标宋_GBK" w:cs="方正小标宋_GBK"/>
          <w:b w:val="0"/>
          <w:bCs/>
          <w:color w:val="FF0000"/>
          <w:sz w:val="64"/>
          <w:szCs w:val="64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color w:val="FF0000"/>
          <w:spacing w:val="106"/>
          <w:kern w:val="0"/>
          <w:sz w:val="64"/>
          <w:szCs w:val="64"/>
          <w:fitText w:val="8320" w:id="-3226945"/>
        </w:rPr>
        <w:t>广西壮族自治区公安</w:t>
      </w:r>
      <w:r>
        <w:rPr>
          <w:rFonts w:hint="eastAsia" w:ascii="方正小标宋_GBK" w:hAnsi="方正小标宋_GBK" w:eastAsia="方正小标宋_GBK" w:cs="方正小标宋_GBK"/>
          <w:b w:val="0"/>
          <w:bCs/>
          <w:color w:val="FF0000"/>
          <w:spacing w:val="6"/>
          <w:kern w:val="0"/>
          <w:sz w:val="64"/>
          <w:szCs w:val="64"/>
          <w:fitText w:val="8320" w:id="-3226945"/>
        </w:rPr>
        <w:t>厅</w:t>
      </w:r>
    </w:p>
    <w:p>
      <w:r>
        <w:pict>
          <v:line id="_x0000_s1030" o:spid="_x0000_s1030" o:spt="20" style="position:absolute;left:0pt;margin-left:-17.25pt;margin-top:12.45pt;height:0pt;width:450.15pt;z-index:251660288;mso-width-relative:page;mso-height-relative:page;" filled="f" stroked="t" coordsize="21600,21600">
            <v:path arrowok="t"/>
            <v:fill on="f" focussize="0,0"/>
            <v:stroke weight="1.5pt" color="#FF0000"/>
            <v:imagedata o:title=""/>
            <o:lock v:ext="edit"/>
          </v:line>
        </w:pict>
      </w:r>
      <w:r>
        <w:pict>
          <v:line id="_x0000_s1031" o:spid="_x0000_s1031" o:spt="20" style="position:absolute;left:0pt;margin-left:-17.25pt;margin-top:7.95pt;height:0pt;width:450pt;z-index:251659264;mso-width-relative:page;mso-height-relative:page;" coordsize="21600,21600">
            <v:path arrowok="t"/>
            <v:fill focussize="0,0"/>
            <v:stroke weight="3pt" color="#FF0000"/>
            <v:imagedata o:title=""/>
            <o:lock v:ext="edit"/>
          </v:line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  <w:t>关于进一步严格执行严禁违规宴请饮酒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  <w:t>规定的督察提示函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0" w:firstLineChars="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厅属各单位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 xml:space="preserve">： 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为进一步严格执行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公安厅关于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严禁违规宴请饮酒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规定（以下简称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六项规定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 xml:space="preserve">），扎实推进深入贯彻中央八项规定精神学习教育，持续保持正风肃纪高压态势，不断深化全面从严管党治警，现就有关要求提示如下： 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</w:rPr>
        <w:t>提高政治站位。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要从讲政治的高度充分认识违规宴请饮酒的严重危害性，将严格执行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六项规定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作为检验深入贯彻中央八项规定精神学习教育成果的具体举措，引导全体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警务人员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进一步严格执行铁规禁令，</w:t>
      </w:r>
      <w:r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持续不断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加强</w:t>
      </w:r>
      <w:r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公安厅机关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纪律作风建设</w:t>
      </w:r>
      <w:r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，以厅机关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良好的精神面貌和</w:t>
      </w:r>
      <w:r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硬朗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作风带动</w:t>
      </w:r>
      <w:r>
        <w:rPr>
          <w:rFonts w:hint="eastAsia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全区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lang w:val="en-US" w:eastAsia="zh-CN"/>
        </w:rPr>
        <w:t>公安机关优良警风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，营造风清气正的政治生态。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 xml:space="preserve"> 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</w:rPr>
        <w:t>加强教育引导。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各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单位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要组织开展多种形式的学习活动，深入学习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遵守“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六项规定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的具体内容，让每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名同志力求熟记于心、外化于行。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要通过案例分析、警示教育等方式，</w:t>
      </w:r>
      <w:r>
        <w:rPr>
          <w:rFonts w:hint="eastAsia" w:ascii="Times New Roman" w:hAnsi="Times New Roman" w:eastAsia="仿宋_GB2312"/>
          <w:color w:val="000000"/>
          <w:sz w:val="32"/>
          <w:szCs w:val="32"/>
          <w:lang w:val="zh-CN"/>
        </w:rPr>
        <w:t>教育引导全警知敬畏、存戒惧、守底线，主动加强自我约束、作风养成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要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利用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警示会、八桂警信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等平台，常态化开展日常提醒，营造浓厚的遵守纪律氛围。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</w:rPr>
        <w:t>落实各方责任。</w:t>
      </w:r>
      <w:r>
        <w:rPr>
          <w:rFonts w:hint="eastAsia" w:ascii="Times New Roman" w:hAnsi="Times New Roman" w:eastAsia="仿宋_GB2312"/>
          <w:color w:val="000000"/>
          <w:sz w:val="32"/>
          <w:szCs w:val="32"/>
          <w:lang w:val="zh-CN"/>
        </w:rPr>
        <w:t>要切实履行全面从严管党治警政治责任，主要负责同志和班子成员要切实履行第一责任人责任和“一岗双责”，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将严格执行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六项规定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作为加强纪律作风建设的一项常态化措施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各级领导班子成员、领导干部特别是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一把手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要坚持以上率下、示范引领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，公私分明、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严于律已。要层层压实责任，强化条线监管，确保宣传教育到位、常态执行到位、监督检查到位，化风成俗。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</w:rPr>
        <w:t>严格执纪监督。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要坚持部门警种管理监督、综合部门职能监督、督察审计专门监督、纪检机构专责监督相结合的大监督格局。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各单位要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加强对本单位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警务人员、其他在职干部职工及借调人员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执行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六项规定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情况的监督检查和日常提醒。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厅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督察审计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总队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要采取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现场和数字督察等多种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方式开展常态化督察，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对违反“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六项规定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”的人员和单位通报曝光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，并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按照干部管理权限将线索移交纪检部门，推动严查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组织者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参与者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及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背后特殊利益关系和公款吃喝问题，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同时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  <w:t>严查涉及单位领导责任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，以严格执纪问责倒逼纪律规定落实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附件：《中共广西壮族自治区公安厅委员会关于开展违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1600" w:firstLineChars="500"/>
        <w:textAlignment w:val="auto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规宴请饮酒问题专项整治的通知》（桂公委通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1600" w:firstLineChars="500"/>
        <w:textAlignment w:val="auto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〔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  <w:t>2022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〕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  <w:t>1号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）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40" w:lineRule="exact"/>
        <w:jc w:val="right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广西壮族自治区公安厅督察委员会办公室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  <w:t xml:space="preserve">    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40" w:lineRule="exact"/>
        <w:jc w:val="right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eastAsia="zh-CN"/>
        </w:rPr>
        <w:t>（厅督察审计总队代）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  <w:t xml:space="preserve">          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2560" w:firstLineChars="8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lang w:val="en-US" w:eastAsia="zh-CN"/>
        </w:rPr>
        <w:t xml:space="preserve">         2025年5月7日 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  <w:bookmarkStart w:id="0" w:name="_GoBack"/>
      <w:bookmarkEnd w:id="0"/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  <w:t>抄报：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  <w:lang w:eastAsia="zh-CN"/>
        </w:rPr>
        <w:t>本厅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  <w:t>党委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  <w:lang w:eastAsia="zh-CN"/>
        </w:rPr>
        <w:t>委</w:t>
      </w: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  <w:t>员。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60" w:firstLineChars="200"/>
        <w:textAlignment w:val="auto"/>
        <w:rPr>
          <w:rFonts w:hint="eastAsia"/>
        </w:rPr>
      </w:pP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</w:rPr>
        <w:t>抄送：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28"/>
          <w:szCs w:val="28"/>
          <w:lang w:eastAsia="zh-CN"/>
        </w:rPr>
        <w:t>驻厅纪检监察组，各市公安局督察委员会。</w:t>
      </w:r>
    </w:p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1610" w:right="1797" w:bottom="1610" w:left="1797" w:header="851" w:footer="992" w:gutter="0"/>
      <w:pgNumType w:fmt="numberInDash" w:start="1"/>
      <w:cols w:space="0" w:num="1"/>
      <w:titlePg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汉仪中等线B5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汉仪中等线B5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53" o:spid="_x0000_s2053" o:spt="202" type="#_x0000_t202" style="position:absolute;left:0pt;margin-top:0pt;height:144pt;width:144pt;mso-position-horizontal:outside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- 1 -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inside;mso-position-horizontal-relative:margin;mso-wrap-style:none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</w:pPr>
              </w:p>
            </w:txbxContent>
          </v:textbox>
        </v:shape>
      </w:pict>
    </w:r>
    <w:r>
      <w:rPr>
        <w:sz w:val="18"/>
      </w:rPr>
      <w:pict>
        <v:shape id="_x0000_s2052" o:spid="_x0000_s2052" o:spt="202" type="#_x0000_t202" style="position:absolute;left:0pt;margin-top:0pt;height:144pt;width:144pt;mso-position-horizontal:inside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</w:pPr>
              </w:p>
            </w:txbxContent>
          </v:textbox>
        </v:shape>
      </w:pict>
    </w:r>
    <w:r>
      <w:pict>
        <v:line id="_x0000_s2050" o:spid="_x0000_s2050" o:spt="20" style="position:absolute;left:0pt;margin-left:-18pt;margin-top:-4.95pt;height:0pt;width:450pt;z-index:251661312;mso-width-relative:page;mso-height-relative:page;" coordsize="21600,21600">
          <v:path arrowok="t"/>
          <v:fill focussize="0,0"/>
          <v:stroke weight="3pt" color="#FF0000"/>
          <v:imagedata o:title=""/>
          <o:lock v:ext="edit"/>
        </v:line>
      </w:pict>
    </w:r>
    <w:r>
      <w:pict>
        <v:line id="_x0000_s2049" o:spid="_x0000_s2049" o:spt="20" style="position:absolute;left:0pt;margin-left:-18.15pt;margin-top:-9.15pt;height:0pt;width:450.15pt;z-index:251660288;mso-width-relative:page;mso-height-relative:page;" filled="f" stroked="t" coordsize="21600,21600">
          <v:path arrowok="t"/>
          <v:fill on="f" focussize="0,0"/>
          <v:stroke weight="1.5pt" color="#FF0000"/>
          <v:imagedata o:title=""/>
          <o:lock v:ext="edit"/>
        </v:lin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43C2AAC"/>
    <w:rsid w:val="06225D6A"/>
    <w:rsid w:val="06312AC2"/>
    <w:rsid w:val="0B8B698E"/>
    <w:rsid w:val="23C37550"/>
    <w:rsid w:val="25AF1A38"/>
    <w:rsid w:val="261F0F05"/>
    <w:rsid w:val="3B7BBD32"/>
    <w:rsid w:val="5FDF60C4"/>
    <w:rsid w:val="63077ECB"/>
    <w:rsid w:val="65970B8E"/>
    <w:rsid w:val="6C302064"/>
    <w:rsid w:val="790B162C"/>
    <w:rsid w:val="7CB24FB3"/>
    <w:rsid w:val="7E6B1E28"/>
    <w:rsid w:val="7FF9C14E"/>
    <w:rsid w:val="AF5F2012"/>
    <w:rsid w:val="BF3FD404"/>
    <w:rsid w:val="BFBF1A90"/>
    <w:rsid w:val="DABC0BBF"/>
    <w:rsid w:val="F7FF3488"/>
    <w:rsid w:val="F9BFEAA0"/>
    <w:rsid w:val="FF39D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7">
    <w:name w:val="页眉 Char"/>
    <w:basedOn w:val="5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8">
    <w:name w:val="Normal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9">
    <w:name w:val="Default Paragraph FontDefaultParagraphFont"/>
    <w:semiHidden/>
    <w:qFormat/>
    <w:uiPriority w:val="0"/>
  </w:style>
  <w:style w:type="table" w:customStyle="1" w:styleId="10">
    <w:name w:val="Normal TableTableNormal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FooterFooter"/>
    <w:basedOn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2">
    <w:name w:val="HeaderHeader"/>
    <w:basedOn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13">
    <w:name w:val="Table GridTable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 textRotate="1"/>
    <customShpInfo spid="_x0000_s2054" textRotate="1"/>
    <customShpInfo spid="_x0000_s2052" textRotate="1"/>
    <customShpInfo spid="_x0000_s2050"/>
    <customShpInfo spid="_x0000_s204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163</Characters>
  <Lines>1</Lines>
  <Paragraphs>1</Paragraphs>
  <TotalTime>20</TotalTime>
  <ScaleCrop>false</ScaleCrop>
  <LinksUpToDate>false</LinksUpToDate>
  <CharactersWithSpaces>190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2021-08-23T10:11:00Z</dcterms:created>
  <dc:creator>admin</dc:creator>
  <cp:lastModifiedBy>督察审计总队</cp:lastModifiedBy>
  <cp:lastPrinted>2013-05-30T17:34:00Z</cp:lastPrinted>
  <dcterms:modified xsi:type="dcterms:W3CDTF">2025-05-07T17:36:32Z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</Properties>
</file>