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4823" w14:textId="346A5B01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实训题目：基于Landsat 8卫星影像的</w:t>
      </w:r>
      <w:r>
        <w:rPr>
          <w:rFonts w:ascii="仿宋" w:eastAsia="仿宋" w:hAnsi="仿宋" w:hint="eastAsia"/>
          <w:b/>
          <w:bCs/>
          <w:sz w:val="21"/>
          <w:szCs w:val="21"/>
        </w:rPr>
        <w:t>***</w:t>
      </w:r>
      <w:r w:rsidRPr="00045549">
        <w:rPr>
          <w:rFonts w:ascii="仿宋" w:eastAsia="仿宋" w:hAnsi="仿宋"/>
          <w:b/>
          <w:bCs/>
          <w:sz w:val="21"/>
          <w:szCs w:val="21"/>
        </w:rPr>
        <w:t>市</w:t>
      </w:r>
      <w:r>
        <w:rPr>
          <w:rFonts w:ascii="仿宋" w:eastAsia="仿宋" w:hAnsi="仿宋" w:hint="eastAsia"/>
          <w:b/>
          <w:bCs/>
          <w:sz w:val="21"/>
          <w:szCs w:val="21"/>
        </w:rPr>
        <w:t>（长沙市）</w:t>
      </w:r>
      <w:r w:rsidRPr="00045549">
        <w:rPr>
          <w:rFonts w:ascii="仿宋" w:eastAsia="仿宋" w:hAnsi="仿宋"/>
          <w:b/>
          <w:bCs/>
          <w:sz w:val="21"/>
          <w:szCs w:val="21"/>
        </w:rPr>
        <w:t>国土类型遥感监督分类</w:t>
      </w:r>
    </w:p>
    <w:p w14:paraId="00A96005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一、实训目标</w:t>
      </w:r>
    </w:p>
    <w:p w14:paraId="7CD546ED" w14:textId="77777777" w:rsidR="00045549" w:rsidRPr="00045549" w:rsidRDefault="00045549" w:rsidP="00045549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掌握Landsat 8遥感数据的获取、预处理与信息提取流程。</w:t>
      </w:r>
    </w:p>
    <w:p w14:paraId="1D0EEB43" w14:textId="77777777" w:rsidR="00045549" w:rsidRPr="00045549" w:rsidRDefault="00045549" w:rsidP="00045549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理解监督分类的基本原理，能熟练运用</w:t>
      </w:r>
      <w:r w:rsidRPr="00045549">
        <w:rPr>
          <w:rFonts w:ascii="仿宋" w:eastAsia="仿宋" w:hAnsi="仿宋"/>
          <w:b/>
          <w:bCs/>
          <w:sz w:val="21"/>
          <w:szCs w:val="21"/>
        </w:rPr>
        <w:t>最大似然法、支持向量机（SVM）和神经网络</w:t>
      </w:r>
      <w:r w:rsidRPr="00045549">
        <w:rPr>
          <w:rFonts w:ascii="仿宋" w:eastAsia="仿宋" w:hAnsi="仿宋"/>
          <w:sz w:val="21"/>
          <w:szCs w:val="21"/>
        </w:rPr>
        <w:t>三种分类器。</w:t>
      </w:r>
    </w:p>
    <w:p w14:paraId="60641D6A" w14:textId="77777777" w:rsidR="00045549" w:rsidRPr="00045549" w:rsidRDefault="00045549" w:rsidP="00045549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学会选取训练样本、评估分类精度，并对比不同分类方法的适用性。</w:t>
      </w:r>
    </w:p>
    <w:p w14:paraId="7BC94E8F" w14:textId="15077495" w:rsidR="00045549" w:rsidRPr="00045549" w:rsidRDefault="00B21AC9" w:rsidP="00045549">
      <w:pPr>
        <w:numPr>
          <w:ilvl w:val="0"/>
          <w:numId w:val="1"/>
        </w:numPr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提高</w:t>
      </w:r>
      <w:r w:rsidR="00045549" w:rsidRPr="00045549">
        <w:rPr>
          <w:rFonts w:ascii="仿宋" w:eastAsia="仿宋" w:hAnsi="仿宋"/>
          <w:sz w:val="21"/>
          <w:szCs w:val="21"/>
        </w:rPr>
        <w:t>针对城市</w:t>
      </w:r>
      <w:r w:rsidR="00045549" w:rsidRPr="00045549">
        <w:rPr>
          <w:rFonts w:ascii="仿宋" w:eastAsia="仿宋" w:hAnsi="仿宋"/>
          <w:sz w:val="21"/>
          <w:szCs w:val="21"/>
        </w:rPr>
        <w:noBreakHyphen/>
        <w:t>郊区</w:t>
      </w:r>
      <w:r w:rsidR="00045549" w:rsidRPr="00045549">
        <w:rPr>
          <w:rFonts w:ascii="仿宋" w:eastAsia="仿宋" w:hAnsi="仿宋"/>
          <w:sz w:val="21"/>
          <w:szCs w:val="21"/>
        </w:rPr>
        <w:noBreakHyphen/>
        <w:t>农田混合区域的土地覆盖/土地利用制图能力。</w:t>
      </w:r>
    </w:p>
    <w:p w14:paraId="74D7C918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二、数据与软件</w:t>
      </w:r>
    </w:p>
    <w:p w14:paraId="154A9562" w14:textId="77777777" w:rsidR="00045549" w:rsidRPr="00045549" w:rsidRDefault="00045549" w:rsidP="00045549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卫星数据</w:t>
      </w:r>
      <w:r w:rsidRPr="00045549">
        <w:rPr>
          <w:rFonts w:ascii="仿宋" w:eastAsia="仿宋" w:hAnsi="仿宋"/>
          <w:sz w:val="21"/>
          <w:szCs w:val="21"/>
        </w:rPr>
        <w:t>：Landsat 8 OLI/TIRS 1</w:t>
      </w:r>
      <w:r w:rsidRPr="00045549">
        <w:rPr>
          <w:rFonts w:ascii="仿宋" w:eastAsia="仿宋" w:hAnsi="仿宋"/>
          <w:sz w:val="21"/>
          <w:szCs w:val="21"/>
        </w:rPr>
        <w:noBreakHyphen/>
        <w:t>2景，覆盖长沙市主要城区及周边典型地类（如岳</w:t>
      </w:r>
      <w:proofErr w:type="gramStart"/>
      <w:r w:rsidRPr="00045549">
        <w:rPr>
          <w:rFonts w:ascii="仿宋" w:eastAsia="仿宋" w:hAnsi="仿宋"/>
          <w:sz w:val="21"/>
          <w:szCs w:val="21"/>
        </w:rPr>
        <w:t>麓</w:t>
      </w:r>
      <w:proofErr w:type="gramEnd"/>
      <w:r w:rsidRPr="00045549">
        <w:rPr>
          <w:rFonts w:ascii="仿宋" w:eastAsia="仿宋" w:hAnsi="仿宋"/>
          <w:sz w:val="21"/>
          <w:szCs w:val="21"/>
        </w:rPr>
        <w:t>区、望城区、长沙县）。建议选取</w:t>
      </w:r>
      <w:r w:rsidRPr="00045549">
        <w:rPr>
          <w:rFonts w:ascii="仿宋" w:eastAsia="仿宋" w:hAnsi="仿宋"/>
          <w:b/>
          <w:bCs/>
          <w:sz w:val="21"/>
          <w:szCs w:val="21"/>
        </w:rPr>
        <w:t>云量&lt;10%</w:t>
      </w:r>
      <w:r w:rsidRPr="00045549">
        <w:rPr>
          <w:rFonts w:ascii="仿宋" w:eastAsia="仿宋" w:hAnsi="仿宋"/>
          <w:sz w:val="21"/>
          <w:szCs w:val="21"/>
        </w:rPr>
        <w:t>、植被生长季（如9</w:t>
      </w:r>
      <w:r w:rsidRPr="00045549">
        <w:rPr>
          <w:rFonts w:ascii="仿宋" w:eastAsia="仿宋" w:hAnsi="仿宋"/>
          <w:sz w:val="21"/>
          <w:szCs w:val="21"/>
        </w:rPr>
        <w:noBreakHyphen/>
        <w:t>11月）的影像。</w:t>
      </w:r>
    </w:p>
    <w:p w14:paraId="69518739" w14:textId="77777777" w:rsidR="00045549" w:rsidRPr="00045549" w:rsidRDefault="00045549" w:rsidP="00045549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辅助数据</w:t>
      </w:r>
      <w:r w:rsidRPr="00045549">
        <w:rPr>
          <w:rFonts w:ascii="仿宋" w:eastAsia="仿宋" w:hAnsi="仿宋"/>
          <w:sz w:val="21"/>
          <w:szCs w:val="21"/>
        </w:rPr>
        <w:t>（可选）：长沙市行政区划矢量边界、Google Earth高分辨率影像用于样本参考。</w:t>
      </w:r>
    </w:p>
    <w:p w14:paraId="77BD7F81" w14:textId="2ADB637F" w:rsidR="00045549" w:rsidRPr="00045549" w:rsidRDefault="00045549" w:rsidP="00045549">
      <w:pPr>
        <w:numPr>
          <w:ilvl w:val="0"/>
          <w:numId w:val="2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推荐软件</w:t>
      </w:r>
      <w:r w:rsidRPr="00045549">
        <w:rPr>
          <w:rFonts w:ascii="仿宋" w:eastAsia="仿宋" w:hAnsi="仿宋"/>
          <w:sz w:val="21"/>
          <w:szCs w:val="21"/>
        </w:rPr>
        <w:t>：ENVI、ArcGIS Pro或Python（如scikit</w:t>
      </w:r>
      <w:r w:rsidRPr="00045549">
        <w:rPr>
          <w:rFonts w:ascii="仿宋" w:eastAsia="仿宋" w:hAnsi="仿宋"/>
          <w:sz w:val="21"/>
          <w:szCs w:val="21"/>
        </w:rPr>
        <w:noBreakHyphen/>
        <w:t>learn、</w:t>
      </w:r>
      <w:proofErr w:type="spellStart"/>
      <w:r w:rsidRPr="00045549">
        <w:rPr>
          <w:rFonts w:ascii="仿宋" w:eastAsia="仿宋" w:hAnsi="仿宋"/>
          <w:sz w:val="21"/>
          <w:szCs w:val="21"/>
        </w:rPr>
        <w:t>eoTools</w:t>
      </w:r>
      <w:proofErr w:type="spellEnd"/>
      <w:r w:rsidRPr="00045549">
        <w:rPr>
          <w:rFonts w:ascii="仿宋" w:eastAsia="仿宋" w:hAnsi="仿宋"/>
          <w:sz w:val="21"/>
          <w:szCs w:val="21"/>
        </w:rPr>
        <w:t>）。学生可任选，但需在报告中说明。</w:t>
      </w:r>
    </w:p>
    <w:p w14:paraId="3BD163FC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三、具体任务与要求</w:t>
      </w:r>
    </w:p>
    <w:p w14:paraId="6AF59894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1. 数据预处理（10分）</w:t>
      </w:r>
    </w:p>
    <w:p w14:paraId="6AEB6464" w14:textId="77777777" w:rsidR="00045549" w:rsidRPr="00045549" w:rsidRDefault="00045549" w:rsidP="00045549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完成辐射定标与大气校正（推荐使用ENVI的FLAASH或快速大气校正QUAC）。</w:t>
      </w:r>
    </w:p>
    <w:p w14:paraId="63774FA1" w14:textId="77777777" w:rsidR="00045549" w:rsidRPr="00045549" w:rsidRDefault="00045549" w:rsidP="00045549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将多光谱波段（30 m）与全色波段（15 m）进行融合（非强制，鼓励尝试）。</w:t>
      </w:r>
    </w:p>
    <w:p w14:paraId="7336C4B4" w14:textId="77777777" w:rsidR="00045549" w:rsidRPr="00045549" w:rsidRDefault="00045549" w:rsidP="00045549">
      <w:pPr>
        <w:numPr>
          <w:ilvl w:val="0"/>
          <w:numId w:val="3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利用长沙市矢量边界对影像进行</w:t>
      </w:r>
      <w:r w:rsidRPr="00045549">
        <w:rPr>
          <w:rFonts w:ascii="仿宋" w:eastAsia="仿宋" w:hAnsi="仿宋"/>
          <w:b/>
          <w:bCs/>
          <w:sz w:val="21"/>
          <w:szCs w:val="21"/>
        </w:rPr>
        <w:t>裁剪</w:t>
      </w:r>
      <w:r w:rsidRPr="00045549">
        <w:rPr>
          <w:rFonts w:ascii="仿宋" w:eastAsia="仿宋" w:hAnsi="仿宋"/>
          <w:sz w:val="21"/>
          <w:szCs w:val="21"/>
        </w:rPr>
        <w:t>，获得研究区子集。</w:t>
      </w:r>
    </w:p>
    <w:p w14:paraId="172518D7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2. 地类界定与训练/验证样本选取（20分）</w:t>
      </w:r>
    </w:p>
    <w:p w14:paraId="0536B5DE" w14:textId="6D25C411" w:rsidR="00045549" w:rsidRPr="00045549" w:rsidRDefault="00045549" w:rsidP="00045549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国土类型</w:t>
      </w:r>
      <w:r w:rsidRPr="00045549">
        <w:rPr>
          <w:rFonts w:ascii="仿宋" w:eastAsia="仿宋" w:hAnsi="仿宋"/>
          <w:sz w:val="21"/>
          <w:szCs w:val="21"/>
        </w:rPr>
        <w:t>：</w:t>
      </w:r>
      <w:r w:rsidRPr="00045549">
        <w:rPr>
          <w:rFonts w:ascii="仿宋" w:eastAsia="仿宋" w:hAnsi="仿宋"/>
          <w:b/>
          <w:bCs/>
          <w:sz w:val="21"/>
          <w:szCs w:val="21"/>
        </w:rPr>
        <w:t>林地、耕地、草地、裸地、</w:t>
      </w:r>
      <w:r w:rsidR="00B6454F" w:rsidRPr="00B6454F">
        <w:rPr>
          <w:rFonts w:ascii="仿宋" w:eastAsia="仿宋" w:hAnsi="仿宋"/>
          <w:b/>
          <w:bCs/>
          <w:sz w:val="21"/>
          <w:szCs w:val="21"/>
        </w:rPr>
        <w:t>水体</w:t>
      </w:r>
      <w:r w:rsidR="00B6454F" w:rsidRPr="00B6454F">
        <w:rPr>
          <w:rFonts w:ascii="仿宋" w:eastAsia="仿宋" w:hAnsi="仿宋" w:hint="eastAsia"/>
          <w:b/>
          <w:bCs/>
          <w:sz w:val="21"/>
          <w:szCs w:val="21"/>
        </w:rPr>
        <w:t>、</w:t>
      </w:r>
      <w:r w:rsidRPr="00045549">
        <w:rPr>
          <w:rFonts w:ascii="仿宋" w:eastAsia="仿宋" w:hAnsi="仿宋"/>
          <w:b/>
          <w:bCs/>
          <w:sz w:val="21"/>
          <w:szCs w:val="21"/>
        </w:rPr>
        <w:t>城镇用地</w:t>
      </w:r>
      <w:r w:rsidRPr="00045549">
        <w:rPr>
          <w:rFonts w:ascii="仿宋" w:eastAsia="仿宋" w:hAnsi="仿宋"/>
          <w:sz w:val="21"/>
          <w:szCs w:val="21"/>
        </w:rPr>
        <w:t>（</w:t>
      </w:r>
      <w:r w:rsidR="00B6454F">
        <w:rPr>
          <w:rFonts w:ascii="仿宋" w:eastAsia="仿宋" w:hAnsi="仿宋" w:hint="eastAsia"/>
          <w:sz w:val="21"/>
          <w:szCs w:val="21"/>
        </w:rPr>
        <w:t>根据实际情况可以调整，但国土类型不能少于</w:t>
      </w:r>
      <w:r w:rsidR="00314066">
        <w:rPr>
          <w:rFonts w:ascii="仿宋" w:eastAsia="仿宋" w:hAnsi="仿宋" w:hint="eastAsia"/>
          <w:sz w:val="21"/>
          <w:szCs w:val="21"/>
        </w:rPr>
        <w:t>6</w:t>
      </w:r>
      <w:r w:rsidR="00B6454F">
        <w:rPr>
          <w:rFonts w:ascii="仿宋" w:eastAsia="仿宋" w:hAnsi="仿宋" w:hint="eastAsia"/>
          <w:sz w:val="21"/>
          <w:szCs w:val="21"/>
        </w:rPr>
        <w:t>个</w:t>
      </w:r>
      <w:r w:rsidRPr="00045549">
        <w:rPr>
          <w:rFonts w:ascii="仿宋" w:eastAsia="仿宋" w:hAnsi="仿宋"/>
          <w:sz w:val="21"/>
          <w:szCs w:val="21"/>
        </w:rPr>
        <w:t>）。</w:t>
      </w:r>
    </w:p>
    <w:p w14:paraId="1EEBBD3F" w14:textId="377A39D5" w:rsidR="00045549" w:rsidRPr="00045549" w:rsidRDefault="00045549" w:rsidP="00045549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每类选取</w:t>
      </w:r>
      <w:r w:rsidRPr="00045549">
        <w:rPr>
          <w:rFonts w:ascii="仿宋" w:eastAsia="仿宋" w:hAnsi="仿宋"/>
          <w:b/>
          <w:bCs/>
          <w:sz w:val="21"/>
          <w:szCs w:val="21"/>
        </w:rPr>
        <w:t>不少于</w:t>
      </w:r>
      <w:r w:rsidR="00314066">
        <w:rPr>
          <w:rFonts w:ascii="仿宋" w:eastAsia="仿宋" w:hAnsi="仿宋" w:hint="eastAsia"/>
          <w:b/>
          <w:bCs/>
          <w:sz w:val="21"/>
          <w:szCs w:val="21"/>
        </w:rPr>
        <w:t>8</w:t>
      </w:r>
      <w:r w:rsidRPr="00045549">
        <w:rPr>
          <w:rFonts w:ascii="仿宋" w:eastAsia="仿宋" w:hAnsi="仿宋"/>
          <w:b/>
          <w:bCs/>
          <w:sz w:val="21"/>
          <w:szCs w:val="21"/>
        </w:rPr>
        <w:t>个感兴趣区（ROI）</w:t>
      </w:r>
      <w:r w:rsidRPr="00045549">
        <w:rPr>
          <w:rFonts w:ascii="仿宋" w:eastAsia="仿宋" w:hAnsi="仿宋"/>
          <w:sz w:val="21"/>
          <w:szCs w:val="21"/>
        </w:rPr>
        <w:t>，</w:t>
      </w:r>
      <w:r w:rsidR="00314066">
        <w:rPr>
          <w:rFonts w:ascii="仿宋" w:eastAsia="仿宋" w:hAnsi="仿宋" w:hint="eastAsia"/>
          <w:sz w:val="21"/>
          <w:szCs w:val="21"/>
        </w:rPr>
        <w:t>每类</w:t>
      </w:r>
      <w:r w:rsidRPr="00045549">
        <w:rPr>
          <w:rFonts w:ascii="仿宋" w:eastAsia="仿宋" w:hAnsi="仿宋"/>
          <w:sz w:val="21"/>
          <w:szCs w:val="21"/>
        </w:rPr>
        <w:t>样本像素数≥</w:t>
      </w:r>
      <w:r w:rsidR="00314066">
        <w:rPr>
          <w:rFonts w:ascii="仿宋" w:eastAsia="仿宋" w:hAnsi="仿宋" w:hint="eastAsia"/>
          <w:sz w:val="21"/>
          <w:szCs w:val="21"/>
        </w:rPr>
        <w:t>1</w:t>
      </w:r>
      <w:r w:rsidRPr="00045549">
        <w:rPr>
          <w:rFonts w:ascii="仿宋" w:eastAsia="仿宋" w:hAnsi="仿宋"/>
          <w:sz w:val="21"/>
          <w:szCs w:val="21"/>
        </w:rPr>
        <w:t>00。其中</w:t>
      </w:r>
      <w:r w:rsidR="00314066">
        <w:rPr>
          <w:rFonts w:ascii="仿宋" w:eastAsia="仿宋" w:hAnsi="仿宋" w:hint="eastAsia"/>
          <w:sz w:val="21"/>
          <w:szCs w:val="21"/>
        </w:rPr>
        <w:t>总样本</w:t>
      </w:r>
      <w:r w:rsidR="00BC4C32">
        <w:rPr>
          <w:rFonts w:ascii="仿宋" w:eastAsia="仿宋" w:hAnsi="仿宋" w:hint="eastAsia"/>
          <w:sz w:val="21"/>
          <w:szCs w:val="21"/>
        </w:rPr>
        <w:t>的</w:t>
      </w:r>
      <w:r w:rsidRPr="00045549">
        <w:rPr>
          <w:rFonts w:ascii="仿宋" w:eastAsia="仿宋" w:hAnsi="仿宋"/>
          <w:sz w:val="21"/>
          <w:szCs w:val="21"/>
        </w:rPr>
        <w:t>70%作为训练样本，30%作为验证样本。</w:t>
      </w:r>
    </w:p>
    <w:p w14:paraId="54C7EB2F" w14:textId="77777777" w:rsidR="00045549" w:rsidRPr="00045549" w:rsidRDefault="00045549" w:rsidP="00045549">
      <w:pPr>
        <w:numPr>
          <w:ilvl w:val="0"/>
          <w:numId w:val="4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样本</w:t>
      </w:r>
      <w:proofErr w:type="gramStart"/>
      <w:r w:rsidRPr="00045549">
        <w:rPr>
          <w:rFonts w:ascii="仿宋" w:eastAsia="仿宋" w:hAnsi="仿宋"/>
          <w:sz w:val="21"/>
          <w:szCs w:val="21"/>
        </w:rPr>
        <w:t>需</w:t>
      </w:r>
      <w:r w:rsidRPr="00045549">
        <w:rPr>
          <w:rFonts w:ascii="仿宋" w:eastAsia="仿宋" w:hAnsi="仿宋"/>
          <w:b/>
          <w:bCs/>
          <w:sz w:val="21"/>
          <w:szCs w:val="21"/>
        </w:rPr>
        <w:t>空间</w:t>
      </w:r>
      <w:proofErr w:type="gramEnd"/>
      <w:r w:rsidRPr="00045549">
        <w:rPr>
          <w:rFonts w:ascii="仿宋" w:eastAsia="仿宋" w:hAnsi="仿宋"/>
          <w:b/>
          <w:bCs/>
          <w:sz w:val="21"/>
          <w:szCs w:val="21"/>
        </w:rPr>
        <w:t>分散、具有代表性</w:t>
      </w:r>
      <w:r w:rsidRPr="00045549">
        <w:rPr>
          <w:rFonts w:ascii="仿宋" w:eastAsia="仿宋" w:hAnsi="仿宋"/>
          <w:sz w:val="21"/>
          <w:szCs w:val="21"/>
        </w:rPr>
        <w:t>（避免聚集在同一地块）。提供样本可分离性报告（Jeffries</w:t>
      </w:r>
      <w:r w:rsidRPr="00045549">
        <w:rPr>
          <w:rFonts w:ascii="仿宋" w:eastAsia="仿宋" w:hAnsi="仿宋"/>
          <w:sz w:val="21"/>
          <w:szCs w:val="21"/>
        </w:rPr>
        <w:noBreakHyphen/>
      </w:r>
      <w:proofErr w:type="spellStart"/>
      <w:r w:rsidRPr="00045549">
        <w:rPr>
          <w:rFonts w:ascii="仿宋" w:eastAsia="仿宋" w:hAnsi="仿宋"/>
          <w:sz w:val="21"/>
          <w:szCs w:val="21"/>
        </w:rPr>
        <w:t>Matusita</w:t>
      </w:r>
      <w:proofErr w:type="spellEnd"/>
      <w:r w:rsidRPr="00045549">
        <w:rPr>
          <w:rFonts w:ascii="仿宋" w:eastAsia="仿宋" w:hAnsi="仿宋"/>
          <w:sz w:val="21"/>
          <w:szCs w:val="21"/>
        </w:rPr>
        <w:t>距离&gt;1.9）。</w:t>
      </w:r>
    </w:p>
    <w:p w14:paraId="149646FD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3. 监督分类实施（30分）</w:t>
      </w:r>
    </w:p>
    <w:p w14:paraId="642E1460" w14:textId="77777777" w:rsidR="00045549" w:rsidRPr="00045549" w:rsidRDefault="00045549" w:rsidP="00045549">
      <w:p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分别采用</w:t>
      </w:r>
      <w:r w:rsidRPr="00045549">
        <w:rPr>
          <w:rFonts w:ascii="仿宋" w:eastAsia="仿宋" w:hAnsi="仿宋"/>
          <w:b/>
          <w:bCs/>
          <w:sz w:val="21"/>
          <w:szCs w:val="21"/>
        </w:rPr>
        <w:t>最大似然法、SVM、神经网络</w:t>
      </w:r>
      <w:r w:rsidRPr="00045549">
        <w:rPr>
          <w:rFonts w:ascii="仿宋" w:eastAsia="仿宋" w:hAnsi="仿宋"/>
          <w:sz w:val="21"/>
          <w:szCs w:val="21"/>
        </w:rPr>
        <w:t>进行分类：</w:t>
      </w:r>
    </w:p>
    <w:p w14:paraId="56D0971E" w14:textId="77777777" w:rsidR="00045549" w:rsidRPr="00045549" w:rsidRDefault="00045549" w:rsidP="00045549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lastRenderedPageBreak/>
        <w:t>最大似然法</w:t>
      </w:r>
      <w:r w:rsidRPr="00045549">
        <w:rPr>
          <w:rFonts w:ascii="仿宋" w:eastAsia="仿宋" w:hAnsi="仿宋"/>
          <w:sz w:val="21"/>
          <w:szCs w:val="21"/>
        </w:rPr>
        <w:t>：假设正态分布，设置等先验概率。</w:t>
      </w:r>
    </w:p>
    <w:p w14:paraId="1B42377D" w14:textId="77777777" w:rsidR="00045549" w:rsidRPr="00045549" w:rsidRDefault="00045549" w:rsidP="00045549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SVM</w:t>
      </w:r>
      <w:r w:rsidRPr="00045549">
        <w:rPr>
          <w:rFonts w:ascii="仿宋" w:eastAsia="仿宋" w:hAnsi="仿宋"/>
          <w:sz w:val="21"/>
          <w:szCs w:val="21"/>
        </w:rPr>
        <w:t>：选择RBF核函数，通过交叉验证调整惩罚参数C和gamma（或使用软件默认参数并说明理由）。</w:t>
      </w:r>
    </w:p>
    <w:p w14:paraId="565764DD" w14:textId="77777777" w:rsidR="00045549" w:rsidRPr="00045549" w:rsidRDefault="00045549" w:rsidP="00045549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神经网络</w:t>
      </w:r>
      <w:r w:rsidRPr="00045549">
        <w:rPr>
          <w:rFonts w:ascii="仿宋" w:eastAsia="仿宋" w:hAnsi="仿宋"/>
          <w:sz w:val="21"/>
          <w:szCs w:val="21"/>
        </w:rPr>
        <w:t>：采用</w:t>
      </w:r>
      <w:proofErr w:type="gramStart"/>
      <w:r w:rsidRPr="00045549">
        <w:rPr>
          <w:rFonts w:ascii="仿宋" w:eastAsia="仿宋" w:hAnsi="仿宋"/>
          <w:sz w:val="21"/>
          <w:szCs w:val="21"/>
        </w:rPr>
        <w:t>单隐层</w:t>
      </w:r>
      <w:proofErr w:type="gramEnd"/>
      <w:r w:rsidRPr="00045549">
        <w:rPr>
          <w:rFonts w:ascii="仿宋" w:eastAsia="仿宋" w:hAnsi="仿宋"/>
          <w:sz w:val="21"/>
          <w:szCs w:val="21"/>
        </w:rPr>
        <w:t>或多层感知机，</w:t>
      </w:r>
      <w:proofErr w:type="gramStart"/>
      <w:r w:rsidRPr="00045549">
        <w:rPr>
          <w:rFonts w:ascii="仿宋" w:eastAsia="仿宋" w:hAnsi="仿宋"/>
          <w:sz w:val="21"/>
          <w:szCs w:val="21"/>
        </w:rPr>
        <w:t>隐层节点</w:t>
      </w:r>
      <w:proofErr w:type="gramEnd"/>
      <w:r w:rsidRPr="00045549">
        <w:rPr>
          <w:rFonts w:ascii="仿宋" w:eastAsia="仿宋" w:hAnsi="仿宋"/>
          <w:sz w:val="21"/>
          <w:szCs w:val="21"/>
        </w:rPr>
        <w:t>数、训练迭代次数自定，需记录收敛过程。</w:t>
      </w:r>
    </w:p>
    <w:p w14:paraId="71C563CC" w14:textId="77777777" w:rsidR="00045549" w:rsidRPr="00045549" w:rsidRDefault="00045549" w:rsidP="00045549">
      <w:pPr>
        <w:numPr>
          <w:ilvl w:val="0"/>
          <w:numId w:val="5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输出三幅分类结果图（空间分辨率与预处理后一致）。</w:t>
      </w:r>
    </w:p>
    <w:p w14:paraId="3C92906E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4. 精度评估（15分）</w:t>
      </w:r>
    </w:p>
    <w:p w14:paraId="5DBBA799" w14:textId="77777777" w:rsidR="00045549" w:rsidRPr="00045549" w:rsidRDefault="00045549" w:rsidP="00045549">
      <w:pPr>
        <w:numPr>
          <w:ilvl w:val="0"/>
          <w:numId w:val="6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基于验证样本，对每种分类结果分别计算</w:t>
      </w:r>
      <w:r w:rsidRPr="00045549">
        <w:rPr>
          <w:rFonts w:ascii="仿宋" w:eastAsia="仿宋" w:hAnsi="仿宋"/>
          <w:b/>
          <w:bCs/>
          <w:sz w:val="21"/>
          <w:szCs w:val="21"/>
        </w:rPr>
        <w:t>混淆矩阵、总体精度（OA）、Kappa系数</w:t>
      </w:r>
      <w:r w:rsidRPr="00045549">
        <w:rPr>
          <w:rFonts w:ascii="仿宋" w:eastAsia="仿宋" w:hAnsi="仿宋"/>
          <w:sz w:val="21"/>
          <w:szCs w:val="21"/>
        </w:rPr>
        <w:t>，以及林地、耕地、城镇用地的</w:t>
      </w:r>
      <w:r w:rsidRPr="00045549">
        <w:rPr>
          <w:rFonts w:ascii="仿宋" w:eastAsia="仿宋" w:hAnsi="仿宋"/>
          <w:b/>
          <w:bCs/>
          <w:sz w:val="21"/>
          <w:szCs w:val="21"/>
        </w:rPr>
        <w:t>生产者精度（PA）与用户精度（UA）</w:t>
      </w:r>
      <w:r w:rsidRPr="00045549">
        <w:rPr>
          <w:rFonts w:ascii="仿宋" w:eastAsia="仿宋" w:hAnsi="仿宋"/>
          <w:sz w:val="21"/>
          <w:szCs w:val="21"/>
        </w:rPr>
        <w:t>。</w:t>
      </w:r>
    </w:p>
    <w:p w14:paraId="0319780B" w14:textId="77777777" w:rsidR="00045549" w:rsidRPr="00045549" w:rsidRDefault="00045549" w:rsidP="00045549">
      <w:pPr>
        <w:numPr>
          <w:ilvl w:val="0"/>
          <w:numId w:val="6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以表格形式呈现三个分类器的精度指标。</w:t>
      </w:r>
    </w:p>
    <w:p w14:paraId="031F0136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5. 结果对比与分析（15分）</w:t>
      </w:r>
    </w:p>
    <w:p w14:paraId="577E2579" w14:textId="77777777" w:rsidR="00045549" w:rsidRPr="00045549" w:rsidRDefault="00045549" w:rsidP="00045549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列举</w:t>
      </w:r>
      <w:proofErr w:type="gramStart"/>
      <w:r w:rsidRPr="00045549">
        <w:rPr>
          <w:rFonts w:ascii="仿宋" w:eastAsia="仿宋" w:hAnsi="仿宋"/>
          <w:sz w:val="21"/>
          <w:szCs w:val="21"/>
        </w:rPr>
        <w:t>典型误分区域</w:t>
      </w:r>
      <w:proofErr w:type="gramEnd"/>
      <w:r w:rsidRPr="00045549">
        <w:rPr>
          <w:rFonts w:ascii="仿宋" w:eastAsia="仿宋" w:hAnsi="仿宋"/>
          <w:sz w:val="21"/>
          <w:szCs w:val="21"/>
        </w:rPr>
        <w:t>（例如：草地与耕地混淆、裸地与城镇用地混淆），并结合地物光谱特征解释原因。</w:t>
      </w:r>
    </w:p>
    <w:p w14:paraId="1D706DEB" w14:textId="77777777" w:rsidR="00045549" w:rsidRPr="00045549" w:rsidRDefault="00045549" w:rsidP="00045549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比较三种方法的</w:t>
      </w:r>
      <w:r w:rsidRPr="00045549">
        <w:rPr>
          <w:rFonts w:ascii="仿宋" w:eastAsia="仿宋" w:hAnsi="仿宋"/>
          <w:b/>
          <w:bCs/>
          <w:sz w:val="21"/>
          <w:szCs w:val="21"/>
        </w:rPr>
        <w:t>总体精度、分类图斑的“盐胡椒”噪声程度、地物边界光滑性</w:t>
      </w:r>
      <w:r w:rsidRPr="00045549">
        <w:rPr>
          <w:rFonts w:ascii="仿宋" w:eastAsia="仿宋" w:hAnsi="仿宋"/>
          <w:sz w:val="21"/>
          <w:szCs w:val="21"/>
        </w:rPr>
        <w:t>。</w:t>
      </w:r>
    </w:p>
    <w:p w14:paraId="7D358FD5" w14:textId="77777777" w:rsidR="00045549" w:rsidRPr="00045549" w:rsidRDefault="00045549" w:rsidP="00045549">
      <w:pPr>
        <w:numPr>
          <w:ilvl w:val="0"/>
          <w:numId w:val="7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sz w:val="21"/>
          <w:szCs w:val="21"/>
        </w:rPr>
        <w:t>针对长沙地区（丘陵林地与建设用地交错）提出哪种方法更优并给出证据。</w:t>
      </w:r>
    </w:p>
    <w:p w14:paraId="0ADBD8D1" w14:textId="77777777" w:rsidR="00045549" w:rsidRPr="00045549" w:rsidRDefault="00045549" w:rsidP="00045549">
      <w:pPr>
        <w:rPr>
          <w:rFonts w:ascii="仿宋" w:eastAsia="仿宋" w:hAnsi="仿宋"/>
          <w:b/>
          <w:bCs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6. 成果提交（10分）</w:t>
      </w:r>
    </w:p>
    <w:p w14:paraId="2F1975E9" w14:textId="77777777" w:rsidR="00045549" w:rsidRPr="00045549" w:rsidRDefault="00045549" w:rsidP="00045549">
      <w:pPr>
        <w:numPr>
          <w:ilvl w:val="0"/>
          <w:numId w:val="8"/>
        </w:numPr>
        <w:rPr>
          <w:rFonts w:ascii="仿宋" w:eastAsia="仿宋" w:hAnsi="仿宋"/>
          <w:sz w:val="21"/>
          <w:szCs w:val="21"/>
        </w:rPr>
      </w:pPr>
      <w:r w:rsidRPr="00045549">
        <w:rPr>
          <w:rFonts w:ascii="仿宋" w:eastAsia="仿宋" w:hAnsi="仿宋"/>
          <w:b/>
          <w:bCs/>
          <w:sz w:val="21"/>
          <w:szCs w:val="21"/>
        </w:rPr>
        <w:t>实训报告</w:t>
      </w:r>
      <w:r w:rsidRPr="00045549">
        <w:rPr>
          <w:rFonts w:ascii="仿宋" w:eastAsia="仿宋" w:hAnsi="仿宋"/>
          <w:sz w:val="21"/>
          <w:szCs w:val="21"/>
        </w:rPr>
        <w:t>（PDF格式）：包含引言、数据与方法、预处理过程、样本选取截图、三类分类结果图、精度评价表、讨论分析、结论。</w:t>
      </w:r>
    </w:p>
    <w:p w14:paraId="57790015" w14:textId="77777777" w:rsidR="00A34A4F" w:rsidRPr="00045549" w:rsidRDefault="00A34A4F">
      <w:pPr>
        <w:rPr>
          <w:rFonts w:ascii="仿宋" w:eastAsia="仿宋" w:hAnsi="仿宋"/>
          <w:sz w:val="21"/>
          <w:szCs w:val="21"/>
        </w:rPr>
      </w:pPr>
    </w:p>
    <w:sectPr w:rsidR="00A34A4F" w:rsidRPr="00045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592"/>
    <w:multiLevelType w:val="multilevel"/>
    <w:tmpl w:val="2F2C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C63E8"/>
    <w:multiLevelType w:val="multilevel"/>
    <w:tmpl w:val="ECB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1047"/>
    <w:multiLevelType w:val="multilevel"/>
    <w:tmpl w:val="4D5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F3E36"/>
    <w:multiLevelType w:val="multilevel"/>
    <w:tmpl w:val="9F7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F6B54"/>
    <w:multiLevelType w:val="multilevel"/>
    <w:tmpl w:val="82C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B2176"/>
    <w:multiLevelType w:val="multilevel"/>
    <w:tmpl w:val="B860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87212"/>
    <w:multiLevelType w:val="multilevel"/>
    <w:tmpl w:val="CCA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B5C1C"/>
    <w:multiLevelType w:val="multilevel"/>
    <w:tmpl w:val="B6A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59329">
    <w:abstractNumId w:val="5"/>
  </w:num>
  <w:num w:numId="2" w16cid:durableId="2041394735">
    <w:abstractNumId w:val="0"/>
  </w:num>
  <w:num w:numId="3" w16cid:durableId="1000232604">
    <w:abstractNumId w:val="7"/>
  </w:num>
  <w:num w:numId="4" w16cid:durableId="2058820290">
    <w:abstractNumId w:val="6"/>
  </w:num>
  <w:num w:numId="5" w16cid:durableId="1785270266">
    <w:abstractNumId w:val="3"/>
  </w:num>
  <w:num w:numId="6" w16cid:durableId="1763716215">
    <w:abstractNumId w:val="1"/>
  </w:num>
  <w:num w:numId="7" w16cid:durableId="1551572465">
    <w:abstractNumId w:val="2"/>
  </w:num>
  <w:num w:numId="8" w16cid:durableId="1034118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4F"/>
    <w:rsid w:val="00045549"/>
    <w:rsid w:val="00314066"/>
    <w:rsid w:val="00A34A4F"/>
    <w:rsid w:val="00B16F2A"/>
    <w:rsid w:val="00B21AC9"/>
    <w:rsid w:val="00B6454F"/>
    <w:rsid w:val="00BC4C32"/>
    <w:rsid w:val="00D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70352"/>
  <w15:chartTrackingRefBased/>
  <w15:docId w15:val="{994511B1-8367-4CBB-AB1C-69D3DAE9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A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A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A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A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A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A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A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A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A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A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A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4A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A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A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A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A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A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A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A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A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A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4A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liufeng</dc:creator>
  <cp:keywords/>
  <dc:description/>
  <cp:lastModifiedBy>liufeng</cp:lastModifiedBy>
  <cp:revision>7</cp:revision>
  <dcterms:created xsi:type="dcterms:W3CDTF">2026-06-15T00:48:00Z</dcterms:created>
  <dcterms:modified xsi:type="dcterms:W3CDTF">2026-06-15T01:01:00Z</dcterms:modified>
</cp:coreProperties>
</file>