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E700B" w14:textId="1895692D" w:rsidR="00490199" w:rsidRDefault="00490199" w:rsidP="007F22B3">
      <w:pPr>
        <w:spacing w:after="0" w:line="480" w:lineRule="auto"/>
        <w:jc w:val="center"/>
        <w:rPr>
          <w:rFonts w:ascii="Times New Roman" w:hAnsi="Times New Roman" w:cs="Times New Roman"/>
          <w:sz w:val="24"/>
          <w:szCs w:val="24"/>
        </w:rPr>
      </w:pPr>
    </w:p>
    <w:p w14:paraId="36F0A74F" w14:textId="6832F254" w:rsidR="00027AB4" w:rsidRDefault="00027AB4" w:rsidP="007F22B3">
      <w:pPr>
        <w:spacing w:after="0" w:line="480" w:lineRule="auto"/>
        <w:jc w:val="center"/>
        <w:rPr>
          <w:rFonts w:ascii="Times New Roman" w:hAnsi="Times New Roman" w:cs="Times New Roman"/>
          <w:sz w:val="24"/>
          <w:szCs w:val="24"/>
        </w:rPr>
      </w:pPr>
    </w:p>
    <w:p w14:paraId="05876B25" w14:textId="0EA1413C" w:rsidR="00027AB4" w:rsidRDefault="00027AB4" w:rsidP="007F22B3">
      <w:pPr>
        <w:spacing w:after="0" w:line="480" w:lineRule="auto"/>
        <w:jc w:val="center"/>
        <w:rPr>
          <w:rFonts w:ascii="Times New Roman" w:hAnsi="Times New Roman" w:cs="Times New Roman"/>
          <w:sz w:val="24"/>
          <w:szCs w:val="24"/>
        </w:rPr>
      </w:pPr>
    </w:p>
    <w:p w14:paraId="5B5050E5" w14:textId="333C4094" w:rsidR="00027AB4" w:rsidRDefault="00027AB4" w:rsidP="007F22B3">
      <w:pPr>
        <w:spacing w:after="0" w:line="480" w:lineRule="auto"/>
        <w:jc w:val="center"/>
        <w:rPr>
          <w:rFonts w:ascii="Times New Roman" w:hAnsi="Times New Roman" w:cs="Times New Roman"/>
          <w:sz w:val="24"/>
          <w:szCs w:val="24"/>
        </w:rPr>
      </w:pPr>
    </w:p>
    <w:p w14:paraId="3027A74B" w14:textId="77777777" w:rsidR="001B660D" w:rsidRDefault="001B660D" w:rsidP="00546D87">
      <w:pPr>
        <w:spacing w:after="0" w:line="480" w:lineRule="auto"/>
        <w:jc w:val="center"/>
        <w:rPr>
          <w:rFonts w:ascii="Times New Roman" w:hAnsi="Times New Roman" w:cs="Times New Roman"/>
          <w:b/>
          <w:bCs/>
          <w:sz w:val="24"/>
          <w:szCs w:val="24"/>
        </w:rPr>
      </w:pPr>
    </w:p>
    <w:p w14:paraId="7323FD4D" w14:textId="7C49B2B9" w:rsidR="00546D87" w:rsidRDefault="00F7726E" w:rsidP="00546D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Market Research </w:t>
      </w:r>
      <w:r w:rsidR="00E75F35">
        <w:rPr>
          <w:rFonts w:ascii="Times New Roman" w:hAnsi="Times New Roman" w:cs="Times New Roman"/>
          <w:b/>
          <w:bCs/>
          <w:sz w:val="24"/>
          <w:szCs w:val="24"/>
        </w:rPr>
        <w:t xml:space="preserve">and Country Risk Assessment for </w:t>
      </w:r>
      <w:r w:rsidR="008F4B50">
        <w:rPr>
          <w:rFonts w:ascii="Times New Roman" w:hAnsi="Times New Roman" w:cs="Times New Roman"/>
          <w:b/>
          <w:bCs/>
          <w:sz w:val="24"/>
          <w:szCs w:val="24"/>
        </w:rPr>
        <w:t>Proposed</w:t>
      </w:r>
      <w:r w:rsidR="00546D87">
        <w:rPr>
          <w:rFonts w:ascii="Times New Roman" w:hAnsi="Times New Roman" w:cs="Times New Roman"/>
          <w:b/>
          <w:bCs/>
          <w:sz w:val="24"/>
          <w:szCs w:val="24"/>
        </w:rPr>
        <w:t xml:space="preserve"> International Factory:</w:t>
      </w:r>
    </w:p>
    <w:p w14:paraId="463FD2B1" w14:textId="2842F98B" w:rsidR="00546D87" w:rsidRDefault="00546D87" w:rsidP="00546D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India, Venezuela, Poland, Turkey, </w:t>
      </w:r>
      <w:r w:rsidR="008A6452">
        <w:rPr>
          <w:rFonts w:ascii="Times New Roman" w:hAnsi="Times New Roman" w:cs="Times New Roman"/>
          <w:b/>
          <w:bCs/>
          <w:sz w:val="24"/>
          <w:szCs w:val="24"/>
        </w:rPr>
        <w:t>Namibia,</w:t>
      </w:r>
      <w:r>
        <w:rPr>
          <w:rFonts w:ascii="Times New Roman" w:hAnsi="Times New Roman" w:cs="Times New Roman"/>
          <w:b/>
          <w:bCs/>
          <w:sz w:val="24"/>
          <w:szCs w:val="24"/>
        </w:rPr>
        <w:t xml:space="preserve">and </w:t>
      </w:r>
      <w:r w:rsidR="00E90624">
        <w:rPr>
          <w:rFonts w:ascii="Times New Roman" w:hAnsi="Times New Roman" w:cs="Times New Roman"/>
          <w:b/>
          <w:bCs/>
          <w:sz w:val="24"/>
          <w:szCs w:val="24"/>
        </w:rPr>
        <w:t xml:space="preserve">The </w:t>
      </w:r>
      <w:r>
        <w:rPr>
          <w:rFonts w:ascii="Times New Roman" w:hAnsi="Times New Roman" w:cs="Times New Roman"/>
          <w:b/>
          <w:bCs/>
          <w:sz w:val="24"/>
          <w:szCs w:val="24"/>
        </w:rPr>
        <w:t xml:space="preserve">United Arab </w:t>
      </w:r>
      <w:r w:rsidR="008F4B50">
        <w:rPr>
          <w:rFonts w:ascii="Times New Roman" w:hAnsi="Times New Roman" w:cs="Times New Roman"/>
          <w:b/>
          <w:bCs/>
          <w:sz w:val="24"/>
          <w:szCs w:val="24"/>
        </w:rPr>
        <w:t>Emirates</w:t>
      </w:r>
    </w:p>
    <w:p w14:paraId="63E38423" w14:textId="2A512EF3" w:rsidR="00D22197" w:rsidRDefault="00D22197" w:rsidP="007F22B3">
      <w:pPr>
        <w:spacing w:after="0" w:line="480" w:lineRule="auto"/>
        <w:jc w:val="center"/>
        <w:rPr>
          <w:rFonts w:ascii="Times New Roman" w:hAnsi="Times New Roman" w:cs="Times New Roman"/>
          <w:b/>
          <w:bCs/>
          <w:sz w:val="24"/>
          <w:szCs w:val="24"/>
        </w:rPr>
      </w:pPr>
    </w:p>
    <w:p w14:paraId="0782D9E7" w14:textId="2D32DB73" w:rsidR="00D22197" w:rsidRDefault="00D22197" w:rsidP="007F2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Brady Bulls</w:t>
      </w:r>
    </w:p>
    <w:p w14:paraId="131994BC" w14:textId="0F6DF024" w:rsidR="00D22197" w:rsidRDefault="00D22197" w:rsidP="007F2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8F108A">
        <w:rPr>
          <w:rFonts w:ascii="Times New Roman" w:hAnsi="Times New Roman" w:cs="Times New Roman"/>
          <w:sz w:val="24"/>
          <w:szCs w:val="24"/>
        </w:rPr>
        <w:t>Finance and Economics, Texas State University</w:t>
      </w:r>
    </w:p>
    <w:p w14:paraId="07A2579F" w14:textId="6ED79313" w:rsidR="008F108A" w:rsidRDefault="008F108A" w:rsidP="007F2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International Business</w:t>
      </w:r>
    </w:p>
    <w:p w14:paraId="5F322CFF" w14:textId="79F71F89" w:rsidR="008F108A" w:rsidRDefault="009F3EB1" w:rsidP="007F2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Min Wan</w:t>
      </w:r>
    </w:p>
    <w:p w14:paraId="1881D4F1" w14:textId="1E8D5BD0" w:rsidR="00821D58" w:rsidRDefault="00821D58" w:rsidP="007F2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2, 2022</w:t>
      </w:r>
    </w:p>
    <w:p w14:paraId="3007FC6D" w14:textId="3D6BAE79" w:rsidR="00821D58" w:rsidRDefault="00821D58">
      <w:pPr>
        <w:rPr>
          <w:rFonts w:ascii="Times New Roman" w:hAnsi="Times New Roman" w:cs="Times New Roman"/>
          <w:sz w:val="24"/>
          <w:szCs w:val="24"/>
        </w:rPr>
      </w:pPr>
      <w:r>
        <w:rPr>
          <w:rFonts w:ascii="Times New Roman" w:hAnsi="Times New Roman" w:cs="Times New Roman"/>
          <w:sz w:val="24"/>
          <w:szCs w:val="24"/>
        </w:rPr>
        <w:br w:type="page"/>
      </w:r>
    </w:p>
    <w:p w14:paraId="7FED2373" w14:textId="61D0F2D8" w:rsidR="00173019" w:rsidRDefault="00173019" w:rsidP="0017301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Country Risk Assessment for Proposed International Factory:</w:t>
      </w:r>
    </w:p>
    <w:p w14:paraId="54CC46DE" w14:textId="56A618BA" w:rsidR="003E23CF" w:rsidRDefault="00173019" w:rsidP="0017301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India, Venezuela, Poland, Turkey, </w:t>
      </w:r>
      <w:r w:rsidR="00A231B1">
        <w:rPr>
          <w:rFonts w:ascii="Times New Roman" w:hAnsi="Times New Roman" w:cs="Times New Roman"/>
          <w:b/>
          <w:bCs/>
          <w:sz w:val="24"/>
          <w:szCs w:val="24"/>
        </w:rPr>
        <w:t xml:space="preserve">Namibia, </w:t>
      </w:r>
      <w:r>
        <w:rPr>
          <w:rFonts w:ascii="Times New Roman" w:hAnsi="Times New Roman" w:cs="Times New Roman"/>
          <w:b/>
          <w:bCs/>
          <w:sz w:val="24"/>
          <w:szCs w:val="24"/>
        </w:rPr>
        <w:t>and United Arab Emirates</w:t>
      </w:r>
    </w:p>
    <w:p w14:paraId="1265C9DB" w14:textId="0AA1268B" w:rsidR="008E049B" w:rsidRDefault="00173019" w:rsidP="0017301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BC5F9D">
        <w:rPr>
          <w:rFonts w:ascii="Times New Roman" w:hAnsi="Times New Roman" w:cs="Times New Roman"/>
          <w:sz w:val="24"/>
          <w:szCs w:val="24"/>
        </w:rPr>
        <w:t xml:space="preserve">Taking the big step to extend reach into the international market </w:t>
      </w:r>
      <w:r w:rsidR="00937F32">
        <w:rPr>
          <w:rFonts w:ascii="Times New Roman" w:hAnsi="Times New Roman" w:cs="Times New Roman"/>
          <w:sz w:val="24"/>
          <w:szCs w:val="24"/>
        </w:rPr>
        <w:t>has an almost incalculable number of factors</w:t>
      </w:r>
      <w:r w:rsidR="007C4935">
        <w:rPr>
          <w:rFonts w:ascii="Times New Roman" w:hAnsi="Times New Roman" w:cs="Times New Roman"/>
          <w:sz w:val="24"/>
          <w:szCs w:val="24"/>
        </w:rPr>
        <w:t xml:space="preserve"> that need to be managed to achieve success.</w:t>
      </w:r>
      <w:r w:rsidR="00937F32">
        <w:rPr>
          <w:rFonts w:ascii="Times New Roman" w:hAnsi="Times New Roman" w:cs="Times New Roman"/>
          <w:sz w:val="24"/>
          <w:szCs w:val="24"/>
        </w:rPr>
        <w:t xml:space="preserve"> </w:t>
      </w:r>
      <w:r w:rsidR="004B056F">
        <w:rPr>
          <w:rFonts w:ascii="Times New Roman" w:hAnsi="Times New Roman" w:cs="Times New Roman"/>
          <w:sz w:val="24"/>
          <w:szCs w:val="24"/>
        </w:rPr>
        <w:t>I</w:t>
      </w:r>
      <w:r w:rsidR="00930904">
        <w:rPr>
          <w:rFonts w:ascii="Times New Roman" w:hAnsi="Times New Roman" w:cs="Times New Roman"/>
          <w:sz w:val="24"/>
          <w:szCs w:val="24"/>
        </w:rPr>
        <w:t>n an analysis published by Harvard Business Review</w:t>
      </w:r>
      <w:r w:rsidR="00DA3FED">
        <w:rPr>
          <w:rFonts w:ascii="Times New Roman" w:hAnsi="Times New Roman" w:cs="Times New Roman"/>
          <w:sz w:val="24"/>
          <w:szCs w:val="24"/>
        </w:rPr>
        <w:t>,</w:t>
      </w:r>
      <w:r w:rsidR="00930904">
        <w:rPr>
          <w:rFonts w:ascii="Times New Roman" w:hAnsi="Times New Roman" w:cs="Times New Roman"/>
          <w:sz w:val="24"/>
          <w:szCs w:val="24"/>
        </w:rPr>
        <w:t xml:space="preserve"> “</w:t>
      </w:r>
      <w:r w:rsidR="00DA3FED">
        <w:rPr>
          <w:rFonts w:ascii="Times New Roman" w:hAnsi="Times New Roman" w:cs="Times New Roman"/>
          <w:sz w:val="24"/>
          <w:szCs w:val="24"/>
        </w:rPr>
        <w:t xml:space="preserve">of </w:t>
      </w:r>
      <w:r w:rsidR="00E24548">
        <w:rPr>
          <w:rFonts w:ascii="Times New Roman" w:hAnsi="Times New Roman" w:cs="Times New Roman"/>
          <w:sz w:val="24"/>
          <w:szCs w:val="24"/>
        </w:rPr>
        <w:t>20,000 companies in 30 countries, we found that companies selling abroad had an average Return on Assets (ROA) of minus 1% as long as five years after their move</w:t>
      </w:r>
      <w:r w:rsidR="006503B9">
        <w:rPr>
          <w:rFonts w:ascii="Times New Roman" w:hAnsi="Times New Roman" w:cs="Times New Roman"/>
          <w:sz w:val="24"/>
          <w:szCs w:val="24"/>
        </w:rPr>
        <w:t>”</w:t>
      </w:r>
      <w:r w:rsidR="00806F12">
        <w:rPr>
          <w:rFonts w:ascii="Times New Roman" w:hAnsi="Times New Roman" w:cs="Times New Roman"/>
          <w:sz w:val="24"/>
          <w:szCs w:val="24"/>
        </w:rPr>
        <w:t xml:space="preserve"> (Stadler et al., </w:t>
      </w:r>
      <w:r w:rsidR="006503B9">
        <w:rPr>
          <w:rFonts w:ascii="Times New Roman" w:hAnsi="Times New Roman" w:cs="Times New Roman"/>
          <w:sz w:val="24"/>
          <w:szCs w:val="24"/>
        </w:rPr>
        <w:t>2015).</w:t>
      </w:r>
      <w:r w:rsidR="00DA3FED">
        <w:rPr>
          <w:rFonts w:ascii="Times New Roman" w:hAnsi="Times New Roman" w:cs="Times New Roman"/>
          <w:sz w:val="24"/>
          <w:szCs w:val="24"/>
        </w:rPr>
        <w:t xml:space="preserve"> This </w:t>
      </w:r>
      <w:r w:rsidR="00A203F3">
        <w:rPr>
          <w:rFonts w:ascii="Times New Roman" w:hAnsi="Times New Roman" w:cs="Times New Roman"/>
          <w:sz w:val="24"/>
          <w:szCs w:val="24"/>
        </w:rPr>
        <w:t xml:space="preserve">shows that without due diligence global expansion </w:t>
      </w:r>
      <w:r w:rsidR="00B83B07">
        <w:rPr>
          <w:rFonts w:ascii="Times New Roman" w:hAnsi="Times New Roman" w:cs="Times New Roman"/>
          <w:sz w:val="24"/>
          <w:szCs w:val="24"/>
        </w:rPr>
        <w:t>has a high rate of failure.</w:t>
      </w:r>
      <w:r w:rsidR="009A3ADF">
        <w:rPr>
          <w:rFonts w:ascii="Times New Roman" w:hAnsi="Times New Roman" w:cs="Times New Roman"/>
          <w:sz w:val="24"/>
          <w:szCs w:val="24"/>
        </w:rPr>
        <w:t xml:space="preserve"> When deciding between India, Venezuela, Poland, Turkey,</w:t>
      </w:r>
      <w:r w:rsidR="00A231B1">
        <w:rPr>
          <w:rFonts w:ascii="Times New Roman" w:hAnsi="Times New Roman" w:cs="Times New Roman"/>
          <w:sz w:val="24"/>
          <w:szCs w:val="24"/>
        </w:rPr>
        <w:t xml:space="preserve"> Namibia, or the United Arab Emirates, there are several key risk factors that must be accounted for</w:t>
      </w:r>
      <w:r w:rsidR="00DB50E5">
        <w:rPr>
          <w:rFonts w:ascii="Times New Roman" w:hAnsi="Times New Roman" w:cs="Times New Roman"/>
          <w:sz w:val="24"/>
          <w:szCs w:val="24"/>
        </w:rPr>
        <w:t xml:space="preserve">. </w:t>
      </w:r>
      <w:r w:rsidR="006D5471">
        <w:rPr>
          <w:rFonts w:ascii="Times New Roman" w:hAnsi="Times New Roman" w:cs="Times New Roman"/>
          <w:sz w:val="24"/>
          <w:szCs w:val="24"/>
        </w:rPr>
        <w:t>We will discuss</w:t>
      </w:r>
      <w:r w:rsidR="005B4114">
        <w:rPr>
          <w:rFonts w:ascii="Times New Roman" w:hAnsi="Times New Roman" w:cs="Times New Roman"/>
          <w:sz w:val="24"/>
          <w:szCs w:val="24"/>
        </w:rPr>
        <w:t xml:space="preserve"> the factors of corruption, political rights, civil liberties, freedom status, and economic freedom </w:t>
      </w:r>
      <w:r w:rsidR="006D5471">
        <w:rPr>
          <w:rFonts w:ascii="Times New Roman" w:hAnsi="Times New Roman" w:cs="Times New Roman"/>
          <w:sz w:val="24"/>
          <w:szCs w:val="24"/>
        </w:rPr>
        <w:t xml:space="preserve">of all six relevant countries and </w:t>
      </w:r>
      <w:r w:rsidR="007A4C20">
        <w:rPr>
          <w:rFonts w:ascii="Times New Roman" w:hAnsi="Times New Roman" w:cs="Times New Roman"/>
          <w:sz w:val="24"/>
          <w:szCs w:val="24"/>
        </w:rPr>
        <w:t xml:space="preserve">surmise </w:t>
      </w:r>
      <w:r w:rsidR="006D5471">
        <w:rPr>
          <w:rFonts w:ascii="Times New Roman" w:hAnsi="Times New Roman" w:cs="Times New Roman"/>
          <w:sz w:val="24"/>
          <w:szCs w:val="24"/>
        </w:rPr>
        <w:t xml:space="preserve">why </w:t>
      </w:r>
      <w:r w:rsidR="0058632C">
        <w:rPr>
          <w:rFonts w:ascii="Times New Roman" w:hAnsi="Times New Roman" w:cs="Times New Roman"/>
          <w:sz w:val="24"/>
          <w:szCs w:val="24"/>
        </w:rPr>
        <w:t xml:space="preserve">Poland is the most risk-averse </w:t>
      </w:r>
      <w:r w:rsidR="006124D5">
        <w:rPr>
          <w:rFonts w:ascii="Times New Roman" w:hAnsi="Times New Roman" w:cs="Times New Roman"/>
          <w:sz w:val="24"/>
          <w:szCs w:val="24"/>
        </w:rPr>
        <w:t>choice for an international factory expansion.</w:t>
      </w:r>
    </w:p>
    <w:p w14:paraId="020C9086" w14:textId="1B33757F" w:rsidR="000F0F9E" w:rsidRDefault="000F0F9E" w:rsidP="0017301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D5F14">
        <w:rPr>
          <w:rFonts w:ascii="Times New Roman" w:hAnsi="Times New Roman" w:cs="Times New Roman"/>
          <w:sz w:val="24"/>
          <w:szCs w:val="24"/>
        </w:rPr>
        <w:t xml:space="preserve"> </w:t>
      </w:r>
      <w:r w:rsidR="00EC3E32">
        <w:rPr>
          <w:rFonts w:ascii="Times New Roman" w:hAnsi="Times New Roman" w:cs="Times New Roman"/>
          <w:sz w:val="24"/>
          <w:szCs w:val="24"/>
        </w:rPr>
        <w:t xml:space="preserve">India is a country whose risk assessment </w:t>
      </w:r>
      <w:r w:rsidR="007967CD">
        <w:rPr>
          <w:rFonts w:ascii="Times New Roman" w:hAnsi="Times New Roman" w:cs="Times New Roman"/>
          <w:sz w:val="24"/>
          <w:szCs w:val="24"/>
        </w:rPr>
        <w:t>is not bad, but it cer</w:t>
      </w:r>
      <w:r w:rsidR="005F728A">
        <w:rPr>
          <w:rFonts w:ascii="Times New Roman" w:hAnsi="Times New Roman" w:cs="Times New Roman"/>
          <w:sz w:val="24"/>
          <w:szCs w:val="24"/>
        </w:rPr>
        <w:t xml:space="preserve">tainly not the greatest either. </w:t>
      </w:r>
      <w:r w:rsidR="001E592A">
        <w:rPr>
          <w:rFonts w:ascii="Times New Roman" w:hAnsi="Times New Roman" w:cs="Times New Roman"/>
          <w:sz w:val="24"/>
          <w:szCs w:val="24"/>
        </w:rPr>
        <w:t>The factor of corruption is particularly worrying.</w:t>
      </w:r>
      <w:r w:rsidR="00BE4BA9" w:rsidRPr="00BE4BA9">
        <w:rPr>
          <w:rFonts w:ascii="Times New Roman" w:hAnsi="Times New Roman" w:cs="Times New Roman"/>
          <w:sz w:val="24"/>
          <w:szCs w:val="24"/>
        </w:rPr>
        <w:t xml:space="preserve"> </w:t>
      </w:r>
      <w:r w:rsidR="00BE4BA9">
        <w:rPr>
          <w:rFonts w:ascii="Times New Roman" w:hAnsi="Times New Roman" w:cs="Times New Roman"/>
          <w:sz w:val="24"/>
          <w:szCs w:val="24"/>
        </w:rPr>
        <w:t>While its rating by Transparency International has stagnated the past few years, they state “there are concerns over the country’s democratic status, as fundamental freedoms and institutional checks and balances decay” (Transparency.org, 2022). These early signs are warnings of the potential degradation the country could face soon.</w:t>
      </w:r>
      <w:r w:rsidR="00ED0836">
        <w:rPr>
          <w:rFonts w:ascii="Times New Roman" w:hAnsi="Times New Roman" w:cs="Times New Roman"/>
          <w:sz w:val="24"/>
          <w:szCs w:val="24"/>
        </w:rPr>
        <w:t xml:space="preserve"> </w:t>
      </w:r>
      <w:r w:rsidR="00FE1392">
        <w:rPr>
          <w:rFonts w:ascii="Times New Roman" w:hAnsi="Times New Roman" w:cs="Times New Roman"/>
          <w:sz w:val="24"/>
          <w:szCs w:val="24"/>
        </w:rPr>
        <w:t>Just like the threat of increasing corruption, the political rights and civil liberties of India are back sliding as well.</w:t>
      </w:r>
      <w:r w:rsidR="0041678B">
        <w:rPr>
          <w:rFonts w:ascii="Times New Roman" w:hAnsi="Times New Roman" w:cs="Times New Roman"/>
          <w:sz w:val="24"/>
          <w:szCs w:val="24"/>
        </w:rPr>
        <w:t xml:space="preserve"> </w:t>
      </w:r>
      <w:r w:rsidR="001C28F2">
        <w:rPr>
          <w:rFonts w:ascii="Times New Roman" w:hAnsi="Times New Roman" w:cs="Times New Roman"/>
          <w:sz w:val="24"/>
          <w:szCs w:val="24"/>
        </w:rPr>
        <w:t xml:space="preserve">India </w:t>
      </w:r>
      <w:r w:rsidR="000A3AF3">
        <w:rPr>
          <w:rFonts w:ascii="Times New Roman" w:hAnsi="Times New Roman" w:cs="Times New Roman"/>
          <w:sz w:val="24"/>
          <w:szCs w:val="24"/>
        </w:rPr>
        <w:t>was given</w:t>
      </w:r>
      <w:r w:rsidR="0087415F">
        <w:rPr>
          <w:rFonts w:ascii="Times New Roman" w:hAnsi="Times New Roman" w:cs="Times New Roman"/>
          <w:sz w:val="24"/>
          <w:szCs w:val="24"/>
        </w:rPr>
        <w:t xml:space="preserve"> a rating of</w:t>
      </w:r>
      <w:r w:rsidR="0041678B">
        <w:rPr>
          <w:rFonts w:ascii="Times New Roman" w:hAnsi="Times New Roman" w:cs="Times New Roman"/>
          <w:sz w:val="24"/>
          <w:szCs w:val="24"/>
        </w:rPr>
        <w:t xml:space="preserve"> “Partly Free” b</w:t>
      </w:r>
      <w:r w:rsidR="0087415F">
        <w:rPr>
          <w:rFonts w:ascii="Times New Roman" w:hAnsi="Times New Roman" w:cs="Times New Roman"/>
          <w:sz w:val="24"/>
          <w:szCs w:val="24"/>
        </w:rPr>
        <w:t xml:space="preserve">y </w:t>
      </w:r>
      <w:r w:rsidR="0041678B">
        <w:rPr>
          <w:rFonts w:ascii="Times New Roman" w:hAnsi="Times New Roman" w:cs="Times New Roman"/>
          <w:sz w:val="24"/>
          <w:szCs w:val="24"/>
        </w:rPr>
        <w:t>Freedo</w:t>
      </w:r>
      <w:r w:rsidR="001C28F2">
        <w:rPr>
          <w:rFonts w:ascii="Times New Roman" w:hAnsi="Times New Roman" w:cs="Times New Roman"/>
          <w:sz w:val="24"/>
          <w:szCs w:val="24"/>
        </w:rPr>
        <w:t>mhouse</w:t>
      </w:r>
      <w:r w:rsidR="0087415F">
        <w:rPr>
          <w:rFonts w:ascii="Times New Roman" w:hAnsi="Times New Roman" w:cs="Times New Roman"/>
          <w:sz w:val="24"/>
          <w:szCs w:val="24"/>
        </w:rPr>
        <w:t>.org</w:t>
      </w:r>
      <w:r w:rsidR="004D4974">
        <w:rPr>
          <w:rFonts w:ascii="Times New Roman" w:hAnsi="Times New Roman" w:cs="Times New Roman"/>
          <w:sz w:val="24"/>
          <w:szCs w:val="24"/>
        </w:rPr>
        <w:t xml:space="preserve"> (2022)</w:t>
      </w:r>
      <w:r w:rsidR="005A087C">
        <w:rPr>
          <w:rFonts w:ascii="Times New Roman" w:hAnsi="Times New Roman" w:cs="Times New Roman"/>
          <w:sz w:val="24"/>
          <w:szCs w:val="24"/>
        </w:rPr>
        <w:t xml:space="preserve">. Under the current ruling party, the </w:t>
      </w:r>
      <w:r w:rsidR="005055E6">
        <w:rPr>
          <w:rFonts w:ascii="Times New Roman" w:hAnsi="Times New Roman" w:cs="Times New Roman"/>
          <w:sz w:val="24"/>
          <w:szCs w:val="24"/>
        </w:rPr>
        <w:t xml:space="preserve">Bharatiya Janata Party, the political rights of citizens are being squeezed tighter and tighter. </w:t>
      </w:r>
      <w:r w:rsidR="00E803FE">
        <w:rPr>
          <w:rFonts w:ascii="Times New Roman" w:hAnsi="Times New Roman" w:cs="Times New Roman"/>
          <w:sz w:val="24"/>
          <w:szCs w:val="24"/>
        </w:rPr>
        <w:t>They face discriminatory policies as the Muslim population has come under stronger persecution in recent years</w:t>
      </w:r>
      <w:r w:rsidR="00957503">
        <w:rPr>
          <w:rFonts w:ascii="Times New Roman" w:hAnsi="Times New Roman" w:cs="Times New Roman"/>
          <w:sz w:val="24"/>
          <w:szCs w:val="24"/>
        </w:rPr>
        <w:t xml:space="preserve">. Also, journalists and non-governmental organizations </w:t>
      </w:r>
      <w:r w:rsidR="003E1205">
        <w:rPr>
          <w:rFonts w:ascii="Times New Roman" w:hAnsi="Times New Roman" w:cs="Times New Roman"/>
          <w:sz w:val="24"/>
          <w:szCs w:val="24"/>
        </w:rPr>
        <w:t xml:space="preserve">have faced increasing harassment despite </w:t>
      </w:r>
      <w:r w:rsidR="003E1205">
        <w:rPr>
          <w:rFonts w:ascii="Times New Roman" w:hAnsi="Times New Roman" w:cs="Times New Roman"/>
          <w:sz w:val="24"/>
          <w:szCs w:val="24"/>
        </w:rPr>
        <w:lastRenderedPageBreak/>
        <w:t xml:space="preserve">supposed constitutional protections. Along with the shrinking political rights, the BJP </w:t>
      </w:r>
      <w:r w:rsidR="00FE6839">
        <w:rPr>
          <w:rFonts w:ascii="Times New Roman" w:hAnsi="Times New Roman" w:cs="Times New Roman"/>
          <w:sz w:val="24"/>
          <w:szCs w:val="24"/>
        </w:rPr>
        <w:t xml:space="preserve">has </w:t>
      </w:r>
      <w:r w:rsidR="00151281">
        <w:rPr>
          <w:rFonts w:ascii="Times New Roman" w:hAnsi="Times New Roman" w:cs="Times New Roman"/>
          <w:sz w:val="24"/>
          <w:szCs w:val="24"/>
        </w:rPr>
        <w:t>begun tightening the</w:t>
      </w:r>
      <w:r w:rsidR="00FE6839">
        <w:rPr>
          <w:rFonts w:ascii="Times New Roman" w:hAnsi="Times New Roman" w:cs="Times New Roman"/>
          <w:sz w:val="24"/>
          <w:szCs w:val="24"/>
        </w:rPr>
        <w:t xml:space="preserve"> civil liberties afforded to the India peoples as well.</w:t>
      </w:r>
      <w:r w:rsidR="00151281">
        <w:rPr>
          <w:rFonts w:ascii="Times New Roman" w:hAnsi="Times New Roman" w:cs="Times New Roman"/>
          <w:sz w:val="24"/>
          <w:szCs w:val="24"/>
        </w:rPr>
        <w:t xml:space="preserve"> </w:t>
      </w:r>
      <w:r w:rsidR="00FD05FE">
        <w:rPr>
          <w:rFonts w:ascii="Times New Roman" w:hAnsi="Times New Roman" w:cs="Times New Roman"/>
          <w:sz w:val="24"/>
          <w:szCs w:val="24"/>
        </w:rPr>
        <w:t xml:space="preserve">The </w:t>
      </w:r>
      <w:r w:rsidR="00D45926">
        <w:rPr>
          <w:rFonts w:ascii="Times New Roman" w:hAnsi="Times New Roman" w:cs="Times New Roman"/>
          <w:sz w:val="24"/>
          <w:szCs w:val="24"/>
        </w:rPr>
        <w:t>disappearing religious freedom</w:t>
      </w:r>
      <w:r w:rsidR="007572FD">
        <w:rPr>
          <w:rFonts w:ascii="Times New Roman" w:hAnsi="Times New Roman" w:cs="Times New Roman"/>
          <w:sz w:val="24"/>
          <w:szCs w:val="24"/>
        </w:rPr>
        <w:t xml:space="preserve">s is especially worrying to India’s Muslim population. </w:t>
      </w:r>
      <w:r w:rsidR="00460F0E">
        <w:rPr>
          <w:rFonts w:ascii="Times New Roman" w:hAnsi="Times New Roman" w:cs="Times New Roman"/>
          <w:sz w:val="24"/>
          <w:szCs w:val="24"/>
        </w:rPr>
        <w:t>Freedom House writes that, “freedom of religion is constitutionally g</w:t>
      </w:r>
      <w:r w:rsidR="000C04A5">
        <w:rPr>
          <w:rFonts w:ascii="Times New Roman" w:hAnsi="Times New Roman" w:cs="Times New Roman"/>
          <w:sz w:val="24"/>
          <w:szCs w:val="24"/>
        </w:rPr>
        <w:t xml:space="preserve">uaranteed. However, a number of Hindu nationalist organizations and some media outlets promote anti-Muslim views, a practice that the government of Prime Minister Modi have been accused of </w:t>
      </w:r>
      <w:r w:rsidR="00F704AB">
        <w:rPr>
          <w:rFonts w:ascii="Times New Roman" w:hAnsi="Times New Roman" w:cs="Times New Roman"/>
          <w:sz w:val="24"/>
          <w:szCs w:val="24"/>
        </w:rPr>
        <w:t>encouraging</w:t>
      </w:r>
      <w:r w:rsidR="000C04A5">
        <w:rPr>
          <w:rFonts w:ascii="Times New Roman" w:hAnsi="Times New Roman" w:cs="Times New Roman"/>
          <w:sz w:val="24"/>
          <w:szCs w:val="24"/>
        </w:rPr>
        <w:t>” (</w:t>
      </w:r>
      <w:r w:rsidR="009A1597">
        <w:rPr>
          <w:rFonts w:ascii="Times New Roman" w:hAnsi="Times New Roman" w:cs="Times New Roman"/>
          <w:sz w:val="24"/>
          <w:szCs w:val="24"/>
        </w:rPr>
        <w:t>Freedomhouse.org, 2022).</w:t>
      </w:r>
      <w:r w:rsidR="00D63041">
        <w:rPr>
          <w:rFonts w:ascii="Times New Roman" w:hAnsi="Times New Roman" w:cs="Times New Roman"/>
          <w:sz w:val="24"/>
          <w:szCs w:val="24"/>
        </w:rPr>
        <w:t xml:space="preserve"> </w:t>
      </w:r>
      <w:r w:rsidR="008742DB">
        <w:rPr>
          <w:rFonts w:ascii="Times New Roman" w:hAnsi="Times New Roman" w:cs="Times New Roman"/>
          <w:sz w:val="24"/>
          <w:szCs w:val="24"/>
        </w:rPr>
        <w:t xml:space="preserve">India’s risk factors continue </w:t>
      </w:r>
      <w:r w:rsidR="006F4CE9">
        <w:rPr>
          <w:rFonts w:ascii="Times New Roman" w:hAnsi="Times New Roman" w:cs="Times New Roman"/>
          <w:sz w:val="24"/>
          <w:szCs w:val="24"/>
        </w:rPr>
        <w:t xml:space="preserve">the worrying trend with their economic freedom ratings as well. </w:t>
      </w:r>
      <w:r w:rsidR="00CF1703">
        <w:rPr>
          <w:rFonts w:ascii="Times New Roman" w:hAnsi="Times New Roman" w:cs="Times New Roman"/>
          <w:sz w:val="24"/>
          <w:szCs w:val="24"/>
        </w:rPr>
        <w:t xml:space="preserve">Ranked by The Heritage Foundation (2022) </w:t>
      </w:r>
      <w:r w:rsidR="004D4974">
        <w:rPr>
          <w:rFonts w:ascii="Times New Roman" w:hAnsi="Times New Roman" w:cs="Times New Roman"/>
          <w:sz w:val="24"/>
          <w:szCs w:val="24"/>
        </w:rPr>
        <w:t>as the 131</w:t>
      </w:r>
      <w:r w:rsidR="004D4974">
        <w:rPr>
          <w:rFonts w:ascii="Times New Roman" w:hAnsi="Times New Roman" w:cs="Times New Roman"/>
          <w:sz w:val="24"/>
          <w:szCs w:val="24"/>
          <w:vertAlign w:val="superscript"/>
        </w:rPr>
        <w:t xml:space="preserve">st </w:t>
      </w:r>
      <w:r w:rsidR="00F252BA">
        <w:rPr>
          <w:rFonts w:ascii="Times New Roman" w:hAnsi="Times New Roman" w:cs="Times New Roman"/>
          <w:sz w:val="24"/>
          <w:szCs w:val="24"/>
        </w:rPr>
        <w:t>overall and 27</w:t>
      </w:r>
      <w:r w:rsidR="00F252BA" w:rsidRPr="00F252BA">
        <w:rPr>
          <w:rFonts w:ascii="Times New Roman" w:hAnsi="Times New Roman" w:cs="Times New Roman"/>
          <w:sz w:val="24"/>
          <w:szCs w:val="24"/>
          <w:vertAlign w:val="superscript"/>
        </w:rPr>
        <w:t>th</w:t>
      </w:r>
      <w:r w:rsidR="00F252BA">
        <w:rPr>
          <w:rFonts w:ascii="Times New Roman" w:hAnsi="Times New Roman" w:cs="Times New Roman"/>
          <w:sz w:val="24"/>
          <w:szCs w:val="24"/>
        </w:rPr>
        <w:t xml:space="preserve"> out of 39 Asia-Pacific countries</w:t>
      </w:r>
      <w:r w:rsidR="002B6971">
        <w:rPr>
          <w:rFonts w:ascii="Times New Roman" w:hAnsi="Times New Roman" w:cs="Times New Roman"/>
          <w:sz w:val="24"/>
          <w:szCs w:val="24"/>
        </w:rPr>
        <w:t xml:space="preserve"> with a score of 53.9, India’s </w:t>
      </w:r>
      <w:r w:rsidR="006C1AB9">
        <w:rPr>
          <w:rFonts w:ascii="Times New Roman" w:hAnsi="Times New Roman" w:cs="Times New Roman"/>
          <w:sz w:val="24"/>
          <w:szCs w:val="24"/>
        </w:rPr>
        <w:t xml:space="preserve">growth has slowed. What was once a burgeoning industrial country </w:t>
      </w:r>
      <w:r w:rsidR="001275BE">
        <w:rPr>
          <w:rFonts w:ascii="Times New Roman" w:hAnsi="Times New Roman" w:cs="Times New Roman"/>
          <w:sz w:val="24"/>
          <w:szCs w:val="24"/>
        </w:rPr>
        <w:t>has stagnated and no longer looks as good of a prospect for international expansion as it once did.</w:t>
      </w:r>
    </w:p>
    <w:p w14:paraId="202F4FCC" w14:textId="21CD1FBE" w:rsidR="001275BE" w:rsidRDefault="001275BE" w:rsidP="0017301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1053">
        <w:rPr>
          <w:rFonts w:ascii="Times New Roman" w:hAnsi="Times New Roman" w:cs="Times New Roman"/>
          <w:sz w:val="24"/>
          <w:szCs w:val="24"/>
        </w:rPr>
        <w:t>In a st</w:t>
      </w:r>
      <w:r w:rsidR="00584C77">
        <w:rPr>
          <w:rFonts w:ascii="Times New Roman" w:hAnsi="Times New Roman" w:cs="Times New Roman"/>
          <w:sz w:val="24"/>
          <w:szCs w:val="24"/>
        </w:rPr>
        <w:t xml:space="preserve">ark contrast to India, Venezuela is a country </w:t>
      </w:r>
      <w:r w:rsidR="00391452">
        <w:rPr>
          <w:rFonts w:ascii="Times New Roman" w:hAnsi="Times New Roman" w:cs="Times New Roman"/>
          <w:sz w:val="24"/>
          <w:szCs w:val="24"/>
        </w:rPr>
        <w:t xml:space="preserve">with a risk assessment </w:t>
      </w:r>
      <w:r w:rsidR="008B438E">
        <w:rPr>
          <w:rFonts w:ascii="Times New Roman" w:hAnsi="Times New Roman" w:cs="Times New Roman"/>
          <w:sz w:val="24"/>
          <w:szCs w:val="24"/>
        </w:rPr>
        <w:t xml:space="preserve">that would have a difficult time sinking any lower. </w:t>
      </w:r>
      <w:r w:rsidR="00734D37">
        <w:rPr>
          <w:rFonts w:ascii="Times New Roman" w:hAnsi="Times New Roman" w:cs="Times New Roman"/>
          <w:sz w:val="24"/>
          <w:szCs w:val="24"/>
        </w:rPr>
        <w:t>The United States has strict sanctions in place that prevent U.S. busi</w:t>
      </w:r>
      <w:r w:rsidR="00C43AD9">
        <w:rPr>
          <w:rFonts w:ascii="Times New Roman" w:hAnsi="Times New Roman" w:cs="Times New Roman"/>
          <w:sz w:val="24"/>
          <w:szCs w:val="24"/>
        </w:rPr>
        <w:t xml:space="preserve">nesses from transacting with the Venezuelan government. </w:t>
      </w:r>
      <w:r w:rsidR="00605FD3">
        <w:rPr>
          <w:rFonts w:ascii="Times New Roman" w:hAnsi="Times New Roman" w:cs="Times New Roman"/>
          <w:sz w:val="24"/>
          <w:szCs w:val="24"/>
        </w:rPr>
        <w:t xml:space="preserve">Transparency International (2022) </w:t>
      </w:r>
      <w:r w:rsidR="007E19D6">
        <w:rPr>
          <w:rFonts w:ascii="Times New Roman" w:hAnsi="Times New Roman" w:cs="Times New Roman"/>
          <w:sz w:val="24"/>
          <w:szCs w:val="24"/>
        </w:rPr>
        <w:t>has given them a dismal 14 out of 100 rating, which makes them the 177</w:t>
      </w:r>
      <w:r w:rsidR="007E19D6" w:rsidRPr="007E19D6">
        <w:rPr>
          <w:rFonts w:ascii="Times New Roman" w:hAnsi="Times New Roman" w:cs="Times New Roman"/>
          <w:sz w:val="24"/>
          <w:szCs w:val="24"/>
          <w:vertAlign w:val="superscript"/>
        </w:rPr>
        <w:t>th</w:t>
      </w:r>
      <w:r w:rsidR="007E19D6">
        <w:rPr>
          <w:rFonts w:ascii="Times New Roman" w:hAnsi="Times New Roman" w:cs="Times New Roman"/>
          <w:sz w:val="24"/>
          <w:szCs w:val="24"/>
        </w:rPr>
        <w:t xml:space="preserve"> out of</w:t>
      </w:r>
      <w:r w:rsidR="00C41305">
        <w:rPr>
          <w:rFonts w:ascii="Times New Roman" w:hAnsi="Times New Roman" w:cs="Times New Roman"/>
          <w:sz w:val="24"/>
          <w:szCs w:val="24"/>
        </w:rPr>
        <w:t xml:space="preserve"> the</w:t>
      </w:r>
      <w:r w:rsidR="007E19D6">
        <w:rPr>
          <w:rFonts w:ascii="Times New Roman" w:hAnsi="Times New Roman" w:cs="Times New Roman"/>
          <w:sz w:val="24"/>
          <w:szCs w:val="24"/>
        </w:rPr>
        <w:t xml:space="preserve"> 180 ranked countries.</w:t>
      </w:r>
      <w:r w:rsidR="00C45833">
        <w:rPr>
          <w:rFonts w:ascii="Times New Roman" w:hAnsi="Times New Roman" w:cs="Times New Roman"/>
          <w:sz w:val="24"/>
          <w:szCs w:val="24"/>
        </w:rPr>
        <w:t xml:space="preserve"> As one of the lowest ranked countries in the world, their “widespread corruption has led to serious violations of social rights, including in access to education, healthcare and food” (Transparency.org, 2022).</w:t>
      </w:r>
      <w:r w:rsidR="00276E1D">
        <w:rPr>
          <w:rFonts w:ascii="Times New Roman" w:hAnsi="Times New Roman" w:cs="Times New Roman"/>
          <w:sz w:val="24"/>
          <w:szCs w:val="24"/>
        </w:rPr>
        <w:t xml:space="preserve"> Along with the widespread corruption comes political rights infringements </w:t>
      </w:r>
      <w:r w:rsidR="001F330E">
        <w:rPr>
          <w:rFonts w:ascii="Times New Roman" w:hAnsi="Times New Roman" w:cs="Times New Roman"/>
          <w:sz w:val="24"/>
          <w:szCs w:val="24"/>
        </w:rPr>
        <w:t xml:space="preserve">like fake elections, and non-existent civil liberties as there sever free media persecution and </w:t>
      </w:r>
      <w:r w:rsidR="0045417E">
        <w:rPr>
          <w:rFonts w:ascii="Times New Roman" w:hAnsi="Times New Roman" w:cs="Times New Roman"/>
          <w:sz w:val="24"/>
          <w:szCs w:val="24"/>
        </w:rPr>
        <w:t xml:space="preserve">no due processes of law. </w:t>
      </w:r>
      <w:r w:rsidR="00486B6C">
        <w:rPr>
          <w:rFonts w:ascii="Times New Roman" w:hAnsi="Times New Roman" w:cs="Times New Roman"/>
          <w:sz w:val="24"/>
          <w:szCs w:val="24"/>
        </w:rPr>
        <w:t xml:space="preserve">Their Heritage Foundation (2022) rating is a painful </w:t>
      </w:r>
      <w:r w:rsidR="00D60F20">
        <w:rPr>
          <w:rFonts w:ascii="Times New Roman" w:hAnsi="Times New Roman" w:cs="Times New Roman"/>
          <w:sz w:val="24"/>
          <w:szCs w:val="24"/>
        </w:rPr>
        <w:t xml:space="preserve">24.8 as the country reals from </w:t>
      </w:r>
      <w:r w:rsidR="008B0738">
        <w:rPr>
          <w:rFonts w:ascii="Times New Roman" w:hAnsi="Times New Roman" w:cs="Times New Roman"/>
          <w:sz w:val="24"/>
          <w:szCs w:val="24"/>
        </w:rPr>
        <w:t>horrible hyperinflation</w:t>
      </w:r>
      <w:r w:rsidR="00D60F20">
        <w:rPr>
          <w:rFonts w:ascii="Times New Roman" w:hAnsi="Times New Roman" w:cs="Times New Roman"/>
          <w:sz w:val="24"/>
          <w:szCs w:val="24"/>
        </w:rPr>
        <w:t>. Even without the U.S. sanction in place, Venezuela would be the last place a bu</w:t>
      </w:r>
      <w:r w:rsidR="008B0738">
        <w:rPr>
          <w:rFonts w:ascii="Times New Roman" w:hAnsi="Times New Roman" w:cs="Times New Roman"/>
          <w:sz w:val="24"/>
          <w:szCs w:val="24"/>
        </w:rPr>
        <w:t>siness would want to expand into.</w:t>
      </w:r>
    </w:p>
    <w:p w14:paraId="55477797" w14:textId="0899D174" w:rsidR="008B0738" w:rsidRDefault="008B0738" w:rsidP="0017301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0108C">
        <w:rPr>
          <w:rFonts w:ascii="Times New Roman" w:hAnsi="Times New Roman" w:cs="Times New Roman"/>
          <w:sz w:val="24"/>
          <w:szCs w:val="24"/>
        </w:rPr>
        <w:t xml:space="preserve">Unlike Venezuela, Poland </w:t>
      </w:r>
      <w:r w:rsidR="008E1BFC">
        <w:rPr>
          <w:rFonts w:ascii="Times New Roman" w:hAnsi="Times New Roman" w:cs="Times New Roman"/>
          <w:sz w:val="24"/>
          <w:szCs w:val="24"/>
        </w:rPr>
        <w:t xml:space="preserve">has </w:t>
      </w:r>
      <w:r w:rsidR="007822C5">
        <w:rPr>
          <w:rFonts w:ascii="Times New Roman" w:hAnsi="Times New Roman" w:cs="Times New Roman"/>
          <w:sz w:val="24"/>
          <w:szCs w:val="24"/>
        </w:rPr>
        <w:t>much brighter outlooks when examining its risk factors.</w:t>
      </w:r>
      <w:r w:rsidR="00F82FF5">
        <w:rPr>
          <w:rFonts w:ascii="Times New Roman" w:hAnsi="Times New Roman" w:cs="Times New Roman"/>
          <w:sz w:val="24"/>
          <w:szCs w:val="24"/>
        </w:rPr>
        <w:t xml:space="preserve"> </w:t>
      </w:r>
      <w:r w:rsidR="004F44B2">
        <w:rPr>
          <w:rFonts w:ascii="Times New Roman" w:hAnsi="Times New Roman" w:cs="Times New Roman"/>
          <w:sz w:val="24"/>
          <w:szCs w:val="24"/>
        </w:rPr>
        <w:t xml:space="preserve">With a Transparency </w:t>
      </w:r>
      <w:r w:rsidR="00742D40">
        <w:rPr>
          <w:rFonts w:ascii="Times New Roman" w:hAnsi="Times New Roman" w:cs="Times New Roman"/>
          <w:sz w:val="24"/>
          <w:szCs w:val="24"/>
        </w:rPr>
        <w:t xml:space="preserve">International (2022) </w:t>
      </w:r>
      <w:r w:rsidR="00695368">
        <w:rPr>
          <w:rFonts w:ascii="Times New Roman" w:hAnsi="Times New Roman" w:cs="Times New Roman"/>
          <w:sz w:val="24"/>
          <w:szCs w:val="24"/>
        </w:rPr>
        <w:t xml:space="preserve">corruption </w:t>
      </w:r>
      <w:r w:rsidR="00742D40">
        <w:rPr>
          <w:rFonts w:ascii="Times New Roman" w:hAnsi="Times New Roman" w:cs="Times New Roman"/>
          <w:sz w:val="24"/>
          <w:szCs w:val="24"/>
        </w:rPr>
        <w:t>rating of 56 out of 100, it ranks in the top 75 percentile of the 180 ranked countries.</w:t>
      </w:r>
      <w:r w:rsidR="00695368">
        <w:rPr>
          <w:rFonts w:ascii="Times New Roman" w:hAnsi="Times New Roman" w:cs="Times New Roman"/>
          <w:sz w:val="24"/>
          <w:szCs w:val="24"/>
        </w:rPr>
        <w:t xml:space="preserve"> </w:t>
      </w:r>
      <w:r w:rsidR="00872D42">
        <w:rPr>
          <w:rFonts w:ascii="Times New Roman" w:hAnsi="Times New Roman" w:cs="Times New Roman"/>
          <w:sz w:val="24"/>
          <w:szCs w:val="24"/>
        </w:rPr>
        <w:t xml:space="preserve">However, </w:t>
      </w:r>
      <w:r w:rsidR="00553F8C">
        <w:rPr>
          <w:rFonts w:ascii="Times New Roman" w:hAnsi="Times New Roman" w:cs="Times New Roman"/>
          <w:sz w:val="24"/>
          <w:szCs w:val="24"/>
        </w:rPr>
        <w:t>like</w:t>
      </w:r>
      <w:r w:rsidR="00872D42">
        <w:rPr>
          <w:rFonts w:ascii="Times New Roman" w:hAnsi="Times New Roman" w:cs="Times New Roman"/>
          <w:sz w:val="24"/>
          <w:szCs w:val="24"/>
        </w:rPr>
        <w:t xml:space="preserve"> India, the corruption rating has been steadily declining since 2015. </w:t>
      </w:r>
      <w:r w:rsidR="00675B50">
        <w:rPr>
          <w:rFonts w:ascii="Times New Roman" w:hAnsi="Times New Roman" w:cs="Times New Roman"/>
          <w:sz w:val="24"/>
          <w:szCs w:val="24"/>
        </w:rPr>
        <w:t xml:space="preserve">This is showcased by </w:t>
      </w:r>
      <w:r w:rsidR="00B00CB2">
        <w:rPr>
          <w:rFonts w:ascii="Times New Roman" w:hAnsi="Times New Roman" w:cs="Times New Roman"/>
          <w:sz w:val="24"/>
          <w:szCs w:val="24"/>
        </w:rPr>
        <w:t xml:space="preserve">the restrictions </w:t>
      </w:r>
      <w:r w:rsidR="00B52159">
        <w:rPr>
          <w:rFonts w:ascii="Times New Roman" w:hAnsi="Times New Roman" w:cs="Times New Roman"/>
          <w:sz w:val="24"/>
          <w:szCs w:val="24"/>
        </w:rPr>
        <w:t>placed on women’s and LGBTQI+ right</w:t>
      </w:r>
      <w:r w:rsidR="003564BA">
        <w:rPr>
          <w:rFonts w:ascii="Times New Roman" w:hAnsi="Times New Roman" w:cs="Times New Roman"/>
          <w:sz w:val="24"/>
          <w:szCs w:val="24"/>
        </w:rPr>
        <w:t xml:space="preserve">s brought </w:t>
      </w:r>
      <w:r w:rsidR="001A40AF">
        <w:rPr>
          <w:rFonts w:ascii="Times New Roman" w:hAnsi="Times New Roman" w:cs="Times New Roman"/>
          <w:sz w:val="24"/>
          <w:szCs w:val="24"/>
        </w:rPr>
        <w:t>about “by the excessive political control over the judiciary” (</w:t>
      </w:r>
      <w:r w:rsidR="00F75B21">
        <w:rPr>
          <w:rFonts w:ascii="Times New Roman" w:hAnsi="Times New Roman" w:cs="Times New Roman"/>
          <w:sz w:val="24"/>
          <w:szCs w:val="24"/>
        </w:rPr>
        <w:t>T</w:t>
      </w:r>
      <w:r w:rsidR="001A40AF">
        <w:rPr>
          <w:rFonts w:ascii="Times New Roman" w:hAnsi="Times New Roman" w:cs="Times New Roman"/>
          <w:sz w:val="24"/>
          <w:szCs w:val="24"/>
        </w:rPr>
        <w:t>ransparency.org, 2022).</w:t>
      </w:r>
      <w:r w:rsidR="00F75B21">
        <w:rPr>
          <w:rFonts w:ascii="Times New Roman" w:hAnsi="Times New Roman" w:cs="Times New Roman"/>
          <w:sz w:val="24"/>
          <w:szCs w:val="24"/>
        </w:rPr>
        <w:t xml:space="preserve"> </w:t>
      </w:r>
      <w:r w:rsidR="000F39DF">
        <w:rPr>
          <w:rFonts w:ascii="Times New Roman" w:hAnsi="Times New Roman" w:cs="Times New Roman"/>
          <w:sz w:val="24"/>
          <w:szCs w:val="24"/>
        </w:rPr>
        <w:t xml:space="preserve">When it comes to the political rights and civil liberties of the country things are a little better. </w:t>
      </w:r>
      <w:r w:rsidR="009D559B">
        <w:rPr>
          <w:rFonts w:ascii="Times New Roman" w:hAnsi="Times New Roman" w:cs="Times New Roman"/>
          <w:sz w:val="24"/>
          <w:szCs w:val="24"/>
        </w:rPr>
        <w:t xml:space="preserve">With </w:t>
      </w:r>
      <w:r w:rsidR="00204393">
        <w:rPr>
          <w:rFonts w:ascii="Times New Roman" w:hAnsi="Times New Roman" w:cs="Times New Roman"/>
          <w:sz w:val="24"/>
          <w:szCs w:val="24"/>
        </w:rPr>
        <w:t xml:space="preserve">a political rights score of 34 out of 40 and </w:t>
      </w:r>
      <w:r w:rsidR="001C00A8">
        <w:rPr>
          <w:rFonts w:ascii="Times New Roman" w:hAnsi="Times New Roman" w:cs="Times New Roman"/>
          <w:sz w:val="24"/>
          <w:szCs w:val="24"/>
        </w:rPr>
        <w:t>civil liberties</w:t>
      </w:r>
      <w:r w:rsidR="00204393">
        <w:rPr>
          <w:rFonts w:ascii="Times New Roman" w:hAnsi="Times New Roman" w:cs="Times New Roman"/>
          <w:sz w:val="24"/>
          <w:szCs w:val="24"/>
        </w:rPr>
        <w:t xml:space="preserve"> score of 47 out of 60, Freedom House (2022) gives Poland a “Free” rating, and a total aggregate score of 81 out of 100.</w:t>
      </w:r>
      <w:r w:rsidR="00D11EA2">
        <w:rPr>
          <w:rFonts w:ascii="Times New Roman" w:hAnsi="Times New Roman" w:cs="Times New Roman"/>
          <w:sz w:val="24"/>
          <w:szCs w:val="24"/>
        </w:rPr>
        <w:t xml:space="preserve"> Their elections have been </w:t>
      </w:r>
      <w:r w:rsidR="00781445">
        <w:rPr>
          <w:rFonts w:ascii="Times New Roman" w:hAnsi="Times New Roman" w:cs="Times New Roman"/>
          <w:sz w:val="24"/>
          <w:szCs w:val="24"/>
        </w:rPr>
        <w:t>free and fair, their opposition parties face little restrictions</w:t>
      </w:r>
      <w:r w:rsidR="00E65E07">
        <w:rPr>
          <w:rFonts w:ascii="Times New Roman" w:hAnsi="Times New Roman" w:cs="Times New Roman"/>
          <w:sz w:val="24"/>
          <w:szCs w:val="24"/>
        </w:rPr>
        <w:t xml:space="preserve">, and those free elections are strongly cemented in their constitution. </w:t>
      </w:r>
      <w:r w:rsidR="009421C8">
        <w:rPr>
          <w:rFonts w:ascii="Times New Roman" w:hAnsi="Times New Roman" w:cs="Times New Roman"/>
          <w:sz w:val="24"/>
          <w:szCs w:val="24"/>
        </w:rPr>
        <w:t xml:space="preserve">On the other hand, the recent </w:t>
      </w:r>
      <w:r w:rsidR="001B5765">
        <w:rPr>
          <w:rFonts w:ascii="Times New Roman" w:hAnsi="Times New Roman" w:cs="Times New Roman"/>
          <w:sz w:val="24"/>
          <w:szCs w:val="24"/>
        </w:rPr>
        <w:t>strengthening</w:t>
      </w:r>
      <w:r w:rsidR="009421C8">
        <w:rPr>
          <w:rFonts w:ascii="Times New Roman" w:hAnsi="Times New Roman" w:cs="Times New Roman"/>
          <w:sz w:val="24"/>
          <w:szCs w:val="24"/>
        </w:rPr>
        <w:t xml:space="preserve"> of the conservative</w:t>
      </w:r>
      <w:r w:rsidR="006C108F">
        <w:rPr>
          <w:rFonts w:ascii="Times New Roman" w:hAnsi="Times New Roman" w:cs="Times New Roman"/>
          <w:sz w:val="24"/>
          <w:szCs w:val="24"/>
        </w:rPr>
        <w:t xml:space="preserve"> Prawo i </w:t>
      </w:r>
      <w:r w:rsidR="00A67B57">
        <w:rPr>
          <w:rFonts w:ascii="Times New Roman" w:hAnsi="Times New Roman" w:cs="Times New Roman"/>
          <w:sz w:val="24"/>
          <w:szCs w:val="24"/>
        </w:rPr>
        <w:t>Sprawiedliwo</w:t>
      </w:r>
      <w:r w:rsidR="00A67B57" w:rsidRPr="00A67B57">
        <w:rPr>
          <w:rFonts w:ascii="Times New Roman" w:hAnsi="Times New Roman" w:cs="Times New Roman"/>
          <w:sz w:val="24"/>
          <w:szCs w:val="24"/>
        </w:rPr>
        <w:t>ść</w:t>
      </w:r>
      <w:r w:rsidR="009421C8">
        <w:rPr>
          <w:rFonts w:ascii="Times New Roman" w:hAnsi="Times New Roman" w:cs="Times New Roman"/>
          <w:sz w:val="24"/>
          <w:szCs w:val="24"/>
        </w:rPr>
        <w:t xml:space="preserve"> party </w:t>
      </w:r>
      <w:r w:rsidR="001B5765">
        <w:rPr>
          <w:rFonts w:ascii="Times New Roman" w:hAnsi="Times New Roman" w:cs="Times New Roman"/>
          <w:sz w:val="24"/>
          <w:szCs w:val="24"/>
        </w:rPr>
        <w:t xml:space="preserve">is slightly worrying. Their civil liberties are also going the way of slightly worrying. </w:t>
      </w:r>
      <w:r w:rsidR="000F6C08">
        <w:rPr>
          <w:rFonts w:ascii="Times New Roman" w:hAnsi="Times New Roman" w:cs="Times New Roman"/>
          <w:sz w:val="24"/>
          <w:szCs w:val="24"/>
        </w:rPr>
        <w:t xml:space="preserve">Freedom of speech is guaranteed, but recently passed libel laws may </w:t>
      </w:r>
      <w:r w:rsidR="00A67B57">
        <w:rPr>
          <w:rFonts w:ascii="Times New Roman" w:hAnsi="Times New Roman" w:cs="Times New Roman"/>
          <w:sz w:val="24"/>
          <w:szCs w:val="24"/>
        </w:rPr>
        <w:t>open</w:t>
      </w:r>
      <w:r w:rsidR="000F6C08">
        <w:rPr>
          <w:rFonts w:ascii="Times New Roman" w:hAnsi="Times New Roman" w:cs="Times New Roman"/>
          <w:sz w:val="24"/>
          <w:szCs w:val="24"/>
        </w:rPr>
        <w:t xml:space="preserve"> overreaching opportunities and </w:t>
      </w:r>
      <w:r w:rsidR="003119EF">
        <w:rPr>
          <w:rFonts w:ascii="Times New Roman" w:hAnsi="Times New Roman" w:cs="Times New Roman"/>
          <w:sz w:val="24"/>
          <w:szCs w:val="24"/>
        </w:rPr>
        <w:t>could slowly erode the independence of the media.</w:t>
      </w:r>
      <w:r w:rsidR="00FC3D5B">
        <w:rPr>
          <w:rFonts w:ascii="Times New Roman" w:hAnsi="Times New Roman" w:cs="Times New Roman"/>
          <w:sz w:val="24"/>
          <w:szCs w:val="24"/>
        </w:rPr>
        <w:t xml:space="preserve"> Poland is free in its current form, but the PiS party is making moves that could slowly chip that away.</w:t>
      </w:r>
      <w:r w:rsidR="00004F43">
        <w:rPr>
          <w:rFonts w:ascii="Times New Roman" w:hAnsi="Times New Roman" w:cs="Times New Roman"/>
          <w:sz w:val="24"/>
          <w:szCs w:val="24"/>
        </w:rPr>
        <w:t xml:space="preserve"> Their economic freedom is another brighter spot compared to some of the other potentially countries. Their Heritage Foundation (2022) rating of </w:t>
      </w:r>
      <w:r w:rsidR="0061338E">
        <w:rPr>
          <w:rFonts w:ascii="Times New Roman" w:hAnsi="Times New Roman" w:cs="Times New Roman"/>
          <w:sz w:val="24"/>
          <w:szCs w:val="24"/>
        </w:rPr>
        <w:t>68.7 out of 100 is above the global average.</w:t>
      </w:r>
      <w:r w:rsidR="008638A3">
        <w:rPr>
          <w:rFonts w:ascii="Times New Roman" w:hAnsi="Times New Roman" w:cs="Times New Roman"/>
          <w:sz w:val="24"/>
          <w:szCs w:val="24"/>
        </w:rPr>
        <w:t xml:space="preserve"> Poland makes one of the best candidates for an international factory expansion.</w:t>
      </w:r>
    </w:p>
    <w:p w14:paraId="100505EB" w14:textId="5CBB976E" w:rsidR="008638A3" w:rsidRDefault="008638A3" w:rsidP="0017301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9A7">
        <w:rPr>
          <w:rFonts w:ascii="Times New Roman" w:hAnsi="Times New Roman" w:cs="Times New Roman"/>
          <w:sz w:val="24"/>
          <w:szCs w:val="24"/>
        </w:rPr>
        <w:t>Turkey, unfortuna</w:t>
      </w:r>
      <w:r w:rsidR="007D09B7">
        <w:rPr>
          <w:rFonts w:ascii="Times New Roman" w:hAnsi="Times New Roman" w:cs="Times New Roman"/>
          <w:sz w:val="24"/>
          <w:szCs w:val="24"/>
        </w:rPr>
        <w:t xml:space="preserve">tely, follows in the footsteps of Venezuela. A Transparency International (2022) corruption rating of </w:t>
      </w:r>
      <w:r w:rsidR="00A0791D">
        <w:rPr>
          <w:rFonts w:ascii="Times New Roman" w:hAnsi="Times New Roman" w:cs="Times New Roman"/>
          <w:sz w:val="24"/>
          <w:szCs w:val="24"/>
        </w:rPr>
        <w:t xml:space="preserve">38 out of 100 begins to tell the story of the country’s transition under authoritarian rule. </w:t>
      </w:r>
      <w:r w:rsidR="005F2F0F">
        <w:rPr>
          <w:rFonts w:ascii="Times New Roman" w:hAnsi="Times New Roman" w:cs="Times New Roman"/>
          <w:sz w:val="24"/>
          <w:szCs w:val="24"/>
        </w:rPr>
        <w:t>In 2014</w:t>
      </w:r>
      <w:r w:rsidR="00961C39">
        <w:rPr>
          <w:rFonts w:ascii="Times New Roman" w:hAnsi="Times New Roman" w:cs="Times New Roman"/>
          <w:sz w:val="24"/>
          <w:szCs w:val="24"/>
        </w:rPr>
        <w:t xml:space="preserve"> Recep Tayyip </w:t>
      </w:r>
      <w:r w:rsidR="00961C39" w:rsidRPr="00961C39">
        <w:rPr>
          <w:rFonts w:ascii="Times New Roman" w:hAnsi="Times New Roman" w:cs="Times New Roman"/>
          <w:sz w:val="24"/>
          <w:szCs w:val="24"/>
        </w:rPr>
        <w:t>Erdoğan</w:t>
      </w:r>
      <w:r w:rsidR="00961C39">
        <w:rPr>
          <w:rFonts w:ascii="Times New Roman" w:hAnsi="Times New Roman" w:cs="Times New Roman"/>
          <w:sz w:val="24"/>
          <w:szCs w:val="24"/>
        </w:rPr>
        <w:t xml:space="preserve"> </w:t>
      </w:r>
      <w:r w:rsidR="00B32289">
        <w:rPr>
          <w:rFonts w:ascii="Times New Roman" w:hAnsi="Times New Roman" w:cs="Times New Roman"/>
          <w:sz w:val="24"/>
          <w:szCs w:val="24"/>
        </w:rPr>
        <w:t>became the President, and the country’s corruption rating has been declining ever since</w:t>
      </w:r>
      <w:r w:rsidR="00550DD2">
        <w:rPr>
          <w:rFonts w:ascii="Times New Roman" w:hAnsi="Times New Roman" w:cs="Times New Roman"/>
          <w:sz w:val="24"/>
          <w:szCs w:val="24"/>
        </w:rPr>
        <w:t xml:space="preserve">. </w:t>
      </w:r>
      <w:r w:rsidR="00D13722">
        <w:rPr>
          <w:rFonts w:ascii="Times New Roman" w:hAnsi="Times New Roman" w:cs="Times New Roman"/>
          <w:sz w:val="24"/>
          <w:szCs w:val="24"/>
        </w:rPr>
        <w:t xml:space="preserve">With </w:t>
      </w:r>
      <w:r w:rsidR="00D13722" w:rsidRPr="00961C39">
        <w:rPr>
          <w:rFonts w:ascii="Times New Roman" w:hAnsi="Times New Roman" w:cs="Times New Roman"/>
          <w:sz w:val="24"/>
          <w:szCs w:val="24"/>
        </w:rPr>
        <w:t>Erdoğan</w:t>
      </w:r>
      <w:r w:rsidR="00D13722">
        <w:rPr>
          <w:rFonts w:ascii="Times New Roman" w:hAnsi="Times New Roman" w:cs="Times New Roman"/>
          <w:sz w:val="24"/>
          <w:szCs w:val="24"/>
        </w:rPr>
        <w:t xml:space="preserve">’s election the political rights of the country have been dissolving. </w:t>
      </w:r>
      <w:r w:rsidR="00025FDE">
        <w:rPr>
          <w:rFonts w:ascii="Times New Roman" w:hAnsi="Times New Roman" w:cs="Times New Roman"/>
          <w:sz w:val="24"/>
          <w:szCs w:val="24"/>
        </w:rPr>
        <w:t>The position of Prime Minister was removed, state-</w:t>
      </w:r>
      <w:r w:rsidR="00025FDE">
        <w:rPr>
          <w:rFonts w:ascii="Times New Roman" w:hAnsi="Times New Roman" w:cs="Times New Roman"/>
          <w:sz w:val="24"/>
          <w:szCs w:val="24"/>
        </w:rPr>
        <w:lastRenderedPageBreak/>
        <w:t xml:space="preserve">run media gives unfair election coverages, </w:t>
      </w:r>
      <w:r w:rsidR="00B14164">
        <w:rPr>
          <w:rFonts w:ascii="Times New Roman" w:hAnsi="Times New Roman" w:cs="Times New Roman"/>
          <w:sz w:val="24"/>
          <w:szCs w:val="24"/>
        </w:rPr>
        <w:t xml:space="preserve">and the election overseers are appointed by </w:t>
      </w:r>
      <w:r w:rsidR="00B14164" w:rsidRPr="00961C39">
        <w:rPr>
          <w:rFonts w:ascii="Times New Roman" w:hAnsi="Times New Roman" w:cs="Times New Roman"/>
          <w:sz w:val="24"/>
          <w:szCs w:val="24"/>
        </w:rPr>
        <w:t>Erdoğan</w:t>
      </w:r>
      <w:r w:rsidR="00B14164">
        <w:rPr>
          <w:rFonts w:ascii="Times New Roman" w:hAnsi="Times New Roman" w:cs="Times New Roman"/>
          <w:sz w:val="24"/>
          <w:szCs w:val="24"/>
        </w:rPr>
        <w:t xml:space="preserve">’s presiding AKP political party. </w:t>
      </w:r>
      <w:r w:rsidR="0059735D">
        <w:rPr>
          <w:rFonts w:ascii="Times New Roman" w:hAnsi="Times New Roman" w:cs="Times New Roman"/>
          <w:sz w:val="24"/>
          <w:szCs w:val="24"/>
        </w:rPr>
        <w:t xml:space="preserve">This political strangle hold diminished the civil liberties as there is no freedom of speech, and </w:t>
      </w:r>
      <w:r w:rsidR="004215E2">
        <w:rPr>
          <w:rFonts w:ascii="Times New Roman" w:hAnsi="Times New Roman" w:cs="Times New Roman"/>
          <w:sz w:val="24"/>
          <w:szCs w:val="24"/>
        </w:rPr>
        <w:t>academic freedom is non-existent as many scholars are persecuted for their beliefs.</w:t>
      </w:r>
      <w:r w:rsidR="00832941">
        <w:rPr>
          <w:rFonts w:ascii="Times New Roman" w:hAnsi="Times New Roman" w:cs="Times New Roman"/>
          <w:sz w:val="24"/>
          <w:szCs w:val="24"/>
        </w:rPr>
        <w:t xml:space="preserve"> As goes hand in hand with heavy corruption, Turkey’s economic freedom ratings is poor too. </w:t>
      </w:r>
      <w:r w:rsidR="002D3101">
        <w:rPr>
          <w:rFonts w:ascii="Times New Roman" w:hAnsi="Times New Roman" w:cs="Times New Roman"/>
          <w:sz w:val="24"/>
          <w:szCs w:val="24"/>
        </w:rPr>
        <w:t>An overall ranking of 56.9 by the Heritage Foundation (2022)</w:t>
      </w:r>
      <w:r w:rsidR="003435F4">
        <w:rPr>
          <w:rFonts w:ascii="Times New Roman" w:hAnsi="Times New Roman" w:cs="Times New Roman"/>
          <w:sz w:val="24"/>
          <w:szCs w:val="24"/>
        </w:rPr>
        <w:t>, which is propped up by their favorable tax burden</w:t>
      </w:r>
      <w:r w:rsidR="00F20433">
        <w:rPr>
          <w:rFonts w:ascii="Times New Roman" w:hAnsi="Times New Roman" w:cs="Times New Roman"/>
          <w:sz w:val="24"/>
          <w:szCs w:val="24"/>
        </w:rPr>
        <w:t>, is nothing remarkable.</w:t>
      </w:r>
    </w:p>
    <w:p w14:paraId="5969C82C" w14:textId="40E58C35" w:rsidR="008E049B" w:rsidRDefault="00F20433" w:rsidP="006E6E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13746">
        <w:rPr>
          <w:rFonts w:ascii="Times New Roman" w:hAnsi="Times New Roman" w:cs="Times New Roman"/>
          <w:sz w:val="24"/>
          <w:szCs w:val="24"/>
        </w:rPr>
        <w:t>Namibia</w:t>
      </w:r>
      <w:r w:rsidR="001941BA">
        <w:rPr>
          <w:rFonts w:ascii="Times New Roman" w:hAnsi="Times New Roman" w:cs="Times New Roman"/>
          <w:sz w:val="24"/>
          <w:szCs w:val="24"/>
        </w:rPr>
        <w:t>, like Poland, is another promising prospect</w:t>
      </w:r>
      <w:r w:rsidR="005049EC">
        <w:rPr>
          <w:rFonts w:ascii="Times New Roman" w:hAnsi="Times New Roman" w:cs="Times New Roman"/>
          <w:sz w:val="24"/>
          <w:szCs w:val="24"/>
        </w:rPr>
        <w:t xml:space="preserve">. </w:t>
      </w:r>
      <w:r w:rsidR="0099683E">
        <w:rPr>
          <w:rFonts w:ascii="Times New Roman" w:hAnsi="Times New Roman" w:cs="Times New Roman"/>
          <w:sz w:val="24"/>
          <w:szCs w:val="24"/>
        </w:rPr>
        <w:t xml:space="preserve">On a corruption scale, Transparency International (2022) gives them a </w:t>
      </w:r>
      <w:r w:rsidR="004F3B4B">
        <w:rPr>
          <w:rFonts w:ascii="Times New Roman" w:hAnsi="Times New Roman" w:cs="Times New Roman"/>
          <w:sz w:val="24"/>
          <w:szCs w:val="24"/>
        </w:rPr>
        <w:t>49 out of 100 which ranks them 58</w:t>
      </w:r>
      <w:r w:rsidR="004F3B4B" w:rsidRPr="004F3B4B">
        <w:rPr>
          <w:rFonts w:ascii="Times New Roman" w:hAnsi="Times New Roman" w:cs="Times New Roman"/>
          <w:sz w:val="24"/>
          <w:szCs w:val="24"/>
          <w:vertAlign w:val="superscript"/>
        </w:rPr>
        <w:t>th</w:t>
      </w:r>
      <w:r w:rsidR="004F3B4B">
        <w:rPr>
          <w:rFonts w:ascii="Times New Roman" w:hAnsi="Times New Roman" w:cs="Times New Roman"/>
          <w:sz w:val="24"/>
          <w:szCs w:val="24"/>
        </w:rPr>
        <w:t xml:space="preserve"> out of 180, only 16 places behind Poland.</w:t>
      </w:r>
      <w:r w:rsidR="00D81B21">
        <w:rPr>
          <w:rFonts w:ascii="Times New Roman" w:hAnsi="Times New Roman" w:cs="Times New Roman"/>
          <w:sz w:val="24"/>
          <w:szCs w:val="24"/>
        </w:rPr>
        <w:t xml:space="preserve"> </w:t>
      </w:r>
      <w:r w:rsidR="009B3121">
        <w:rPr>
          <w:rFonts w:ascii="Times New Roman" w:hAnsi="Times New Roman" w:cs="Times New Roman"/>
          <w:sz w:val="24"/>
          <w:szCs w:val="24"/>
        </w:rPr>
        <w:t>Their</w:t>
      </w:r>
      <w:r w:rsidR="00D81B21">
        <w:rPr>
          <w:rFonts w:ascii="Times New Roman" w:hAnsi="Times New Roman" w:cs="Times New Roman"/>
          <w:sz w:val="24"/>
          <w:szCs w:val="24"/>
        </w:rPr>
        <w:t xml:space="preserve"> rating has been oscillating up and down since 2014. </w:t>
      </w:r>
      <w:r w:rsidR="009B3121">
        <w:rPr>
          <w:rFonts w:ascii="Times New Roman" w:hAnsi="Times New Roman" w:cs="Times New Roman"/>
          <w:sz w:val="24"/>
          <w:szCs w:val="24"/>
        </w:rPr>
        <w:t xml:space="preserve">This is </w:t>
      </w:r>
      <w:r w:rsidR="00FF2991">
        <w:rPr>
          <w:rFonts w:ascii="Times New Roman" w:hAnsi="Times New Roman" w:cs="Times New Roman"/>
          <w:sz w:val="24"/>
          <w:szCs w:val="24"/>
        </w:rPr>
        <w:t>because</w:t>
      </w:r>
      <w:r w:rsidR="009B3121">
        <w:rPr>
          <w:rFonts w:ascii="Times New Roman" w:hAnsi="Times New Roman" w:cs="Times New Roman"/>
          <w:sz w:val="24"/>
          <w:szCs w:val="24"/>
        </w:rPr>
        <w:t xml:space="preserve"> they are a relatively new country, gaining independence </w:t>
      </w:r>
      <w:r w:rsidR="00767A7C">
        <w:rPr>
          <w:rFonts w:ascii="Times New Roman" w:hAnsi="Times New Roman" w:cs="Times New Roman"/>
          <w:sz w:val="24"/>
          <w:szCs w:val="24"/>
        </w:rPr>
        <w:t>from South Africa in 1990.</w:t>
      </w:r>
      <w:r w:rsidR="00FF2991">
        <w:rPr>
          <w:rFonts w:ascii="Times New Roman" w:hAnsi="Times New Roman" w:cs="Times New Roman"/>
          <w:sz w:val="24"/>
          <w:szCs w:val="24"/>
        </w:rPr>
        <w:t xml:space="preserve"> Their </w:t>
      </w:r>
      <w:r w:rsidR="00EF3910">
        <w:rPr>
          <w:rFonts w:ascii="Times New Roman" w:hAnsi="Times New Roman" w:cs="Times New Roman"/>
          <w:sz w:val="24"/>
          <w:szCs w:val="24"/>
        </w:rPr>
        <w:t>strong constitutional framework gives the country a good political rights rating of 31 out of 40</w:t>
      </w:r>
      <w:r w:rsidR="00806D6D">
        <w:rPr>
          <w:rFonts w:ascii="Times New Roman" w:hAnsi="Times New Roman" w:cs="Times New Roman"/>
          <w:sz w:val="24"/>
          <w:szCs w:val="24"/>
        </w:rPr>
        <w:t xml:space="preserve"> (Freedomhouse.org. 2022). </w:t>
      </w:r>
      <w:r w:rsidR="0049291E">
        <w:rPr>
          <w:rFonts w:ascii="Times New Roman" w:hAnsi="Times New Roman" w:cs="Times New Roman"/>
          <w:sz w:val="24"/>
          <w:szCs w:val="24"/>
        </w:rPr>
        <w:t xml:space="preserve">Where Namibia is still lacking is their civil liberties. Their lower score of </w:t>
      </w:r>
      <w:r w:rsidR="00946343">
        <w:rPr>
          <w:rFonts w:ascii="Times New Roman" w:hAnsi="Times New Roman" w:cs="Times New Roman"/>
          <w:sz w:val="24"/>
          <w:szCs w:val="24"/>
        </w:rPr>
        <w:t>46 out of 60 is brought down by the high rates of gender</w:t>
      </w:r>
      <w:r w:rsidR="00135158">
        <w:rPr>
          <w:rFonts w:ascii="Times New Roman" w:hAnsi="Times New Roman" w:cs="Times New Roman"/>
          <w:sz w:val="24"/>
          <w:szCs w:val="24"/>
        </w:rPr>
        <w:t>-</w:t>
      </w:r>
      <w:r w:rsidR="00946343">
        <w:rPr>
          <w:rFonts w:ascii="Times New Roman" w:hAnsi="Times New Roman" w:cs="Times New Roman"/>
          <w:sz w:val="24"/>
          <w:szCs w:val="24"/>
        </w:rPr>
        <w:t>based violence and heavy LGBTQI+ discrimination.</w:t>
      </w:r>
      <w:r w:rsidR="00135158">
        <w:rPr>
          <w:rFonts w:ascii="Times New Roman" w:hAnsi="Times New Roman" w:cs="Times New Roman"/>
          <w:sz w:val="24"/>
          <w:szCs w:val="24"/>
        </w:rPr>
        <w:t xml:space="preserve"> This gives them an aggregated score of 77 out of 100</w:t>
      </w:r>
      <w:r w:rsidR="00251B4C">
        <w:rPr>
          <w:rFonts w:ascii="Times New Roman" w:hAnsi="Times New Roman" w:cs="Times New Roman"/>
          <w:sz w:val="24"/>
          <w:szCs w:val="24"/>
        </w:rPr>
        <w:t xml:space="preserve"> which is</w:t>
      </w:r>
      <w:r w:rsidR="00135158">
        <w:rPr>
          <w:rFonts w:ascii="Times New Roman" w:hAnsi="Times New Roman" w:cs="Times New Roman"/>
          <w:sz w:val="24"/>
          <w:szCs w:val="24"/>
        </w:rPr>
        <w:t xml:space="preserve"> </w:t>
      </w:r>
      <w:r w:rsidR="00251B4C">
        <w:rPr>
          <w:rFonts w:ascii="Times New Roman" w:hAnsi="Times New Roman" w:cs="Times New Roman"/>
          <w:sz w:val="24"/>
          <w:szCs w:val="24"/>
        </w:rPr>
        <w:t>o</w:t>
      </w:r>
      <w:r w:rsidR="00622450">
        <w:rPr>
          <w:rFonts w:ascii="Times New Roman" w:hAnsi="Times New Roman" w:cs="Times New Roman"/>
          <w:sz w:val="24"/>
          <w:szCs w:val="24"/>
        </w:rPr>
        <w:t>verall</w:t>
      </w:r>
      <w:r w:rsidR="00135158">
        <w:rPr>
          <w:rFonts w:ascii="Times New Roman" w:hAnsi="Times New Roman" w:cs="Times New Roman"/>
          <w:sz w:val="24"/>
          <w:szCs w:val="24"/>
        </w:rPr>
        <w:t xml:space="preserve"> </w:t>
      </w:r>
      <w:r w:rsidR="00251B4C">
        <w:rPr>
          <w:rFonts w:ascii="Times New Roman" w:hAnsi="Times New Roman" w:cs="Times New Roman"/>
          <w:sz w:val="24"/>
          <w:szCs w:val="24"/>
        </w:rPr>
        <w:t>strong</w:t>
      </w:r>
      <w:r w:rsidR="00622450">
        <w:rPr>
          <w:rFonts w:ascii="Times New Roman" w:hAnsi="Times New Roman" w:cs="Times New Roman"/>
          <w:sz w:val="24"/>
          <w:szCs w:val="24"/>
        </w:rPr>
        <w:t xml:space="preserve"> and evidence of a country on the rise. Their econ</w:t>
      </w:r>
      <w:r w:rsidR="002C4465">
        <w:rPr>
          <w:rFonts w:ascii="Times New Roman" w:hAnsi="Times New Roman" w:cs="Times New Roman"/>
          <w:sz w:val="24"/>
          <w:szCs w:val="24"/>
        </w:rPr>
        <w:t>omic freedom</w:t>
      </w:r>
      <w:r w:rsidR="008F283A">
        <w:rPr>
          <w:rFonts w:ascii="Times New Roman" w:hAnsi="Times New Roman" w:cs="Times New Roman"/>
          <w:sz w:val="24"/>
          <w:szCs w:val="24"/>
        </w:rPr>
        <w:t xml:space="preserve"> rating </w:t>
      </w:r>
      <w:r w:rsidR="008F6930">
        <w:rPr>
          <w:rFonts w:ascii="Times New Roman" w:hAnsi="Times New Roman" w:cs="Times New Roman"/>
          <w:sz w:val="24"/>
          <w:szCs w:val="24"/>
        </w:rPr>
        <w:t>can be misleading. The Heritage Foundation (2022) rates their overall economic freedom as 59.2</w:t>
      </w:r>
      <w:r w:rsidR="001A7439">
        <w:rPr>
          <w:rFonts w:ascii="Times New Roman" w:hAnsi="Times New Roman" w:cs="Times New Roman"/>
          <w:sz w:val="24"/>
          <w:szCs w:val="24"/>
        </w:rPr>
        <w:t xml:space="preserve">, but this is pulled down by a fiscal health rating of 22.4, while other metrics </w:t>
      </w:r>
      <w:r w:rsidR="00444E6A">
        <w:rPr>
          <w:rFonts w:ascii="Times New Roman" w:hAnsi="Times New Roman" w:cs="Times New Roman"/>
          <w:sz w:val="24"/>
          <w:szCs w:val="24"/>
        </w:rPr>
        <w:t xml:space="preserve">are strong. This is potentially due to the fact that Namibia is still a new country with only 32 years of </w:t>
      </w:r>
      <w:r w:rsidR="00D46EEE">
        <w:rPr>
          <w:rFonts w:ascii="Times New Roman" w:hAnsi="Times New Roman" w:cs="Times New Roman"/>
          <w:sz w:val="24"/>
          <w:szCs w:val="24"/>
        </w:rPr>
        <w:t xml:space="preserve">economic independence. </w:t>
      </w:r>
      <w:r w:rsidR="006E6E0C">
        <w:rPr>
          <w:rFonts w:ascii="Times New Roman" w:hAnsi="Times New Roman" w:cs="Times New Roman"/>
          <w:sz w:val="24"/>
          <w:szCs w:val="24"/>
        </w:rPr>
        <w:t>When considering all factors, Namibia is a country in relative infancy that is showing great promise for the future and makes an excellent candidate of factory expansion.</w:t>
      </w:r>
    </w:p>
    <w:p w14:paraId="62AAB637" w14:textId="63504D47" w:rsidR="006E6E0C" w:rsidRDefault="006E6E0C" w:rsidP="006E6E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F6D7F">
        <w:rPr>
          <w:rFonts w:ascii="Times New Roman" w:hAnsi="Times New Roman" w:cs="Times New Roman"/>
          <w:sz w:val="24"/>
          <w:szCs w:val="24"/>
        </w:rPr>
        <w:t>Lastly is the United Arab Emirates</w:t>
      </w:r>
      <w:r w:rsidR="008D78E0">
        <w:rPr>
          <w:rFonts w:ascii="Times New Roman" w:hAnsi="Times New Roman" w:cs="Times New Roman"/>
          <w:sz w:val="24"/>
          <w:szCs w:val="24"/>
        </w:rPr>
        <w:t xml:space="preserve">, whose risk factors have mixed ratings. </w:t>
      </w:r>
      <w:r w:rsidR="00C3748B">
        <w:rPr>
          <w:rFonts w:ascii="Times New Roman" w:hAnsi="Times New Roman" w:cs="Times New Roman"/>
          <w:sz w:val="24"/>
          <w:szCs w:val="24"/>
        </w:rPr>
        <w:t xml:space="preserve">Their corruption rating (Transparency.org. 2022) of 69 out of 100 </w:t>
      </w:r>
      <w:r w:rsidR="00EB55E0">
        <w:rPr>
          <w:rFonts w:ascii="Times New Roman" w:hAnsi="Times New Roman" w:cs="Times New Roman"/>
          <w:sz w:val="24"/>
          <w:szCs w:val="24"/>
        </w:rPr>
        <w:t xml:space="preserve">is quite good. Unfortunately, this good rating comes at the cost of </w:t>
      </w:r>
      <w:r w:rsidR="002276AC">
        <w:rPr>
          <w:rFonts w:ascii="Times New Roman" w:hAnsi="Times New Roman" w:cs="Times New Roman"/>
          <w:sz w:val="24"/>
          <w:szCs w:val="24"/>
        </w:rPr>
        <w:t xml:space="preserve">an iron fisted ruling dynasty, which is reflected in their political </w:t>
      </w:r>
      <w:r w:rsidR="002276AC">
        <w:rPr>
          <w:rFonts w:ascii="Times New Roman" w:hAnsi="Times New Roman" w:cs="Times New Roman"/>
          <w:sz w:val="24"/>
          <w:szCs w:val="24"/>
        </w:rPr>
        <w:lastRenderedPageBreak/>
        <w:t>rights and civil liberties scores.</w:t>
      </w:r>
      <w:r w:rsidR="005F5C90">
        <w:rPr>
          <w:rFonts w:ascii="Times New Roman" w:hAnsi="Times New Roman" w:cs="Times New Roman"/>
          <w:sz w:val="24"/>
          <w:szCs w:val="24"/>
        </w:rPr>
        <w:t xml:space="preserve"> </w:t>
      </w:r>
      <w:r w:rsidR="0065005D">
        <w:rPr>
          <w:rFonts w:ascii="Times New Roman" w:hAnsi="Times New Roman" w:cs="Times New Roman"/>
          <w:sz w:val="24"/>
          <w:szCs w:val="24"/>
        </w:rPr>
        <w:t xml:space="preserve">The dynasty allows no political parties, and there are no elections. Instead, the ruler is appointed by </w:t>
      </w:r>
      <w:r w:rsidR="00CC569D">
        <w:rPr>
          <w:rFonts w:ascii="Times New Roman" w:hAnsi="Times New Roman" w:cs="Times New Roman"/>
          <w:sz w:val="24"/>
          <w:szCs w:val="24"/>
        </w:rPr>
        <w:t>council vote. There is little to no free media</w:t>
      </w:r>
      <w:r w:rsidR="00700B0B">
        <w:rPr>
          <w:rFonts w:ascii="Times New Roman" w:hAnsi="Times New Roman" w:cs="Times New Roman"/>
          <w:sz w:val="24"/>
          <w:szCs w:val="24"/>
        </w:rPr>
        <w:t>, strong academic censorship, and international human rights groups have even been denied entry into the country (</w:t>
      </w:r>
      <w:r w:rsidR="00702C4D">
        <w:rPr>
          <w:rFonts w:ascii="Times New Roman" w:hAnsi="Times New Roman" w:cs="Times New Roman"/>
          <w:sz w:val="24"/>
          <w:szCs w:val="24"/>
        </w:rPr>
        <w:t>Freedomhouse.org. 2022).</w:t>
      </w:r>
      <w:r w:rsidR="00375F07">
        <w:rPr>
          <w:rFonts w:ascii="Times New Roman" w:hAnsi="Times New Roman" w:cs="Times New Roman"/>
          <w:sz w:val="24"/>
          <w:szCs w:val="24"/>
        </w:rPr>
        <w:t xml:space="preserve"> A strong</w:t>
      </w:r>
      <w:r w:rsidR="00FB1CA5">
        <w:rPr>
          <w:rFonts w:ascii="Times New Roman" w:hAnsi="Times New Roman" w:cs="Times New Roman"/>
          <w:sz w:val="24"/>
          <w:szCs w:val="24"/>
        </w:rPr>
        <w:t>-armed ruling class does have a few perks though. The economic freedom rating given by the Heritage Foundation (2022) is a glowing 70.2</w:t>
      </w:r>
      <w:r w:rsidR="005044C1">
        <w:rPr>
          <w:rFonts w:ascii="Times New Roman" w:hAnsi="Times New Roman" w:cs="Times New Roman"/>
          <w:sz w:val="24"/>
          <w:szCs w:val="24"/>
        </w:rPr>
        <w:t xml:space="preserve">, due largely in part to the 100.0 tax burden rating and the lack of </w:t>
      </w:r>
      <w:r w:rsidR="00BC302B">
        <w:rPr>
          <w:rFonts w:ascii="Times New Roman" w:hAnsi="Times New Roman" w:cs="Times New Roman"/>
          <w:sz w:val="24"/>
          <w:szCs w:val="24"/>
        </w:rPr>
        <w:t>income and federal-level corporate taxes.</w:t>
      </w:r>
      <w:r w:rsidR="00224460">
        <w:rPr>
          <w:rFonts w:ascii="Times New Roman" w:hAnsi="Times New Roman" w:cs="Times New Roman"/>
          <w:sz w:val="24"/>
          <w:szCs w:val="24"/>
        </w:rPr>
        <w:t xml:space="preserve"> The complete economic control the dynasty wields makes a business expansion to the UAE </w:t>
      </w:r>
      <w:r w:rsidR="0058632C">
        <w:rPr>
          <w:rFonts w:ascii="Times New Roman" w:hAnsi="Times New Roman" w:cs="Times New Roman"/>
          <w:sz w:val="24"/>
          <w:szCs w:val="24"/>
        </w:rPr>
        <w:t>riskier than it first appears.</w:t>
      </w:r>
    </w:p>
    <w:p w14:paraId="1AB19222" w14:textId="6882098D" w:rsidR="006124D5" w:rsidRDefault="006124D5" w:rsidP="006E6E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85295">
        <w:rPr>
          <w:rFonts w:ascii="Times New Roman" w:hAnsi="Times New Roman" w:cs="Times New Roman"/>
          <w:sz w:val="24"/>
          <w:szCs w:val="24"/>
        </w:rPr>
        <w:t xml:space="preserve">As all the risk factors are </w:t>
      </w:r>
      <w:r w:rsidR="00382599">
        <w:rPr>
          <w:rFonts w:ascii="Times New Roman" w:hAnsi="Times New Roman" w:cs="Times New Roman"/>
          <w:sz w:val="24"/>
          <w:szCs w:val="24"/>
        </w:rPr>
        <w:t>considered</w:t>
      </w:r>
      <w:r w:rsidR="00585295">
        <w:rPr>
          <w:rFonts w:ascii="Times New Roman" w:hAnsi="Times New Roman" w:cs="Times New Roman"/>
          <w:sz w:val="24"/>
          <w:szCs w:val="24"/>
        </w:rPr>
        <w:t>, the strongest options</w:t>
      </w:r>
      <w:r w:rsidR="00806335">
        <w:rPr>
          <w:rFonts w:ascii="Times New Roman" w:hAnsi="Times New Roman" w:cs="Times New Roman"/>
          <w:sz w:val="24"/>
          <w:szCs w:val="24"/>
        </w:rPr>
        <w:t xml:space="preserve"> for expansion in order are Poland, Namibia, </w:t>
      </w:r>
      <w:r w:rsidR="00FF516F">
        <w:rPr>
          <w:rFonts w:ascii="Times New Roman" w:hAnsi="Times New Roman" w:cs="Times New Roman"/>
          <w:sz w:val="24"/>
          <w:szCs w:val="24"/>
        </w:rPr>
        <w:t>the United Arab Emirates, India, Turkey, and finally Venezuela.</w:t>
      </w:r>
      <w:r w:rsidR="00E91A4C">
        <w:rPr>
          <w:rFonts w:ascii="Times New Roman" w:hAnsi="Times New Roman" w:cs="Times New Roman"/>
          <w:sz w:val="24"/>
          <w:szCs w:val="24"/>
        </w:rPr>
        <w:t xml:space="preserve"> Poland and Namibia are extremely close in the rankings</w:t>
      </w:r>
      <w:r w:rsidR="00444AC5">
        <w:rPr>
          <w:rFonts w:ascii="Times New Roman" w:hAnsi="Times New Roman" w:cs="Times New Roman"/>
          <w:sz w:val="24"/>
          <w:szCs w:val="24"/>
        </w:rPr>
        <w:t>.</w:t>
      </w:r>
    </w:p>
    <w:tbl>
      <w:tblPr>
        <w:tblW w:w="9820" w:type="dxa"/>
        <w:tblLook w:val="04A0" w:firstRow="1" w:lastRow="0" w:firstColumn="1" w:lastColumn="0" w:noHBand="0" w:noVBand="1"/>
      </w:tblPr>
      <w:tblGrid>
        <w:gridCol w:w="1165"/>
        <w:gridCol w:w="1240"/>
        <w:gridCol w:w="1480"/>
        <w:gridCol w:w="1380"/>
        <w:gridCol w:w="2740"/>
        <w:gridCol w:w="1880"/>
      </w:tblGrid>
      <w:tr w:rsidR="00382599" w:rsidRPr="00382599" w14:paraId="7E6B2D3C" w14:textId="77777777" w:rsidTr="00382599">
        <w:trPr>
          <w:trHeight w:val="73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5B04E" w14:textId="77777777" w:rsidR="00382599" w:rsidRPr="00382599" w:rsidRDefault="00382599" w:rsidP="00382599">
            <w:pPr>
              <w:spacing w:after="0" w:line="240" w:lineRule="auto"/>
              <w:rPr>
                <w:rFonts w:ascii="Calibri" w:eastAsia="Times New Roman" w:hAnsi="Calibri" w:cs="Calibri"/>
                <w:color w:val="000000"/>
              </w:rPr>
            </w:pPr>
            <w:r w:rsidRPr="00382599">
              <w:rPr>
                <w:rFonts w:ascii="Calibri" w:eastAsia="Times New Roman" w:hAnsi="Calibri" w:cs="Calibri"/>
                <w:color w:val="000000"/>
              </w:rPr>
              <w:t> </w:t>
            </w:r>
          </w:p>
        </w:tc>
        <w:tc>
          <w:tcPr>
            <w:tcW w:w="1240" w:type="dxa"/>
            <w:tcBorders>
              <w:top w:val="single" w:sz="4" w:space="0" w:color="auto"/>
              <w:left w:val="nil"/>
              <w:bottom w:val="single" w:sz="4" w:space="0" w:color="auto"/>
              <w:right w:val="nil"/>
            </w:tcBorders>
            <w:shd w:val="clear" w:color="auto" w:fill="auto"/>
            <w:vAlign w:val="bottom"/>
            <w:hideMark/>
          </w:tcPr>
          <w:p w14:paraId="14D940DC" w14:textId="17B70FAE" w:rsidR="00382599" w:rsidRPr="00382599" w:rsidRDefault="00382599" w:rsidP="00382599">
            <w:pPr>
              <w:spacing w:after="0" w:line="240" w:lineRule="auto"/>
              <w:jc w:val="center"/>
              <w:rPr>
                <w:rFonts w:ascii="Calibri" w:eastAsia="Times New Roman" w:hAnsi="Calibri" w:cs="Calibri"/>
                <w:b/>
                <w:bCs/>
                <w:color w:val="000000"/>
              </w:rPr>
            </w:pPr>
            <w:r w:rsidRPr="00382599">
              <w:rPr>
                <w:rFonts w:ascii="Calibri" w:eastAsia="Times New Roman" w:hAnsi="Calibri" w:cs="Calibri"/>
                <w:b/>
                <w:bCs/>
                <w:color w:val="000000"/>
              </w:rPr>
              <w:t>Corruption (</w:t>
            </w:r>
            <w:r w:rsidRPr="00382599">
              <w:rPr>
                <w:rFonts w:ascii="Calibri" w:eastAsia="Times New Roman" w:hAnsi="Calibri" w:cs="Calibri"/>
                <w:b/>
                <w:bCs/>
                <w:i/>
                <w:iCs/>
                <w:color w:val="000000"/>
              </w:rPr>
              <w:t>out of 100)</w:t>
            </w:r>
          </w:p>
        </w:tc>
        <w:tc>
          <w:tcPr>
            <w:tcW w:w="1480" w:type="dxa"/>
            <w:tcBorders>
              <w:top w:val="single" w:sz="4" w:space="0" w:color="auto"/>
              <w:left w:val="nil"/>
              <w:bottom w:val="single" w:sz="4" w:space="0" w:color="auto"/>
              <w:right w:val="nil"/>
            </w:tcBorders>
            <w:shd w:val="clear" w:color="auto" w:fill="auto"/>
            <w:vAlign w:val="bottom"/>
            <w:hideMark/>
          </w:tcPr>
          <w:p w14:paraId="6D99E4F4" w14:textId="77777777" w:rsidR="00382599" w:rsidRPr="00382599" w:rsidRDefault="00382599" w:rsidP="00382599">
            <w:pPr>
              <w:spacing w:after="0" w:line="240" w:lineRule="auto"/>
              <w:jc w:val="center"/>
              <w:rPr>
                <w:rFonts w:ascii="Calibri" w:eastAsia="Times New Roman" w:hAnsi="Calibri" w:cs="Calibri"/>
                <w:b/>
                <w:bCs/>
                <w:color w:val="000000"/>
              </w:rPr>
            </w:pPr>
            <w:r w:rsidRPr="00382599">
              <w:rPr>
                <w:rFonts w:ascii="Calibri" w:eastAsia="Times New Roman" w:hAnsi="Calibri" w:cs="Calibri"/>
                <w:b/>
                <w:bCs/>
                <w:color w:val="000000"/>
              </w:rPr>
              <w:t>Political Rights (</w:t>
            </w:r>
            <w:r w:rsidRPr="00382599">
              <w:rPr>
                <w:rFonts w:ascii="Calibri" w:eastAsia="Times New Roman" w:hAnsi="Calibri" w:cs="Calibri"/>
                <w:b/>
                <w:bCs/>
                <w:i/>
                <w:iCs/>
                <w:color w:val="000000"/>
              </w:rPr>
              <w:t>out of 40)</w:t>
            </w:r>
          </w:p>
        </w:tc>
        <w:tc>
          <w:tcPr>
            <w:tcW w:w="1380" w:type="dxa"/>
            <w:tcBorders>
              <w:top w:val="single" w:sz="4" w:space="0" w:color="auto"/>
              <w:left w:val="nil"/>
              <w:bottom w:val="single" w:sz="4" w:space="0" w:color="auto"/>
              <w:right w:val="nil"/>
            </w:tcBorders>
            <w:shd w:val="clear" w:color="auto" w:fill="auto"/>
            <w:vAlign w:val="bottom"/>
            <w:hideMark/>
          </w:tcPr>
          <w:p w14:paraId="43F144D9" w14:textId="77777777" w:rsidR="00382599" w:rsidRPr="00382599" w:rsidRDefault="00382599" w:rsidP="00382599">
            <w:pPr>
              <w:spacing w:after="0" w:line="240" w:lineRule="auto"/>
              <w:jc w:val="center"/>
              <w:rPr>
                <w:rFonts w:ascii="Calibri" w:eastAsia="Times New Roman" w:hAnsi="Calibri" w:cs="Calibri"/>
                <w:b/>
                <w:bCs/>
                <w:color w:val="000000"/>
              </w:rPr>
            </w:pPr>
            <w:r w:rsidRPr="00382599">
              <w:rPr>
                <w:rFonts w:ascii="Calibri" w:eastAsia="Times New Roman" w:hAnsi="Calibri" w:cs="Calibri"/>
                <w:b/>
                <w:bCs/>
                <w:color w:val="000000"/>
              </w:rPr>
              <w:t>Civil Liberties (</w:t>
            </w:r>
            <w:r w:rsidRPr="00382599">
              <w:rPr>
                <w:rFonts w:ascii="Calibri" w:eastAsia="Times New Roman" w:hAnsi="Calibri" w:cs="Calibri"/>
                <w:b/>
                <w:bCs/>
                <w:i/>
                <w:iCs/>
                <w:color w:val="000000"/>
              </w:rPr>
              <w:t>out of 60)</w:t>
            </w:r>
          </w:p>
        </w:tc>
        <w:tc>
          <w:tcPr>
            <w:tcW w:w="2740" w:type="dxa"/>
            <w:tcBorders>
              <w:top w:val="single" w:sz="4" w:space="0" w:color="auto"/>
              <w:left w:val="nil"/>
              <w:bottom w:val="single" w:sz="4" w:space="0" w:color="auto"/>
              <w:right w:val="nil"/>
            </w:tcBorders>
            <w:shd w:val="clear" w:color="auto" w:fill="auto"/>
            <w:vAlign w:val="bottom"/>
            <w:hideMark/>
          </w:tcPr>
          <w:p w14:paraId="19EB1B5E" w14:textId="77777777" w:rsidR="00382599" w:rsidRPr="00382599" w:rsidRDefault="00382599" w:rsidP="00382599">
            <w:pPr>
              <w:spacing w:after="0" w:line="240" w:lineRule="auto"/>
              <w:jc w:val="center"/>
              <w:rPr>
                <w:rFonts w:ascii="Calibri" w:eastAsia="Times New Roman" w:hAnsi="Calibri" w:cs="Calibri"/>
                <w:b/>
                <w:bCs/>
                <w:color w:val="000000"/>
              </w:rPr>
            </w:pPr>
            <w:r w:rsidRPr="00382599">
              <w:rPr>
                <w:rFonts w:ascii="Calibri" w:eastAsia="Times New Roman" w:hAnsi="Calibri" w:cs="Calibri"/>
                <w:b/>
                <w:bCs/>
                <w:color w:val="000000"/>
              </w:rPr>
              <w:t>Political Freedom Aggregate Score (</w:t>
            </w:r>
            <w:r w:rsidRPr="00382599">
              <w:rPr>
                <w:rFonts w:ascii="Calibri" w:eastAsia="Times New Roman" w:hAnsi="Calibri" w:cs="Calibri"/>
                <w:b/>
                <w:bCs/>
                <w:i/>
                <w:iCs/>
                <w:color w:val="000000"/>
              </w:rPr>
              <w:t>out of 100)</w:t>
            </w:r>
          </w:p>
        </w:tc>
        <w:tc>
          <w:tcPr>
            <w:tcW w:w="1880" w:type="dxa"/>
            <w:tcBorders>
              <w:top w:val="single" w:sz="4" w:space="0" w:color="auto"/>
              <w:left w:val="nil"/>
              <w:bottom w:val="single" w:sz="4" w:space="0" w:color="auto"/>
              <w:right w:val="single" w:sz="4" w:space="0" w:color="auto"/>
            </w:tcBorders>
            <w:shd w:val="clear" w:color="auto" w:fill="auto"/>
            <w:vAlign w:val="bottom"/>
            <w:hideMark/>
          </w:tcPr>
          <w:p w14:paraId="6B859327" w14:textId="77777777" w:rsidR="00382599" w:rsidRPr="00382599" w:rsidRDefault="00382599" w:rsidP="00382599">
            <w:pPr>
              <w:spacing w:after="0" w:line="240" w:lineRule="auto"/>
              <w:jc w:val="center"/>
              <w:rPr>
                <w:rFonts w:ascii="Calibri" w:eastAsia="Times New Roman" w:hAnsi="Calibri" w:cs="Calibri"/>
                <w:b/>
                <w:bCs/>
                <w:color w:val="000000"/>
              </w:rPr>
            </w:pPr>
            <w:r w:rsidRPr="00382599">
              <w:rPr>
                <w:rFonts w:ascii="Calibri" w:eastAsia="Times New Roman" w:hAnsi="Calibri" w:cs="Calibri"/>
                <w:b/>
                <w:bCs/>
                <w:color w:val="000000"/>
              </w:rPr>
              <w:t>Economic Freedom (</w:t>
            </w:r>
            <w:r w:rsidRPr="00382599">
              <w:rPr>
                <w:rFonts w:ascii="Calibri" w:eastAsia="Times New Roman" w:hAnsi="Calibri" w:cs="Calibri"/>
                <w:b/>
                <w:bCs/>
                <w:i/>
                <w:iCs/>
                <w:color w:val="000000"/>
              </w:rPr>
              <w:t>out of 100)</w:t>
            </w:r>
          </w:p>
        </w:tc>
      </w:tr>
      <w:tr w:rsidR="00382599" w:rsidRPr="00382599" w14:paraId="0D15143E" w14:textId="77777777" w:rsidTr="00382599">
        <w:trPr>
          <w:trHeight w:val="300"/>
        </w:trPr>
        <w:tc>
          <w:tcPr>
            <w:tcW w:w="1100" w:type="dxa"/>
            <w:tcBorders>
              <w:top w:val="nil"/>
              <w:left w:val="single" w:sz="4" w:space="0" w:color="auto"/>
              <w:bottom w:val="nil"/>
              <w:right w:val="single" w:sz="4" w:space="0" w:color="auto"/>
            </w:tcBorders>
            <w:shd w:val="clear" w:color="auto" w:fill="auto"/>
            <w:noWrap/>
            <w:vAlign w:val="bottom"/>
            <w:hideMark/>
          </w:tcPr>
          <w:p w14:paraId="70B3508D" w14:textId="77777777" w:rsidR="00382599" w:rsidRPr="00382599" w:rsidRDefault="00382599" w:rsidP="00382599">
            <w:pPr>
              <w:spacing w:after="0" w:line="240" w:lineRule="auto"/>
              <w:rPr>
                <w:rFonts w:ascii="Calibri" w:eastAsia="Times New Roman" w:hAnsi="Calibri" w:cs="Calibri"/>
                <w:b/>
                <w:bCs/>
                <w:color w:val="000000"/>
              </w:rPr>
            </w:pPr>
            <w:r w:rsidRPr="00382599">
              <w:rPr>
                <w:rFonts w:ascii="Calibri" w:eastAsia="Times New Roman" w:hAnsi="Calibri" w:cs="Calibri"/>
                <w:b/>
                <w:bCs/>
                <w:color w:val="000000"/>
              </w:rPr>
              <w:t>India</w:t>
            </w:r>
          </w:p>
        </w:tc>
        <w:tc>
          <w:tcPr>
            <w:tcW w:w="1240" w:type="dxa"/>
            <w:tcBorders>
              <w:top w:val="nil"/>
              <w:left w:val="nil"/>
              <w:bottom w:val="nil"/>
              <w:right w:val="nil"/>
            </w:tcBorders>
            <w:shd w:val="clear" w:color="auto" w:fill="auto"/>
            <w:noWrap/>
            <w:vAlign w:val="bottom"/>
            <w:hideMark/>
          </w:tcPr>
          <w:p w14:paraId="2A2637DF"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40</w:t>
            </w:r>
          </w:p>
        </w:tc>
        <w:tc>
          <w:tcPr>
            <w:tcW w:w="1480" w:type="dxa"/>
            <w:tcBorders>
              <w:top w:val="nil"/>
              <w:left w:val="nil"/>
              <w:bottom w:val="nil"/>
              <w:right w:val="nil"/>
            </w:tcBorders>
            <w:shd w:val="clear" w:color="auto" w:fill="auto"/>
            <w:noWrap/>
            <w:vAlign w:val="bottom"/>
            <w:hideMark/>
          </w:tcPr>
          <w:p w14:paraId="173A293A"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33</w:t>
            </w:r>
          </w:p>
        </w:tc>
        <w:tc>
          <w:tcPr>
            <w:tcW w:w="1380" w:type="dxa"/>
            <w:tcBorders>
              <w:top w:val="nil"/>
              <w:left w:val="nil"/>
              <w:bottom w:val="nil"/>
              <w:right w:val="nil"/>
            </w:tcBorders>
            <w:shd w:val="clear" w:color="auto" w:fill="auto"/>
            <w:noWrap/>
            <w:vAlign w:val="bottom"/>
            <w:hideMark/>
          </w:tcPr>
          <w:p w14:paraId="2D4C46ED"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33</w:t>
            </w:r>
          </w:p>
        </w:tc>
        <w:tc>
          <w:tcPr>
            <w:tcW w:w="2740" w:type="dxa"/>
            <w:tcBorders>
              <w:top w:val="nil"/>
              <w:left w:val="nil"/>
              <w:bottom w:val="nil"/>
              <w:right w:val="nil"/>
            </w:tcBorders>
            <w:shd w:val="clear" w:color="auto" w:fill="auto"/>
            <w:noWrap/>
            <w:vAlign w:val="bottom"/>
            <w:hideMark/>
          </w:tcPr>
          <w:p w14:paraId="6249B60E"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66 - Partly Free</w:t>
            </w:r>
          </w:p>
        </w:tc>
        <w:tc>
          <w:tcPr>
            <w:tcW w:w="1880" w:type="dxa"/>
            <w:tcBorders>
              <w:top w:val="nil"/>
              <w:left w:val="nil"/>
              <w:bottom w:val="nil"/>
              <w:right w:val="single" w:sz="4" w:space="0" w:color="auto"/>
            </w:tcBorders>
            <w:shd w:val="clear" w:color="auto" w:fill="auto"/>
            <w:vAlign w:val="bottom"/>
            <w:hideMark/>
          </w:tcPr>
          <w:p w14:paraId="40DA2D9F"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53.9</w:t>
            </w:r>
          </w:p>
        </w:tc>
      </w:tr>
      <w:tr w:rsidR="00382599" w:rsidRPr="00382599" w14:paraId="47C5559D" w14:textId="77777777" w:rsidTr="00382599">
        <w:trPr>
          <w:trHeight w:val="300"/>
        </w:trPr>
        <w:tc>
          <w:tcPr>
            <w:tcW w:w="1100" w:type="dxa"/>
            <w:tcBorders>
              <w:top w:val="nil"/>
              <w:left w:val="single" w:sz="4" w:space="0" w:color="auto"/>
              <w:bottom w:val="nil"/>
              <w:right w:val="single" w:sz="4" w:space="0" w:color="auto"/>
            </w:tcBorders>
            <w:shd w:val="clear" w:color="auto" w:fill="auto"/>
            <w:noWrap/>
            <w:vAlign w:val="bottom"/>
            <w:hideMark/>
          </w:tcPr>
          <w:p w14:paraId="7CB63C14" w14:textId="77777777" w:rsidR="00382599" w:rsidRPr="00382599" w:rsidRDefault="00382599" w:rsidP="00382599">
            <w:pPr>
              <w:spacing w:after="0" w:line="240" w:lineRule="auto"/>
              <w:rPr>
                <w:rFonts w:ascii="Calibri" w:eastAsia="Times New Roman" w:hAnsi="Calibri" w:cs="Calibri"/>
                <w:b/>
                <w:bCs/>
                <w:color w:val="000000"/>
              </w:rPr>
            </w:pPr>
            <w:r w:rsidRPr="00382599">
              <w:rPr>
                <w:rFonts w:ascii="Calibri" w:eastAsia="Times New Roman" w:hAnsi="Calibri" w:cs="Calibri"/>
                <w:b/>
                <w:bCs/>
                <w:color w:val="000000"/>
              </w:rPr>
              <w:t>Venezuela</w:t>
            </w:r>
          </w:p>
        </w:tc>
        <w:tc>
          <w:tcPr>
            <w:tcW w:w="1240" w:type="dxa"/>
            <w:tcBorders>
              <w:top w:val="nil"/>
              <w:left w:val="nil"/>
              <w:bottom w:val="nil"/>
              <w:right w:val="nil"/>
            </w:tcBorders>
            <w:shd w:val="clear" w:color="auto" w:fill="auto"/>
            <w:noWrap/>
            <w:vAlign w:val="bottom"/>
            <w:hideMark/>
          </w:tcPr>
          <w:p w14:paraId="762BB5E3"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14</w:t>
            </w:r>
          </w:p>
        </w:tc>
        <w:tc>
          <w:tcPr>
            <w:tcW w:w="1480" w:type="dxa"/>
            <w:tcBorders>
              <w:top w:val="nil"/>
              <w:left w:val="nil"/>
              <w:bottom w:val="nil"/>
              <w:right w:val="nil"/>
            </w:tcBorders>
            <w:shd w:val="clear" w:color="auto" w:fill="auto"/>
            <w:noWrap/>
            <w:vAlign w:val="bottom"/>
            <w:hideMark/>
          </w:tcPr>
          <w:p w14:paraId="05EDB197"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w:t>
            </w:r>
          </w:p>
        </w:tc>
        <w:tc>
          <w:tcPr>
            <w:tcW w:w="1380" w:type="dxa"/>
            <w:tcBorders>
              <w:top w:val="nil"/>
              <w:left w:val="nil"/>
              <w:bottom w:val="nil"/>
              <w:right w:val="nil"/>
            </w:tcBorders>
            <w:shd w:val="clear" w:color="auto" w:fill="auto"/>
            <w:noWrap/>
            <w:vAlign w:val="bottom"/>
            <w:hideMark/>
          </w:tcPr>
          <w:p w14:paraId="0AC2A588"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13</w:t>
            </w:r>
          </w:p>
        </w:tc>
        <w:tc>
          <w:tcPr>
            <w:tcW w:w="2740" w:type="dxa"/>
            <w:tcBorders>
              <w:top w:val="nil"/>
              <w:left w:val="nil"/>
              <w:bottom w:val="nil"/>
              <w:right w:val="nil"/>
            </w:tcBorders>
            <w:shd w:val="clear" w:color="auto" w:fill="auto"/>
            <w:noWrap/>
            <w:vAlign w:val="bottom"/>
            <w:hideMark/>
          </w:tcPr>
          <w:p w14:paraId="6855044E"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14 - Not Free</w:t>
            </w:r>
          </w:p>
        </w:tc>
        <w:tc>
          <w:tcPr>
            <w:tcW w:w="1880" w:type="dxa"/>
            <w:tcBorders>
              <w:top w:val="nil"/>
              <w:left w:val="nil"/>
              <w:bottom w:val="nil"/>
              <w:right w:val="single" w:sz="4" w:space="0" w:color="auto"/>
            </w:tcBorders>
            <w:shd w:val="clear" w:color="auto" w:fill="auto"/>
            <w:noWrap/>
            <w:vAlign w:val="bottom"/>
            <w:hideMark/>
          </w:tcPr>
          <w:p w14:paraId="2093237E"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24.8</w:t>
            </w:r>
          </w:p>
        </w:tc>
      </w:tr>
      <w:tr w:rsidR="00382599" w:rsidRPr="00382599" w14:paraId="33932CBA" w14:textId="77777777" w:rsidTr="00382599">
        <w:trPr>
          <w:trHeight w:val="300"/>
        </w:trPr>
        <w:tc>
          <w:tcPr>
            <w:tcW w:w="1100" w:type="dxa"/>
            <w:tcBorders>
              <w:top w:val="nil"/>
              <w:left w:val="single" w:sz="4" w:space="0" w:color="auto"/>
              <w:bottom w:val="nil"/>
              <w:right w:val="single" w:sz="4" w:space="0" w:color="auto"/>
            </w:tcBorders>
            <w:shd w:val="clear" w:color="auto" w:fill="auto"/>
            <w:noWrap/>
            <w:vAlign w:val="bottom"/>
            <w:hideMark/>
          </w:tcPr>
          <w:p w14:paraId="787254C1" w14:textId="77777777" w:rsidR="00382599" w:rsidRPr="00382599" w:rsidRDefault="00382599" w:rsidP="00382599">
            <w:pPr>
              <w:spacing w:after="0" w:line="240" w:lineRule="auto"/>
              <w:rPr>
                <w:rFonts w:ascii="Calibri" w:eastAsia="Times New Roman" w:hAnsi="Calibri" w:cs="Calibri"/>
                <w:b/>
                <w:bCs/>
                <w:color w:val="000000"/>
              </w:rPr>
            </w:pPr>
            <w:r w:rsidRPr="00382599">
              <w:rPr>
                <w:rFonts w:ascii="Calibri" w:eastAsia="Times New Roman" w:hAnsi="Calibri" w:cs="Calibri"/>
                <w:b/>
                <w:bCs/>
                <w:color w:val="000000"/>
              </w:rPr>
              <w:t>Poland</w:t>
            </w:r>
          </w:p>
        </w:tc>
        <w:tc>
          <w:tcPr>
            <w:tcW w:w="1240" w:type="dxa"/>
            <w:tcBorders>
              <w:top w:val="nil"/>
              <w:left w:val="nil"/>
              <w:bottom w:val="nil"/>
              <w:right w:val="nil"/>
            </w:tcBorders>
            <w:shd w:val="clear" w:color="auto" w:fill="auto"/>
            <w:noWrap/>
            <w:vAlign w:val="bottom"/>
            <w:hideMark/>
          </w:tcPr>
          <w:p w14:paraId="552A5F75"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56</w:t>
            </w:r>
          </w:p>
        </w:tc>
        <w:tc>
          <w:tcPr>
            <w:tcW w:w="1480" w:type="dxa"/>
            <w:tcBorders>
              <w:top w:val="nil"/>
              <w:left w:val="nil"/>
              <w:bottom w:val="nil"/>
              <w:right w:val="nil"/>
            </w:tcBorders>
            <w:shd w:val="clear" w:color="auto" w:fill="auto"/>
            <w:noWrap/>
            <w:vAlign w:val="bottom"/>
            <w:hideMark/>
          </w:tcPr>
          <w:p w14:paraId="559CE258"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34</w:t>
            </w:r>
          </w:p>
        </w:tc>
        <w:tc>
          <w:tcPr>
            <w:tcW w:w="1380" w:type="dxa"/>
            <w:tcBorders>
              <w:top w:val="nil"/>
              <w:left w:val="nil"/>
              <w:bottom w:val="nil"/>
              <w:right w:val="nil"/>
            </w:tcBorders>
            <w:shd w:val="clear" w:color="auto" w:fill="auto"/>
            <w:noWrap/>
            <w:vAlign w:val="bottom"/>
            <w:hideMark/>
          </w:tcPr>
          <w:p w14:paraId="7EA437CF"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47</w:t>
            </w:r>
          </w:p>
        </w:tc>
        <w:tc>
          <w:tcPr>
            <w:tcW w:w="2740" w:type="dxa"/>
            <w:tcBorders>
              <w:top w:val="nil"/>
              <w:left w:val="nil"/>
              <w:bottom w:val="nil"/>
              <w:right w:val="nil"/>
            </w:tcBorders>
            <w:shd w:val="clear" w:color="auto" w:fill="auto"/>
            <w:noWrap/>
            <w:vAlign w:val="bottom"/>
            <w:hideMark/>
          </w:tcPr>
          <w:p w14:paraId="7CFE0B56"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81 - Free</w:t>
            </w:r>
          </w:p>
        </w:tc>
        <w:tc>
          <w:tcPr>
            <w:tcW w:w="1880" w:type="dxa"/>
            <w:tcBorders>
              <w:top w:val="nil"/>
              <w:left w:val="nil"/>
              <w:bottom w:val="nil"/>
              <w:right w:val="single" w:sz="4" w:space="0" w:color="auto"/>
            </w:tcBorders>
            <w:shd w:val="clear" w:color="auto" w:fill="auto"/>
            <w:noWrap/>
            <w:vAlign w:val="bottom"/>
            <w:hideMark/>
          </w:tcPr>
          <w:p w14:paraId="3905EE49"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68.7</w:t>
            </w:r>
          </w:p>
        </w:tc>
      </w:tr>
      <w:tr w:rsidR="00382599" w:rsidRPr="00382599" w14:paraId="246E7F82" w14:textId="77777777" w:rsidTr="00382599">
        <w:trPr>
          <w:trHeight w:val="300"/>
        </w:trPr>
        <w:tc>
          <w:tcPr>
            <w:tcW w:w="1100" w:type="dxa"/>
            <w:tcBorders>
              <w:top w:val="nil"/>
              <w:left w:val="single" w:sz="4" w:space="0" w:color="auto"/>
              <w:bottom w:val="nil"/>
              <w:right w:val="single" w:sz="4" w:space="0" w:color="auto"/>
            </w:tcBorders>
            <w:shd w:val="clear" w:color="auto" w:fill="auto"/>
            <w:noWrap/>
            <w:vAlign w:val="bottom"/>
            <w:hideMark/>
          </w:tcPr>
          <w:p w14:paraId="3027BCFA" w14:textId="77777777" w:rsidR="00382599" w:rsidRPr="00382599" w:rsidRDefault="00382599" w:rsidP="00382599">
            <w:pPr>
              <w:spacing w:after="0" w:line="240" w:lineRule="auto"/>
              <w:rPr>
                <w:rFonts w:ascii="Calibri" w:eastAsia="Times New Roman" w:hAnsi="Calibri" w:cs="Calibri"/>
                <w:b/>
                <w:bCs/>
                <w:color w:val="000000"/>
              </w:rPr>
            </w:pPr>
            <w:r w:rsidRPr="00382599">
              <w:rPr>
                <w:rFonts w:ascii="Calibri" w:eastAsia="Times New Roman" w:hAnsi="Calibri" w:cs="Calibri"/>
                <w:b/>
                <w:bCs/>
                <w:color w:val="000000"/>
              </w:rPr>
              <w:t>Turkey</w:t>
            </w:r>
          </w:p>
        </w:tc>
        <w:tc>
          <w:tcPr>
            <w:tcW w:w="1240" w:type="dxa"/>
            <w:tcBorders>
              <w:top w:val="nil"/>
              <w:left w:val="nil"/>
              <w:bottom w:val="nil"/>
              <w:right w:val="nil"/>
            </w:tcBorders>
            <w:shd w:val="clear" w:color="auto" w:fill="auto"/>
            <w:noWrap/>
            <w:vAlign w:val="bottom"/>
            <w:hideMark/>
          </w:tcPr>
          <w:p w14:paraId="7F89A1C0"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38</w:t>
            </w:r>
          </w:p>
        </w:tc>
        <w:tc>
          <w:tcPr>
            <w:tcW w:w="1480" w:type="dxa"/>
            <w:tcBorders>
              <w:top w:val="nil"/>
              <w:left w:val="nil"/>
              <w:bottom w:val="nil"/>
              <w:right w:val="nil"/>
            </w:tcBorders>
            <w:shd w:val="clear" w:color="auto" w:fill="auto"/>
            <w:noWrap/>
            <w:vAlign w:val="bottom"/>
            <w:hideMark/>
          </w:tcPr>
          <w:p w14:paraId="5E0F4845"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16</w:t>
            </w:r>
          </w:p>
        </w:tc>
        <w:tc>
          <w:tcPr>
            <w:tcW w:w="1380" w:type="dxa"/>
            <w:tcBorders>
              <w:top w:val="nil"/>
              <w:left w:val="nil"/>
              <w:bottom w:val="nil"/>
              <w:right w:val="nil"/>
            </w:tcBorders>
            <w:shd w:val="clear" w:color="auto" w:fill="auto"/>
            <w:noWrap/>
            <w:vAlign w:val="bottom"/>
            <w:hideMark/>
          </w:tcPr>
          <w:p w14:paraId="0B547349"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16</w:t>
            </w:r>
          </w:p>
        </w:tc>
        <w:tc>
          <w:tcPr>
            <w:tcW w:w="2740" w:type="dxa"/>
            <w:tcBorders>
              <w:top w:val="nil"/>
              <w:left w:val="nil"/>
              <w:bottom w:val="nil"/>
              <w:right w:val="nil"/>
            </w:tcBorders>
            <w:shd w:val="clear" w:color="auto" w:fill="auto"/>
            <w:noWrap/>
            <w:vAlign w:val="bottom"/>
            <w:hideMark/>
          </w:tcPr>
          <w:p w14:paraId="41D7606E"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32 - Turkey</w:t>
            </w:r>
          </w:p>
        </w:tc>
        <w:tc>
          <w:tcPr>
            <w:tcW w:w="1880" w:type="dxa"/>
            <w:tcBorders>
              <w:top w:val="nil"/>
              <w:left w:val="nil"/>
              <w:bottom w:val="nil"/>
              <w:right w:val="single" w:sz="4" w:space="0" w:color="auto"/>
            </w:tcBorders>
            <w:shd w:val="clear" w:color="auto" w:fill="auto"/>
            <w:noWrap/>
            <w:vAlign w:val="bottom"/>
            <w:hideMark/>
          </w:tcPr>
          <w:p w14:paraId="7E9B3C8A"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56.9</w:t>
            </w:r>
          </w:p>
        </w:tc>
      </w:tr>
      <w:tr w:rsidR="00382599" w:rsidRPr="00382599" w14:paraId="1AFA5C28" w14:textId="77777777" w:rsidTr="00382599">
        <w:trPr>
          <w:trHeight w:val="300"/>
        </w:trPr>
        <w:tc>
          <w:tcPr>
            <w:tcW w:w="1100" w:type="dxa"/>
            <w:tcBorders>
              <w:top w:val="nil"/>
              <w:left w:val="single" w:sz="4" w:space="0" w:color="auto"/>
              <w:bottom w:val="nil"/>
              <w:right w:val="single" w:sz="4" w:space="0" w:color="auto"/>
            </w:tcBorders>
            <w:shd w:val="clear" w:color="auto" w:fill="auto"/>
            <w:noWrap/>
            <w:vAlign w:val="bottom"/>
            <w:hideMark/>
          </w:tcPr>
          <w:p w14:paraId="3E1E5DFE" w14:textId="77777777" w:rsidR="00382599" w:rsidRPr="00382599" w:rsidRDefault="00382599" w:rsidP="00382599">
            <w:pPr>
              <w:spacing w:after="0" w:line="240" w:lineRule="auto"/>
              <w:rPr>
                <w:rFonts w:ascii="Calibri" w:eastAsia="Times New Roman" w:hAnsi="Calibri" w:cs="Calibri"/>
                <w:b/>
                <w:bCs/>
                <w:color w:val="000000"/>
              </w:rPr>
            </w:pPr>
            <w:r w:rsidRPr="00382599">
              <w:rPr>
                <w:rFonts w:ascii="Calibri" w:eastAsia="Times New Roman" w:hAnsi="Calibri" w:cs="Calibri"/>
                <w:b/>
                <w:bCs/>
                <w:color w:val="000000"/>
              </w:rPr>
              <w:t>Namibia</w:t>
            </w:r>
          </w:p>
        </w:tc>
        <w:tc>
          <w:tcPr>
            <w:tcW w:w="1240" w:type="dxa"/>
            <w:tcBorders>
              <w:top w:val="nil"/>
              <w:left w:val="nil"/>
              <w:bottom w:val="nil"/>
              <w:right w:val="nil"/>
            </w:tcBorders>
            <w:shd w:val="clear" w:color="auto" w:fill="auto"/>
            <w:noWrap/>
            <w:vAlign w:val="bottom"/>
            <w:hideMark/>
          </w:tcPr>
          <w:p w14:paraId="2E08A2DB"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49</w:t>
            </w:r>
          </w:p>
        </w:tc>
        <w:tc>
          <w:tcPr>
            <w:tcW w:w="1480" w:type="dxa"/>
            <w:tcBorders>
              <w:top w:val="nil"/>
              <w:left w:val="nil"/>
              <w:bottom w:val="nil"/>
              <w:right w:val="nil"/>
            </w:tcBorders>
            <w:shd w:val="clear" w:color="auto" w:fill="auto"/>
            <w:noWrap/>
            <w:vAlign w:val="bottom"/>
            <w:hideMark/>
          </w:tcPr>
          <w:p w14:paraId="1C5C6D46"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31</w:t>
            </w:r>
          </w:p>
        </w:tc>
        <w:tc>
          <w:tcPr>
            <w:tcW w:w="1380" w:type="dxa"/>
            <w:tcBorders>
              <w:top w:val="nil"/>
              <w:left w:val="nil"/>
              <w:bottom w:val="nil"/>
              <w:right w:val="nil"/>
            </w:tcBorders>
            <w:shd w:val="clear" w:color="auto" w:fill="auto"/>
            <w:noWrap/>
            <w:vAlign w:val="bottom"/>
            <w:hideMark/>
          </w:tcPr>
          <w:p w14:paraId="20D8D55F"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46</w:t>
            </w:r>
          </w:p>
        </w:tc>
        <w:tc>
          <w:tcPr>
            <w:tcW w:w="2740" w:type="dxa"/>
            <w:tcBorders>
              <w:top w:val="nil"/>
              <w:left w:val="nil"/>
              <w:bottom w:val="nil"/>
              <w:right w:val="nil"/>
            </w:tcBorders>
            <w:shd w:val="clear" w:color="auto" w:fill="auto"/>
            <w:noWrap/>
            <w:vAlign w:val="bottom"/>
            <w:hideMark/>
          </w:tcPr>
          <w:p w14:paraId="397E672B"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77 - Free</w:t>
            </w:r>
          </w:p>
        </w:tc>
        <w:tc>
          <w:tcPr>
            <w:tcW w:w="1880" w:type="dxa"/>
            <w:tcBorders>
              <w:top w:val="nil"/>
              <w:left w:val="nil"/>
              <w:bottom w:val="nil"/>
              <w:right w:val="single" w:sz="4" w:space="0" w:color="auto"/>
            </w:tcBorders>
            <w:shd w:val="clear" w:color="auto" w:fill="auto"/>
            <w:noWrap/>
            <w:vAlign w:val="bottom"/>
            <w:hideMark/>
          </w:tcPr>
          <w:p w14:paraId="4148A54D"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59.2</w:t>
            </w:r>
          </w:p>
        </w:tc>
      </w:tr>
      <w:tr w:rsidR="00382599" w:rsidRPr="00382599" w14:paraId="44A584EF" w14:textId="77777777" w:rsidTr="003825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1AE3490" w14:textId="77777777" w:rsidR="00382599" w:rsidRPr="00382599" w:rsidRDefault="00382599" w:rsidP="00382599">
            <w:pPr>
              <w:spacing w:after="0" w:line="240" w:lineRule="auto"/>
              <w:rPr>
                <w:rFonts w:ascii="Calibri" w:eastAsia="Times New Roman" w:hAnsi="Calibri" w:cs="Calibri"/>
                <w:b/>
                <w:bCs/>
                <w:color w:val="000000"/>
              </w:rPr>
            </w:pPr>
            <w:r w:rsidRPr="00382599">
              <w:rPr>
                <w:rFonts w:ascii="Calibri" w:eastAsia="Times New Roman" w:hAnsi="Calibri" w:cs="Calibri"/>
                <w:b/>
                <w:bCs/>
                <w:color w:val="000000"/>
              </w:rPr>
              <w:t>UAE</w:t>
            </w:r>
          </w:p>
        </w:tc>
        <w:tc>
          <w:tcPr>
            <w:tcW w:w="1240" w:type="dxa"/>
            <w:tcBorders>
              <w:top w:val="nil"/>
              <w:left w:val="nil"/>
              <w:bottom w:val="single" w:sz="4" w:space="0" w:color="auto"/>
              <w:right w:val="nil"/>
            </w:tcBorders>
            <w:shd w:val="clear" w:color="auto" w:fill="auto"/>
            <w:noWrap/>
            <w:vAlign w:val="bottom"/>
            <w:hideMark/>
          </w:tcPr>
          <w:p w14:paraId="63233D78"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69</w:t>
            </w:r>
          </w:p>
        </w:tc>
        <w:tc>
          <w:tcPr>
            <w:tcW w:w="1480" w:type="dxa"/>
            <w:tcBorders>
              <w:top w:val="nil"/>
              <w:left w:val="nil"/>
              <w:bottom w:val="single" w:sz="4" w:space="0" w:color="auto"/>
              <w:right w:val="nil"/>
            </w:tcBorders>
            <w:shd w:val="clear" w:color="auto" w:fill="auto"/>
            <w:noWrap/>
            <w:vAlign w:val="bottom"/>
            <w:hideMark/>
          </w:tcPr>
          <w:p w14:paraId="59FA1788"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5</w:t>
            </w:r>
          </w:p>
        </w:tc>
        <w:tc>
          <w:tcPr>
            <w:tcW w:w="1380" w:type="dxa"/>
            <w:tcBorders>
              <w:top w:val="nil"/>
              <w:left w:val="nil"/>
              <w:bottom w:val="single" w:sz="4" w:space="0" w:color="auto"/>
              <w:right w:val="nil"/>
            </w:tcBorders>
            <w:shd w:val="clear" w:color="auto" w:fill="auto"/>
            <w:noWrap/>
            <w:vAlign w:val="bottom"/>
            <w:hideMark/>
          </w:tcPr>
          <w:p w14:paraId="6A65AEAB"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12</w:t>
            </w:r>
          </w:p>
        </w:tc>
        <w:tc>
          <w:tcPr>
            <w:tcW w:w="2740" w:type="dxa"/>
            <w:tcBorders>
              <w:top w:val="nil"/>
              <w:left w:val="nil"/>
              <w:bottom w:val="single" w:sz="4" w:space="0" w:color="auto"/>
              <w:right w:val="nil"/>
            </w:tcBorders>
            <w:shd w:val="clear" w:color="auto" w:fill="auto"/>
            <w:noWrap/>
            <w:vAlign w:val="bottom"/>
            <w:hideMark/>
          </w:tcPr>
          <w:p w14:paraId="59EAD666"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17 - Not Free</w:t>
            </w:r>
          </w:p>
        </w:tc>
        <w:tc>
          <w:tcPr>
            <w:tcW w:w="1880" w:type="dxa"/>
            <w:tcBorders>
              <w:top w:val="nil"/>
              <w:left w:val="nil"/>
              <w:bottom w:val="single" w:sz="4" w:space="0" w:color="auto"/>
              <w:right w:val="single" w:sz="4" w:space="0" w:color="auto"/>
            </w:tcBorders>
            <w:shd w:val="clear" w:color="auto" w:fill="auto"/>
            <w:noWrap/>
            <w:vAlign w:val="bottom"/>
            <w:hideMark/>
          </w:tcPr>
          <w:p w14:paraId="212FDFB2" w14:textId="77777777" w:rsidR="00382599" w:rsidRPr="00382599" w:rsidRDefault="00382599" w:rsidP="00382599">
            <w:pPr>
              <w:spacing w:after="0" w:line="240" w:lineRule="auto"/>
              <w:jc w:val="center"/>
              <w:rPr>
                <w:rFonts w:ascii="Calibri" w:eastAsia="Times New Roman" w:hAnsi="Calibri" w:cs="Calibri"/>
                <w:color w:val="000000"/>
              </w:rPr>
            </w:pPr>
            <w:r w:rsidRPr="00382599">
              <w:rPr>
                <w:rFonts w:ascii="Calibri" w:eastAsia="Times New Roman" w:hAnsi="Calibri" w:cs="Calibri"/>
                <w:color w:val="000000"/>
              </w:rPr>
              <w:t>70.2</w:t>
            </w:r>
          </w:p>
        </w:tc>
      </w:tr>
    </w:tbl>
    <w:p w14:paraId="7CBAC729" w14:textId="77777777" w:rsidR="00382599" w:rsidRDefault="00382599" w:rsidP="006E6E0C">
      <w:pPr>
        <w:spacing w:after="0" w:line="480" w:lineRule="auto"/>
        <w:rPr>
          <w:rFonts w:ascii="Times New Roman" w:hAnsi="Times New Roman" w:cs="Times New Roman"/>
          <w:sz w:val="24"/>
          <w:szCs w:val="24"/>
        </w:rPr>
      </w:pPr>
    </w:p>
    <w:p w14:paraId="203A5301" w14:textId="197562E4" w:rsidR="00961C39" w:rsidRDefault="000C3739" w:rsidP="005D46E2">
      <w:pPr>
        <w:spacing w:after="0" w:line="480" w:lineRule="auto"/>
        <w:rPr>
          <w:rFonts w:ascii="Times New Roman" w:hAnsi="Times New Roman" w:cs="Times New Roman"/>
          <w:sz w:val="24"/>
          <w:szCs w:val="24"/>
        </w:rPr>
      </w:pPr>
      <w:r>
        <w:rPr>
          <w:rFonts w:ascii="Times New Roman" w:hAnsi="Times New Roman" w:cs="Times New Roman"/>
          <w:sz w:val="24"/>
          <w:szCs w:val="24"/>
        </w:rPr>
        <w:t>When considering the corruption risk</w:t>
      </w:r>
      <w:r w:rsidR="00764BEB">
        <w:rPr>
          <w:rFonts w:ascii="Times New Roman" w:hAnsi="Times New Roman" w:cs="Times New Roman"/>
          <w:sz w:val="24"/>
          <w:szCs w:val="24"/>
        </w:rPr>
        <w:t xml:space="preserve"> Poland is the str</w:t>
      </w:r>
      <w:r w:rsidR="00182DD2">
        <w:rPr>
          <w:rFonts w:ascii="Times New Roman" w:hAnsi="Times New Roman" w:cs="Times New Roman"/>
          <w:sz w:val="24"/>
          <w:szCs w:val="24"/>
        </w:rPr>
        <w:t xml:space="preserve">onger 56 rating to Namibia’s 49. This is most likely from the </w:t>
      </w:r>
      <w:r w:rsidR="00743EA4">
        <w:rPr>
          <w:rFonts w:ascii="Times New Roman" w:hAnsi="Times New Roman" w:cs="Times New Roman"/>
          <w:sz w:val="24"/>
          <w:szCs w:val="24"/>
        </w:rPr>
        <w:t xml:space="preserve">fact that Poland is a much older </w:t>
      </w:r>
      <w:r w:rsidR="00FA314D">
        <w:rPr>
          <w:rFonts w:ascii="Times New Roman" w:hAnsi="Times New Roman" w:cs="Times New Roman"/>
          <w:sz w:val="24"/>
          <w:szCs w:val="24"/>
        </w:rPr>
        <w:t>country and</w:t>
      </w:r>
      <w:r w:rsidR="00743EA4">
        <w:rPr>
          <w:rFonts w:ascii="Times New Roman" w:hAnsi="Times New Roman" w:cs="Times New Roman"/>
          <w:sz w:val="24"/>
          <w:szCs w:val="24"/>
        </w:rPr>
        <w:t xml:space="preserve"> has a longer track record to reflect on. </w:t>
      </w:r>
      <w:r w:rsidR="00FA314D">
        <w:rPr>
          <w:rFonts w:ascii="Times New Roman" w:hAnsi="Times New Roman" w:cs="Times New Roman"/>
          <w:sz w:val="24"/>
          <w:szCs w:val="24"/>
        </w:rPr>
        <w:t>Poland</w:t>
      </w:r>
      <w:r w:rsidR="00EF279C">
        <w:rPr>
          <w:rFonts w:ascii="Times New Roman" w:hAnsi="Times New Roman" w:cs="Times New Roman"/>
          <w:sz w:val="24"/>
          <w:szCs w:val="24"/>
        </w:rPr>
        <w:t xml:space="preserve"> and Namibia have almost identical political freedom ratings</w:t>
      </w:r>
      <w:r w:rsidR="002F4010">
        <w:rPr>
          <w:rFonts w:ascii="Times New Roman" w:hAnsi="Times New Roman" w:cs="Times New Roman"/>
          <w:sz w:val="24"/>
          <w:szCs w:val="24"/>
        </w:rPr>
        <w:t xml:space="preserve">, as they both are </w:t>
      </w:r>
      <w:r w:rsidR="00EA0B7B">
        <w:rPr>
          <w:rFonts w:ascii="Times New Roman" w:hAnsi="Times New Roman" w:cs="Times New Roman"/>
          <w:sz w:val="24"/>
          <w:szCs w:val="24"/>
        </w:rPr>
        <w:t>lagging</w:t>
      </w:r>
      <w:r w:rsidR="002F4010">
        <w:rPr>
          <w:rFonts w:ascii="Times New Roman" w:hAnsi="Times New Roman" w:cs="Times New Roman"/>
          <w:sz w:val="24"/>
          <w:szCs w:val="24"/>
        </w:rPr>
        <w:t xml:space="preserve"> the major global players in terms of women’s rights and LGBTQI+ rights.</w:t>
      </w:r>
      <w:r w:rsidR="00EA0B7B">
        <w:rPr>
          <w:rFonts w:ascii="Times New Roman" w:hAnsi="Times New Roman" w:cs="Times New Roman"/>
          <w:sz w:val="24"/>
          <w:szCs w:val="24"/>
        </w:rPr>
        <w:t xml:space="preserve"> Where Poland really </w:t>
      </w:r>
      <w:r w:rsidR="005D46E2">
        <w:rPr>
          <w:rFonts w:ascii="Times New Roman" w:hAnsi="Times New Roman" w:cs="Times New Roman"/>
          <w:sz w:val="24"/>
          <w:szCs w:val="24"/>
        </w:rPr>
        <w:t>separates itself from Namibia is in their economic freedom assessment.</w:t>
      </w:r>
      <w:r w:rsidR="002E160E">
        <w:rPr>
          <w:rFonts w:ascii="Times New Roman" w:hAnsi="Times New Roman" w:cs="Times New Roman"/>
          <w:sz w:val="24"/>
          <w:szCs w:val="24"/>
        </w:rPr>
        <w:t xml:space="preserve"> It sits almost a full 10 points higher than Namibia</w:t>
      </w:r>
      <w:r w:rsidR="00CE4D90">
        <w:rPr>
          <w:rFonts w:ascii="Times New Roman" w:hAnsi="Times New Roman" w:cs="Times New Roman"/>
          <w:sz w:val="24"/>
          <w:szCs w:val="24"/>
        </w:rPr>
        <w:t xml:space="preserve">. As shown in the figure below, Poland also has an overall </w:t>
      </w:r>
      <w:r w:rsidR="00130A9E">
        <w:rPr>
          <w:rFonts w:ascii="Times New Roman" w:hAnsi="Times New Roman" w:cs="Times New Roman"/>
          <w:sz w:val="24"/>
          <w:szCs w:val="24"/>
        </w:rPr>
        <w:t xml:space="preserve">upward </w:t>
      </w:r>
      <w:r w:rsidR="00130A9E">
        <w:rPr>
          <w:rFonts w:ascii="Times New Roman" w:hAnsi="Times New Roman" w:cs="Times New Roman"/>
          <w:sz w:val="24"/>
          <w:szCs w:val="24"/>
        </w:rPr>
        <w:lastRenderedPageBreak/>
        <w:t>trend, while Namibia as stagnated the past 7 years (The Heritage Foundation, 2022).</w:t>
      </w:r>
      <w:r w:rsidR="00CE4D90">
        <w:rPr>
          <w:noProof/>
        </w:rPr>
        <w:drawing>
          <wp:inline distT="0" distB="0" distL="0" distR="0" wp14:anchorId="2CB5F2CE" wp14:editId="5B30A1C6">
            <wp:extent cx="5334000" cy="2743200"/>
            <wp:effectExtent l="0" t="0" r="0" b="0"/>
            <wp:docPr id="1" name="Chart 1">
              <a:extLst xmlns:a="http://schemas.openxmlformats.org/drawingml/2006/main">
                <a:ext uri="{FF2B5EF4-FFF2-40B4-BE49-F238E27FC236}">
                  <a16:creationId xmlns:a16="http://schemas.microsoft.com/office/drawing/2014/main" id="{E9FB24C9-C992-41BC-88A0-C1AF4851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5F73CF" w14:textId="627057FB" w:rsidR="00130A9E" w:rsidRDefault="00D8485E" w:rsidP="005D46E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summation, while Namibia </w:t>
      </w:r>
      <w:r w:rsidR="00CC6E14">
        <w:rPr>
          <w:rFonts w:ascii="Times New Roman" w:hAnsi="Times New Roman" w:cs="Times New Roman"/>
          <w:sz w:val="24"/>
          <w:szCs w:val="24"/>
        </w:rPr>
        <w:t>has promise to become a thriving country in the distant future, thin</w:t>
      </w:r>
      <w:r w:rsidR="00857649">
        <w:rPr>
          <w:rFonts w:ascii="Times New Roman" w:hAnsi="Times New Roman" w:cs="Times New Roman"/>
          <w:sz w:val="24"/>
          <w:szCs w:val="24"/>
        </w:rPr>
        <w:t xml:space="preserve">gs are still too uncertain to spend the capital and resources to extend a factory into the country. </w:t>
      </w:r>
      <w:r w:rsidR="001129A4">
        <w:rPr>
          <w:rFonts w:ascii="Times New Roman" w:hAnsi="Times New Roman" w:cs="Times New Roman"/>
          <w:sz w:val="24"/>
          <w:szCs w:val="24"/>
        </w:rPr>
        <w:t xml:space="preserve">Poland, with its long history, </w:t>
      </w:r>
      <w:r w:rsidR="00552DC3">
        <w:rPr>
          <w:rFonts w:ascii="Times New Roman" w:hAnsi="Times New Roman" w:cs="Times New Roman"/>
          <w:sz w:val="24"/>
          <w:szCs w:val="24"/>
        </w:rPr>
        <w:t>political and civil freedoms, and promising economic outlook, is the least risky and best choice for international expansion.</w:t>
      </w:r>
    </w:p>
    <w:p w14:paraId="07B9547C" w14:textId="77777777" w:rsidR="00961C39" w:rsidRDefault="00961C39">
      <w:pPr>
        <w:rPr>
          <w:rFonts w:ascii="Times New Roman" w:hAnsi="Times New Roman" w:cs="Times New Roman"/>
          <w:sz w:val="24"/>
          <w:szCs w:val="24"/>
        </w:rPr>
      </w:pPr>
    </w:p>
    <w:p w14:paraId="538A30B4" w14:textId="77777777" w:rsidR="00EB664C" w:rsidRDefault="00EB664C" w:rsidP="00D602DD">
      <w:pPr>
        <w:spacing w:after="0" w:line="480" w:lineRule="auto"/>
        <w:jc w:val="center"/>
        <w:rPr>
          <w:rFonts w:ascii="Times New Roman" w:hAnsi="Times New Roman" w:cs="Times New Roman"/>
          <w:b/>
          <w:bCs/>
          <w:sz w:val="24"/>
          <w:szCs w:val="24"/>
        </w:rPr>
      </w:pPr>
    </w:p>
    <w:p w14:paraId="4DC96BE0" w14:textId="77777777" w:rsidR="00EB664C" w:rsidRDefault="00EB664C" w:rsidP="00D602DD">
      <w:pPr>
        <w:spacing w:after="0" w:line="480" w:lineRule="auto"/>
        <w:jc w:val="center"/>
        <w:rPr>
          <w:rFonts w:ascii="Times New Roman" w:hAnsi="Times New Roman" w:cs="Times New Roman"/>
          <w:b/>
          <w:bCs/>
          <w:sz w:val="24"/>
          <w:szCs w:val="24"/>
        </w:rPr>
      </w:pPr>
    </w:p>
    <w:p w14:paraId="799F012B" w14:textId="77777777" w:rsidR="00EB664C" w:rsidRDefault="00EB664C" w:rsidP="00D602DD">
      <w:pPr>
        <w:spacing w:after="0" w:line="480" w:lineRule="auto"/>
        <w:jc w:val="center"/>
        <w:rPr>
          <w:rFonts w:ascii="Times New Roman" w:hAnsi="Times New Roman" w:cs="Times New Roman"/>
          <w:b/>
          <w:bCs/>
          <w:sz w:val="24"/>
          <w:szCs w:val="24"/>
        </w:rPr>
      </w:pPr>
    </w:p>
    <w:p w14:paraId="73E50E6A" w14:textId="77777777" w:rsidR="00EB664C" w:rsidRDefault="00EB664C" w:rsidP="00D602DD">
      <w:pPr>
        <w:spacing w:after="0" w:line="480" w:lineRule="auto"/>
        <w:jc w:val="center"/>
        <w:rPr>
          <w:rFonts w:ascii="Times New Roman" w:hAnsi="Times New Roman" w:cs="Times New Roman"/>
          <w:b/>
          <w:bCs/>
          <w:sz w:val="24"/>
          <w:szCs w:val="24"/>
        </w:rPr>
      </w:pPr>
    </w:p>
    <w:p w14:paraId="49661B0A" w14:textId="77777777" w:rsidR="00EB664C" w:rsidRDefault="00EB664C" w:rsidP="00D602DD">
      <w:pPr>
        <w:spacing w:after="0" w:line="480" w:lineRule="auto"/>
        <w:jc w:val="center"/>
        <w:rPr>
          <w:rFonts w:ascii="Times New Roman" w:hAnsi="Times New Roman" w:cs="Times New Roman"/>
          <w:b/>
          <w:bCs/>
          <w:sz w:val="24"/>
          <w:szCs w:val="24"/>
        </w:rPr>
      </w:pPr>
    </w:p>
    <w:p w14:paraId="3A910584" w14:textId="77777777" w:rsidR="00EB664C" w:rsidRDefault="00EB664C" w:rsidP="00D602DD">
      <w:pPr>
        <w:spacing w:after="0" w:line="480" w:lineRule="auto"/>
        <w:jc w:val="center"/>
        <w:rPr>
          <w:rFonts w:ascii="Times New Roman" w:hAnsi="Times New Roman" w:cs="Times New Roman"/>
          <w:b/>
          <w:bCs/>
          <w:sz w:val="24"/>
          <w:szCs w:val="24"/>
        </w:rPr>
      </w:pPr>
    </w:p>
    <w:p w14:paraId="134C0083" w14:textId="77777777" w:rsidR="00EB664C" w:rsidRDefault="00EB664C" w:rsidP="00D602DD">
      <w:pPr>
        <w:spacing w:after="0" w:line="480" w:lineRule="auto"/>
        <w:jc w:val="center"/>
        <w:rPr>
          <w:rFonts w:ascii="Times New Roman" w:hAnsi="Times New Roman" w:cs="Times New Roman"/>
          <w:b/>
          <w:bCs/>
          <w:sz w:val="24"/>
          <w:szCs w:val="24"/>
        </w:rPr>
      </w:pPr>
    </w:p>
    <w:p w14:paraId="041B4A3B" w14:textId="77777777" w:rsidR="00EB664C" w:rsidRDefault="00EB664C" w:rsidP="00D602DD">
      <w:pPr>
        <w:spacing w:after="0" w:line="480" w:lineRule="auto"/>
        <w:jc w:val="center"/>
        <w:rPr>
          <w:rFonts w:ascii="Times New Roman" w:hAnsi="Times New Roman" w:cs="Times New Roman"/>
          <w:b/>
          <w:bCs/>
          <w:sz w:val="24"/>
          <w:szCs w:val="24"/>
        </w:rPr>
      </w:pPr>
    </w:p>
    <w:p w14:paraId="3C179B17" w14:textId="77777777" w:rsidR="00EB664C" w:rsidRDefault="00EB664C" w:rsidP="00D602DD">
      <w:pPr>
        <w:spacing w:after="0" w:line="480" w:lineRule="auto"/>
        <w:jc w:val="center"/>
        <w:rPr>
          <w:rFonts w:ascii="Times New Roman" w:hAnsi="Times New Roman" w:cs="Times New Roman"/>
          <w:b/>
          <w:bCs/>
          <w:sz w:val="24"/>
          <w:szCs w:val="24"/>
        </w:rPr>
      </w:pPr>
    </w:p>
    <w:p w14:paraId="2B69757C" w14:textId="25FB7DD8" w:rsidR="00173019" w:rsidRDefault="00D602DD" w:rsidP="00D602D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03D9DBD" w14:textId="77777777" w:rsidR="000B52D2" w:rsidRDefault="004225BA" w:rsidP="00EF37A0">
      <w:pPr>
        <w:pStyle w:val="NormalWeb"/>
        <w:ind w:left="567" w:hanging="567"/>
        <w:rPr>
          <w:i/>
          <w:iCs/>
        </w:rPr>
      </w:pPr>
      <w:r>
        <w:t xml:space="preserve">Stadler, C., Mayer, M., &amp; Hautz, J. (2021, March 9). </w:t>
      </w:r>
      <w:r>
        <w:rPr>
          <w:i/>
          <w:iCs/>
        </w:rPr>
        <w:t>Few companies actually succeed at going</w:t>
      </w:r>
      <w:r w:rsidR="00EF37A0">
        <w:rPr>
          <w:i/>
          <w:iCs/>
        </w:rPr>
        <w:t xml:space="preserve"> </w:t>
      </w:r>
    </w:p>
    <w:p w14:paraId="3EF41898" w14:textId="782A0CE5" w:rsidR="000D6EA1" w:rsidRPr="00EF37A0" w:rsidRDefault="004225BA" w:rsidP="000B52D2">
      <w:pPr>
        <w:pStyle w:val="NormalWeb"/>
        <w:ind w:left="567"/>
        <w:rPr>
          <w:i/>
          <w:iCs/>
        </w:rPr>
      </w:pPr>
      <w:r>
        <w:rPr>
          <w:i/>
          <w:iCs/>
        </w:rPr>
        <w:t>global</w:t>
      </w:r>
      <w:r>
        <w:t>. Harvard Business Review.</w:t>
      </w:r>
    </w:p>
    <w:p w14:paraId="0DF0EB7A" w14:textId="2D0C5B5E" w:rsidR="004225BA" w:rsidRDefault="000B52D2" w:rsidP="000D6EA1">
      <w:pPr>
        <w:pStyle w:val="NormalWeb"/>
        <w:ind w:left="567"/>
      </w:pPr>
      <w:r w:rsidRPr="00FE3975">
        <w:t>https://hbr.org/2015/03/few-companies-actually-succeed-at-going-global</w:t>
      </w:r>
      <w:r w:rsidR="004225BA">
        <w:t xml:space="preserve"> </w:t>
      </w:r>
    </w:p>
    <w:p w14:paraId="5F298EC4" w14:textId="024043E2" w:rsidR="000B52D2" w:rsidRDefault="000A2A9A" w:rsidP="000B52D2">
      <w:pPr>
        <w:pStyle w:val="NormalWeb"/>
      </w:pPr>
      <w:r>
        <w:rPr>
          <w:i/>
          <w:iCs/>
        </w:rPr>
        <w:t xml:space="preserve">2021 Corruption Perceptions Index. </w:t>
      </w:r>
      <w:r w:rsidR="00487F50">
        <w:t>Transparency International, 2022,</w:t>
      </w:r>
    </w:p>
    <w:p w14:paraId="7678F949" w14:textId="4C094393" w:rsidR="00487F50" w:rsidRDefault="00487F50" w:rsidP="000B52D2">
      <w:pPr>
        <w:pStyle w:val="NormalWeb"/>
      </w:pPr>
      <w:r>
        <w:tab/>
      </w:r>
      <w:r w:rsidRPr="00FE3975">
        <w:t>https://www.transparency.org/en/cpi/2021</w:t>
      </w:r>
      <w:r>
        <w:t xml:space="preserve">. Accessed </w:t>
      </w:r>
      <w:r w:rsidR="000A0ECB">
        <w:t>03 March 2022</w:t>
      </w:r>
    </w:p>
    <w:p w14:paraId="22280EBF" w14:textId="77777777" w:rsidR="007B70C1" w:rsidRDefault="000A4B1A" w:rsidP="000A4B1A">
      <w:pPr>
        <w:pStyle w:val="NormalWeb"/>
        <w:ind w:left="567" w:hanging="567"/>
        <w:rPr>
          <w:i/>
          <w:iCs/>
        </w:rPr>
      </w:pPr>
      <w:r>
        <w:t xml:space="preserve">Transparency International. (2022, January 25). </w:t>
      </w:r>
      <w:r>
        <w:rPr>
          <w:i/>
          <w:iCs/>
        </w:rPr>
        <w:t xml:space="preserve">CPI 2021 for Asia Pacific: Grand Corruption </w:t>
      </w:r>
    </w:p>
    <w:p w14:paraId="75A38439" w14:textId="77777777" w:rsidR="007B70C1" w:rsidRDefault="000A4B1A" w:rsidP="007B70C1">
      <w:pPr>
        <w:pStyle w:val="NormalWeb"/>
        <w:ind w:left="567"/>
      </w:pPr>
      <w:r>
        <w:rPr>
          <w:i/>
          <w:iCs/>
        </w:rPr>
        <w:t>and lack of freedoms...</w:t>
      </w:r>
      <w:r>
        <w:t xml:space="preserve"> Transparency.org. Retrieved March 3, 2022, from </w:t>
      </w:r>
    </w:p>
    <w:p w14:paraId="367800D7" w14:textId="52AEEBBE" w:rsidR="007B70C1" w:rsidRDefault="007B70C1" w:rsidP="007B70C1">
      <w:pPr>
        <w:pStyle w:val="NormalWeb"/>
        <w:ind w:left="567"/>
      </w:pPr>
      <w:r w:rsidRPr="00FE3975">
        <w:t>https://www.transparency.org/en/news/cpi-2021-for-asia-pacific-grand-corruption-holding-</w:t>
      </w:r>
    </w:p>
    <w:p w14:paraId="149ABF9A" w14:textId="4C61313D" w:rsidR="000A4B1A" w:rsidRDefault="000A4B1A" w:rsidP="007B70C1">
      <w:pPr>
        <w:pStyle w:val="NormalWeb"/>
        <w:ind w:left="567"/>
      </w:pPr>
      <w:r>
        <w:t xml:space="preserve">back-progress </w:t>
      </w:r>
    </w:p>
    <w:p w14:paraId="47AADEDB" w14:textId="403F7922" w:rsidR="00C54716" w:rsidRDefault="00267652" w:rsidP="00C54716">
      <w:pPr>
        <w:pStyle w:val="NormalWeb"/>
      </w:pPr>
      <w:r>
        <w:rPr>
          <w:i/>
          <w:iCs/>
        </w:rPr>
        <w:t xml:space="preserve">Global Freedom Scores. </w:t>
      </w:r>
      <w:r>
        <w:t>Freedom House, 2022,</w:t>
      </w:r>
    </w:p>
    <w:p w14:paraId="5E16D4E8" w14:textId="39FFBB03" w:rsidR="00267652" w:rsidRDefault="00267652" w:rsidP="00C54716">
      <w:pPr>
        <w:pStyle w:val="NormalWeb"/>
      </w:pPr>
      <w:r>
        <w:tab/>
      </w:r>
      <w:r w:rsidRPr="00267652">
        <w:t>https://freedomhouse.org/countries/freedom-world/scores</w:t>
      </w:r>
      <w:r>
        <w:t>. Accessed 03 March 2022</w:t>
      </w:r>
    </w:p>
    <w:p w14:paraId="22B623BB" w14:textId="29458748" w:rsidR="002A1170" w:rsidRDefault="002A1170" w:rsidP="00C54716">
      <w:pPr>
        <w:pStyle w:val="NormalWeb"/>
      </w:pPr>
      <w:r>
        <w:rPr>
          <w:i/>
          <w:iCs/>
        </w:rPr>
        <w:t xml:space="preserve">Freedom in the World 2022: India. </w:t>
      </w:r>
      <w:r>
        <w:t>Freedom House, 2022,</w:t>
      </w:r>
    </w:p>
    <w:p w14:paraId="6B63930B" w14:textId="35D4FAB6" w:rsidR="002A1170" w:rsidRDefault="002A1170" w:rsidP="00C54716">
      <w:pPr>
        <w:pStyle w:val="NormalWeb"/>
      </w:pPr>
      <w:r>
        <w:tab/>
      </w:r>
      <w:r w:rsidR="00B372C5" w:rsidRPr="00B372C5">
        <w:t>https://freedomhouse.org/country/india/freedom-world/2022</w:t>
      </w:r>
    </w:p>
    <w:p w14:paraId="6EB89E7B" w14:textId="54D30145" w:rsidR="00267652" w:rsidRDefault="00D41471" w:rsidP="00C54716">
      <w:pPr>
        <w:pStyle w:val="NormalWeb"/>
      </w:pPr>
      <w:r>
        <w:rPr>
          <w:i/>
          <w:iCs/>
        </w:rPr>
        <w:t xml:space="preserve">2022 Index of Economic Freedom. </w:t>
      </w:r>
      <w:r>
        <w:t>The Heritage Foundation</w:t>
      </w:r>
      <w:r w:rsidR="00B53A6D">
        <w:t>, 2022,</w:t>
      </w:r>
    </w:p>
    <w:p w14:paraId="5E26D742" w14:textId="4CB55B49" w:rsidR="00D602DD" w:rsidRDefault="00B53A6D" w:rsidP="008D71EA">
      <w:pPr>
        <w:pStyle w:val="NormalWeb"/>
      </w:pPr>
      <w:r>
        <w:tab/>
      </w:r>
      <w:r w:rsidR="008D71EA" w:rsidRPr="008D71EA">
        <w:t>https://www.heritage.org/index/</w:t>
      </w:r>
    </w:p>
    <w:p w14:paraId="5E1D9735" w14:textId="77777777" w:rsidR="008D71EA" w:rsidRDefault="008D71EA" w:rsidP="008D71EA">
      <w:pPr>
        <w:pStyle w:val="NormalWeb"/>
        <w:ind w:left="567" w:hanging="567"/>
      </w:pPr>
      <w:r>
        <w:t xml:space="preserve">The Heritage Foundation. (2022). </w:t>
      </w:r>
      <w:r>
        <w:rPr>
          <w:i/>
          <w:iCs/>
        </w:rPr>
        <w:t>India</w:t>
      </w:r>
      <w:r>
        <w:t xml:space="preserve">. Indian Economy: Population, Facts, GDP, Corruption, </w:t>
      </w:r>
    </w:p>
    <w:p w14:paraId="639891DD" w14:textId="16443122" w:rsidR="003D6EFD" w:rsidRDefault="008D71EA" w:rsidP="003D6EFD">
      <w:pPr>
        <w:pStyle w:val="NormalWeb"/>
        <w:ind w:left="567"/>
      </w:pPr>
      <w:r>
        <w:t>Business, Trade, FDI. Retrieved March 3, 2022,</w:t>
      </w:r>
    </w:p>
    <w:p w14:paraId="0FD7C325" w14:textId="415B38A3" w:rsidR="008D71EA" w:rsidRDefault="008D71EA" w:rsidP="003D6EFD">
      <w:pPr>
        <w:pStyle w:val="NormalWeb"/>
        <w:ind w:left="567"/>
      </w:pPr>
      <w:r>
        <w:t xml:space="preserve">https://www.heritage.org/index/country/india </w:t>
      </w:r>
    </w:p>
    <w:p w14:paraId="2785DDFB" w14:textId="77777777" w:rsidR="00A2781A" w:rsidRDefault="0094001E" w:rsidP="00A2781A">
      <w:pPr>
        <w:pStyle w:val="NormalWeb"/>
        <w:ind w:left="567" w:hanging="567"/>
        <w:rPr>
          <w:i/>
          <w:iCs/>
        </w:rPr>
      </w:pPr>
      <w:r>
        <w:t xml:space="preserve">Transparency International. (2022, January 25). </w:t>
      </w:r>
      <w:r>
        <w:rPr>
          <w:i/>
          <w:iCs/>
        </w:rPr>
        <w:t>CPI 2021 for the Americas: A region in crisis</w:t>
      </w:r>
    </w:p>
    <w:p w14:paraId="13211257" w14:textId="66961A8F" w:rsidR="0094001E" w:rsidRPr="00A2781A" w:rsidRDefault="0094001E" w:rsidP="00A2781A">
      <w:pPr>
        <w:pStyle w:val="NormalWeb"/>
        <w:ind w:left="567"/>
        <w:rPr>
          <w:i/>
          <w:iCs/>
        </w:rPr>
      </w:pPr>
      <w:r>
        <w:t xml:space="preserve">Transparency.org. Retrieved March 3, 2022, from </w:t>
      </w:r>
    </w:p>
    <w:p w14:paraId="65ECB111" w14:textId="31E97A9E" w:rsidR="0094001E" w:rsidRDefault="00F86469" w:rsidP="0094001E">
      <w:pPr>
        <w:pStyle w:val="NormalWeb"/>
        <w:ind w:left="567"/>
      </w:pPr>
      <w:r w:rsidRPr="00F75B21">
        <w:t>https://www.transparency.org/en/news/cpi-2021-americas-a-region-in-crisis</w:t>
      </w:r>
    </w:p>
    <w:p w14:paraId="73B394C1" w14:textId="77777777" w:rsidR="00F86469" w:rsidRDefault="00F86469" w:rsidP="00F86469">
      <w:pPr>
        <w:pStyle w:val="NormalWeb"/>
        <w:ind w:left="567" w:hanging="567"/>
      </w:pPr>
    </w:p>
    <w:p w14:paraId="590C6F2A" w14:textId="13A31D9C" w:rsidR="00F86469" w:rsidRDefault="00F86469" w:rsidP="00F86469">
      <w:pPr>
        <w:pStyle w:val="NormalWeb"/>
        <w:ind w:left="567" w:hanging="567"/>
        <w:rPr>
          <w:i/>
          <w:iCs/>
        </w:rPr>
      </w:pPr>
      <w:r>
        <w:lastRenderedPageBreak/>
        <w:t xml:space="preserve">Transparency International. (2022, January 25). </w:t>
      </w:r>
      <w:r>
        <w:rPr>
          <w:i/>
          <w:iCs/>
        </w:rPr>
        <w:t xml:space="preserve">CPI 2021 for Western Europe &amp; European </w:t>
      </w:r>
    </w:p>
    <w:p w14:paraId="35698407" w14:textId="77777777" w:rsidR="00F86469" w:rsidRDefault="00F86469" w:rsidP="00F86469">
      <w:pPr>
        <w:pStyle w:val="NormalWeb"/>
        <w:ind w:left="567"/>
      </w:pPr>
      <w:r>
        <w:rPr>
          <w:i/>
          <w:iCs/>
        </w:rPr>
        <w:t>Union: Trouble Ahead for...</w:t>
      </w:r>
      <w:r>
        <w:t xml:space="preserve"> Transparency.org. Retrieved March 3, 2022, from </w:t>
      </w:r>
    </w:p>
    <w:p w14:paraId="4E9C15AC" w14:textId="076BAA1C" w:rsidR="00F86469" w:rsidRDefault="00F86469" w:rsidP="00F86469">
      <w:pPr>
        <w:pStyle w:val="NormalWeb"/>
        <w:ind w:left="567"/>
      </w:pPr>
      <w:r w:rsidRPr="00F86469">
        <w:t>https://www.transparency.org/en/news/cpi-2021-western-europe-european-union-trouble-</w:t>
      </w:r>
    </w:p>
    <w:p w14:paraId="0CBEF631" w14:textId="2BFAC674" w:rsidR="00F86469" w:rsidRDefault="00F86469" w:rsidP="00F86469">
      <w:pPr>
        <w:pStyle w:val="NormalWeb"/>
        <w:ind w:left="567"/>
      </w:pPr>
      <w:r>
        <w:t xml:space="preserve">ahead-for-stagnating-region </w:t>
      </w:r>
    </w:p>
    <w:p w14:paraId="4D26D05E" w14:textId="77777777" w:rsidR="00F86469" w:rsidRDefault="00F86469" w:rsidP="00F86469">
      <w:pPr>
        <w:pStyle w:val="NormalWeb"/>
      </w:pPr>
    </w:p>
    <w:p w14:paraId="2360702C" w14:textId="77777777" w:rsidR="008D71EA" w:rsidRPr="008D71EA" w:rsidRDefault="008D71EA" w:rsidP="008D71EA">
      <w:pPr>
        <w:pStyle w:val="NormalWeb"/>
      </w:pPr>
    </w:p>
    <w:sectPr w:rsidR="008D71EA" w:rsidRPr="008D71EA" w:rsidSect="00CF3E21">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FF84D" w14:textId="77777777" w:rsidR="00F619D8" w:rsidRDefault="00F619D8" w:rsidP="00F619D8">
      <w:pPr>
        <w:spacing w:after="0" w:line="240" w:lineRule="auto"/>
      </w:pPr>
      <w:r>
        <w:separator/>
      </w:r>
    </w:p>
  </w:endnote>
  <w:endnote w:type="continuationSeparator" w:id="0">
    <w:p w14:paraId="0BD38FEC" w14:textId="77777777" w:rsidR="00F619D8" w:rsidRDefault="00F619D8" w:rsidP="00F6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F185E" w14:textId="77777777" w:rsidR="00F619D8" w:rsidRDefault="00F619D8" w:rsidP="00F619D8">
      <w:pPr>
        <w:spacing w:after="0" w:line="240" w:lineRule="auto"/>
      </w:pPr>
      <w:r>
        <w:separator/>
      </w:r>
    </w:p>
  </w:footnote>
  <w:footnote w:type="continuationSeparator" w:id="0">
    <w:p w14:paraId="2EF0FC77" w14:textId="77777777" w:rsidR="00F619D8" w:rsidRDefault="00F619D8" w:rsidP="00F6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8081248"/>
      <w:docPartObj>
        <w:docPartGallery w:val="Page Numbers (Top of Page)"/>
        <w:docPartUnique/>
      </w:docPartObj>
    </w:sdtPr>
    <w:sdtEndPr>
      <w:rPr>
        <w:noProof/>
      </w:rPr>
    </w:sdtEndPr>
    <w:sdtContent>
      <w:p w14:paraId="6286C2AE" w14:textId="5823DB7A" w:rsidR="00F619D8" w:rsidRDefault="00F619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787E6" w14:textId="77777777" w:rsidR="00F619D8" w:rsidRDefault="00F619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87"/>
    <w:rsid w:val="00004F43"/>
    <w:rsid w:val="00025FDE"/>
    <w:rsid w:val="00027AB4"/>
    <w:rsid w:val="000775A4"/>
    <w:rsid w:val="000A0ECB"/>
    <w:rsid w:val="000A2A9A"/>
    <w:rsid w:val="000A3985"/>
    <w:rsid w:val="000A3AF3"/>
    <w:rsid w:val="000A4B1A"/>
    <w:rsid w:val="000B52D2"/>
    <w:rsid w:val="000C04A5"/>
    <w:rsid w:val="000C3739"/>
    <w:rsid w:val="000D6EA1"/>
    <w:rsid w:val="000F0F9E"/>
    <w:rsid w:val="000F39DF"/>
    <w:rsid w:val="000F6C08"/>
    <w:rsid w:val="001129A4"/>
    <w:rsid w:val="001275BE"/>
    <w:rsid w:val="00130A9E"/>
    <w:rsid w:val="00135158"/>
    <w:rsid w:val="00143FAE"/>
    <w:rsid w:val="00151281"/>
    <w:rsid w:val="00173019"/>
    <w:rsid w:val="00182306"/>
    <w:rsid w:val="00182DD2"/>
    <w:rsid w:val="00191F75"/>
    <w:rsid w:val="001941BA"/>
    <w:rsid w:val="00196AC8"/>
    <w:rsid w:val="001A40AF"/>
    <w:rsid w:val="001A7439"/>
    <w:rsid w:val="001B5765"/>
    <w:rsid w:val="001B660D"/>
    <w:rsid w:val="001C00A8"/>
    <w:rsid w:val="001C28F2"/>
    <w:rsid w:val="001E592A"/>
    <w:rsid w:val="001E6701"/>
    <w:rsid w:val="001F330E"/>
    <w:rsid w:val="00204393"/>
    <w:rsid w:val="00224460"/>
    <w:rsid w:val="002276AC"/>
    <w:rsid w:val="00251B4C"/>
    <w:rsid w:val="00267652"/>
    <w:rsid w:val="00276E1D"/>
    <w:rsid w:val="0028196A"/>
    <w:rsid w:val="002A1170"/>
    <w:rsid w:val="002B6971"/>
    <w:rsid w:val="002C4465"/>
    <w:rsid w:val="002D3101"/>
    <w:rsid w:val="002E160E"/>
    <w:rsid w:val="002F4010"/>
    <w:rsid w:val="003119EF"/>
    <w:rsid w:val="00325821"/>
    <w:rsid w:val="003435F4"/>
    <w:rsid w:val="00354EA8"/>
    <w:rsid w:val="003564BA"/>
    <w:rsid w:val="00375F07"/>
    <w:rsid w:val="00382599"/>
    <w:rsid w:val="0038364C"/>
    <w:rsid w:val="00391452"/>
    <w:rsid w:val="003D6EFD"/>
    <w:rsid w:val="003E1205"/>
    <w:rsid w:val="003E23CF"/>
    <w:rsid w:val="0041678B"/>
    <w:rsid w:val="004215E2"/>
    <w:rsid w:val="004225BA"/>
    <w:rsid w:val="00444AC5"/>
    <w:rsid w:val="00444E6A"/>
    <w:rsid w:val="0045417E"/>
    <w:rsid w:val="00460F0E"/>
    <w:rsid w:val="00465D8E"/>
    <w:rsid w:val="00476642"/>
    <w:rsid w:val="00481E5F"/>
    <w:rsid w:val="00486B6C"/>
    <w:rsid w:val="00487F50"/>
    <w:rsid w:val="00490199"/>
    <w:rsid w:val="0049291E"/>
    <w:rsid w:val="004B056F"/>
    <w:rsid w:val="004D4974"/>
    <w:rsid w:val="004E32CD"/>
    <w:rsid w:val="004E50F9"/>
    <w:rsid w:val="004F3B4B"/>
    <w:rsid w:val="004F44B2"/>
    <w:rsid w:val="004F47E4"/>
    <w:rsid w:val="005044C1"/>
    <w:rsid w:val="005049EC"/>
    <w:rsid w:val="00505316"/>
    <w:rsid w:val="005055E6"/>
    <w:rsid w:val="00546D87"/>
    <w:rsid w:val="00550DD2"/>
    <w:rsid w:val="00552DC3"/>
    <w:rsid w:val="00553F8C"/>
    <w:rsid w:val="005710BB"/>
    <w:rsid w:val="0057526A"/>
    <w:rsid w:val="00584C77"/>
    <w:rsid w:val="00585295"/>
    <w:rsid w:val="0058632C"/>
    <w:rsid w:val="0059648A"/>
    <w:rsid w:val="0059735D"/>
    <w:rsid w:val="005A087C"/>
    <w:rsid w:val="005A1053"/>
    <w:rsid w:val="005B4114"/>
    <w:rsid w:val="005D1C74"/>
    <w:rsid w:val="005D46E2"/>
    <w:rsid w:val="005E1C99"/>
    <w:rsid w:val="005F2F0F"/>
    <w:rsid w:val="005F5C90"/>
    <w:rsid w:val="005F728A"/>
    <w:rsid w:val="00605FD3"/>
    <w:rsid w:val="006124D5"/>
    <w:rsid w:val="0061338E"/>
    <w:rsid w:val="00622450"/>
    <w:rsid w:val="00631275"/>
    <w:rsid w:val="0065005D"/>
    <w:rsid w:val="006503B9"/>
    <w:rsid w:val="0067105C"/>
    <w:rsid w:val="006735D5"/>
    <w:rsid w:val="00675B50"/>
    <w:rsid w:val="00695368"/>
    <w:rsid w:val="006C108F"/>
    <w:rsid w:val="006C1AB9"/>
    <w:rsid w:val="006D5471"/>
    <w:rsid w:val="006E6E0C"/>
    <w:rsid w:val="006F4CE9"/>
    <w:rsid w:val="006F4D79"/>
    <w:rsid w:val="00700B0B"/>
    <w:rsid w:val="00702C4D"/>
    <w:rsid w:val="00734D37"/>
    <w:rsid w:val="00742D40"/>
    <w:rsid w:val="00743EA4"/>
    <w:rsid w:val="007572FD"/>
    <w:rsid w:val="00764BEB"/>
    <w:rsid w:val="00767A7C"/>
    <w:rsid w:val="00781445"/>
    <w:rsid w:val="007822C5"/>
    <w:rsid w:val="007967CD"/>
    <w:rsid w:val="007A4C20"/>
    <w:rsid w:val="007B70C1"/>
    <w:rsid w:val="007C4935"/>
    <w:rsid w:val="007D09B7"/>
    <w:rsid w:val="007E19D6"/>
    <w:rsid w:val="007F22B3"/>
    <w:rsid w:val="00806335"/>
    <w:rsid w:val="00806D6D"/>
    <w:rsid w:val="00806F12"/>
    <w:rsid w:val="00821D58"/>
    <w:rsid w:val="00832941"/>
    <w:rsid w:val="00857649"/>
    <w:rsid w:val="008638A3"/>
    <w:rsid w:val="00872D42"/>
    <w:rsid w:val="0087415F"/>
    <w:rsid w:val="008742DB"/>
    <w:rsid w:val="00885C9F"/>
    <w:rsid w:val="008A13B6"/>
    <w:rsid w:val="008A6452"/>
    <w:rsid w:val="008B0738"/>
    <w:rsid w:val="008B438E"/>
    <w:rsid w:val="008D71EA"/>
    <w:rsid w:val="008D78E0"/>
    <w:rsid w:val="008E049B"/>
    <w:rsid w:val="008E1BFC"/>
    <w:rsid w:val="008F108A"/>
    <w:rsid w:val="008F283A"/>
    <w:rsid w:val="008F4B50"/>
    <w:rsid w:val="008F6930"/>
    <w:rsid w:val="00907283"/>
    <w:rsid w:val="00930904"/>
    <w:rsid w:val="00937F32"/>
    <w:rsid w:val="0094001E"/>
    <w:rsid w:val="009421C8"/>
    <w:rsid w:val="00946343"/>
    <w:rsid w:val="00952A99"/>
    <w:rsid w:val="009557D6"/>
    <w:rsid w:val="00957503"/>
    <w:rsid w:val="00961C39"/>
    <w:rsid w:val="0099683E"/>
    <w:rsid w:val="009A1597"/>
    <w:rsid w:val="009A3490"/>
    <w:rsid w:val="009A3ADF"/>
    <w:rsid w:val="009B3121"/>
    <w:rsid w:val="009D559B"/>
    <w:rsid w:val="009D5F14"/>
    <w:rsid w:val="009F3EB1"/>
    <w:rsid w:val="00A0791D"/>
    <w:rsid w:val="00A11387"/>
    <w:rsid w:val="00A203F3"/>
    <w:rsid w:val="00A231B1"/>
    <w:rsid w:val="00A2781A"/>
    <w:rsid w:val="00A5488A"/>
    <w:rsid w:val="00A66FDE"/>
    <w:rsid w:val="00A67B57"/>
    <w:rsid w:val="00A72071"/>
    <w:rsid w:val="00B00184"/>
    <w:rsid w:val="00B00CB2"/>
    <w:rsid w:val="00B0108C"/>
    <w:rsid w:val="00B14164"/>
    <w:rsid w:val="00B2309E"/>
    <w:rsid w:val="00B32289"/>
    <w:rsid w:val="00B372C5"/>
    <w:rsid w:val="00B46A00"/>
    <w:rsid w:val="00B52159"/>
    <w:rsid w:val="00B53A6D"/>
    <w:rsid w:val="00B668B9"/>
    <w:rsid w:val="00B83B07"/>
    <w:rsid w:val="00BC302B"/>
    <w:rsid w:val="00BC5F9D"/>
    <w:rsid w:val="00BD3E9B"/>
    <w:rsid w:val="00BE4BA9"/>
    <w:rsid w:val="00C13746"/>
    <w:rsid w:val="00C3748B"/>
    <w:rsid w:val="00C41305"/>
    <w:rsid w:val="00C43AD9"/>
    <w:rsid w:val="00C45833"/>
    <w:rsid w:val="00C53586"/>
    <w:rsid w:val="00C54716"/>
    <w:rsid w:val="00C60A2C"/>
    <w:rsid w:val="00C6388F"/>
    <w:rsid w:val="00C90A2E"/>
    <w:rsid w:val="00CC569D"/>
    <w:rsid w:val="00CC6E14"/>
    <w:rsid w:val="00CE4D90"/>
    <w:rsid w:val="00CE5E2E"/>
    <w:rsid w:val="00CF1703"/>
    <w:rsid w:val="00CF3E21"/>
    <w:rsid w:val="00CF6D7F"/>
    <w:rsid w:val="00D11EA2"/>
    <w:rsid w:val="00D13722"/>
    <w:rsid w:val="00D22197"/>
    <w:rsid w:val="00D2394E"/>
    <w:rsid w:val="00D41471"/>
    <w:rsid w:val="00D45926"/>
    <w:rsid w:val="00D46EEE"/>
    <w:rsid w:val="00D602DD"/>
    <w:rsid w:val="00D60F20"/>
    <w:rsid w:val="00D63041"/>
    <w:rsid w:val="00D72B9B"/>
    <w:rsid w:val="00D81B21"/>
    <w:rsid w:val="00D8485E"/>
    <w:rsid w:val="00D86651"/>
    <w:rsid w:val="00DA3FED"/>
    <w:rsid w:val="00DB50E5"/>
    <w:rsid w:val="00DE10A2"/>
    <w:rsid w:val="00E24548"/>
    <w:rsid w:val="00E539A7"/>
    <w:rsid w:val="00E65E07"/>
    <w:rsid w:val="00E75F35"/>
    <w:rsid w:val="00E803FE"/>
    <w:rsid w:val="00E90624"/>
    <w:rsid w:val="00E91A4C"/>
    <w:rsid w:val="00EA0B7B"/>
    <w:rsid w:val="00EB55E0"/>
    <w:rsid w:val="00EB664C"/>
    <w:rsid w:val="00EC3E32"/>
    <w:rsid w:val="00ED0836"/>
    <w:rsid w:val="00EF279C"/>
    <w:rsid w:val="00EF37A0"/>
    <w:rsid w:val="00EF3910"/>
    <w:rsid w:val="00F20433"/>
    <w:rsid w:val="00F252BA"/>
    <w:rsid w:val="00F619D8"/>
    <w:rsid w:val="00F704AB"/>
    <w:rsid w:val="00F75B21"/>
    <w:rsid w:val="00F7726E"/>
    <w:rsid w:val="00F82FF5"/>
    <w:rsid w:val="00F86469"/>
    <w:rsid w:val="00F91123"/>
    <w:rsid w:val="00FA314D"/>
    <w:rsid w:val="00FB1CA5"/>
    <w:rsid w:val="00FC3D5B"/>
    <w:rsid w:val="00FD05FE"/>
    <w:rsid w:val="00FE1392"/>
    <w:rsid w:val="00FE3975"/>
    <w:rsid w:val="00FE6839"/>
    <w:rsid w:val="00FF2991"/>
    <w:rsid w:val="00FF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0B47"/>
  <w15:chartTrackingRefBased/>
  <w15:docId w15:val="{55EC780E-667F-4DB9-88D2-CE0F2C10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D8"/>
  </w:style>
  <w:style w:type="paragraph" w:styleId="Footer">
    <w:name w:val="footer"/>
    <w:basedOn w:val="Normal"/>
    <w:link w:val="FooterChar"/>
    <w:uiPriority w:val="99"/>
    <w:unhideWhenUsed/>
    <w:rsid w:val="00F61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D8"/>
  </w:style>
  <w:style w:type="paragraph" w:styleId="NormalWeb">
    <w:name w:val="Normal (Web)"/>
    <w:basedOn w:val="Normal"/>
    <w:uiPriority w:val="99"/>
    <w:unhideWhenUsed/>
    <w:rsid w:val="004225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2D2"/>
    <w:rPr>
      <w:color w:val="0563C1" w:themeColor="hyperlink"/>
      <w:u w:val="single"/>
    </w:rPr>
  </w:style>
  <w:style w:type="character" w:styleId="UnresolvedMention">
    <w:name w:val="Unresolved Mention"/>
    <w:basedOn w:val="DefaultParagraphFont"/>
    <w:uiPriority w:val="99"/>
    <w:semiHidden/>
    <w:unhideWhenUsed/>
    <w:rsid w:val="000B5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57652">
      <w:bodyDiv w:val="1"/>
      <w:marLeft w:val="0"/>
      <w:marRight w:val="0"/>
      <w:marTop w:val="0"/>
      <w:marBottom w:val="0"/>
      <w:divBdr>
        <w:top w:val="none" w:sz="0" w:space="0" w:color="auto"/>
        <w:left w:val="none" w:sz="0" w:space="0" w:color="auto"/>
        <w:bottom w:val="none" w:sz="0" w:space="0" w:color="auto"/>
        <w:right w:val="none" w:sz="0" w:space="0" w:color="auto"/>
      </w:divBdr>
    </w:div>
    <w:div w:id="153838607">
      <w:bodyDiv w:val="1"/>
      <w:marLeft w:val="0"/>
      <w:marRight w:val="0"/>
      <w:marTop w:val="0"/>
      <w:marBottom w:val="0"/>
      <w:divBdr>
        <w:top w:val="none" w:sz="0" w:space="0" w:color="auto"/>
        <w:left w:val="none" w:sz="0" w:space="0" w:color="auto"/>
        <w:bottom w:val="none" w:sz="0" w:space="0" w:color="auto"/>
        <w:right w:val="none" w:sz="0" w:space="0" w:color="auto"/>
      </w:divBdr>
    </w:div>
    <w:div w:id="850997097">
      <w:bodyDiv w:val="1"/>
      <w:marLeft w:val="0"/>
      <w:marRight w:val="0"/>
      <w:marTop w:val="0"/>
      <w:marBottom w:val="0"/>
      <w:divBdr>
        <w:top w:val="none" w:sz="0" w:space="0" w:color="auto"/>
        <w:left w:val="none" w:sz="0" w:space="0" w:color="auto"/>
        <w:bottom w:val="none" w:sz="0" w:space="0" w:color="auto"/>
        <w:right w:val="none" w:sz="0" w:space="0" w:color="auto"/>
      </w:divBdr>
    </w:div>
    <w:div w:id="1762604848">
      <w:bodyDiv w:val="1"/>
      <w:marLeft w:val="0"/>
      <w:marRight w:val="0"/>
      <w:marTop w:val="0"/>
      <w:marBottom w:val="0"/>
      <w:divBdr>
        <w:top w:val="none" w:sz="0" w:space="0" w:color="auto"/>
        <w:left w:val="none" w:sz="0" w:space="0" w:color="auto"/>
        <w:bottom w:val="none" w:sz="0" w:space="0" w:color="auto"/>
        <w:right w:val="none" w:sz="0" w:space="0" w:color="auto"/>
      </w:divBdr>
    </w:div>
    <w:div w:id="2071341140">
      <w:bodyDiv w:val="1"/>
      <w:marLeft w:val="0"/>
      <w:marRight w:val="0"/>
      <w:marTop w:val="0"/>
      <w:marBottom w:val="0"/>
      <w:divBdr>
        <w:top w:val="none" w:sz="0" w:space="0" w:color="auto"/>
        <w:left w:val="none" w:sz="0" w:space="0" w:color="auto"/>
        <w:bottom w:val="none" w:sz="0" w:space="0" w:color="auto"/>
        <w:right w:val="none" w:sz="0" w:space="0" w:color="auto"/>
      </w:divBdr>
    </w:div>
    <w:div w:id="21098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dy\Documents\School%20Files\Spring%202022\International%20Business\Assignment%201\Poland%20v%20Namibia%20Graphs\overal%20p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Economic Freedom 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'overal pn'!$A$2</c:f>
              <c:strCache>
                <c:ptCount val="1"/>
                <c:pt idx="0">
                  <c:v>Namibia</c:v>
                </c:pt>
              </c:strCache>
            </c:strRef>
          </c:tx>
          <c:spPr>
            <a:ln w="28575" cap="rnd">
              <a:solidFill>
                <a:schemeClr val="accent2"/>
              </a:solidFill>
              <a:round/>
            </a:ln>
            <a:effectLst/>
          </c:spPr>
          <c:marker>
            <c:symbol val="none"/>
          </c:marker>
          <c:cat>
            <c:numRef>
              <c:f>'overal pn'!$B$1:$AA$1</c:f>
              <c:numCache>
                <c:formatCode>General</c:formatCode>
                <c:ptCount val="2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numCache>
            </c:numRef>
          </c:cat>
          <c:val>
            <c:numRef>
              <c:f>'overal pn'!$B$2:$AA$2</c:f>
              <c:numCache>
                <c:formatCode>General</c:formatCode>
                <c:ptCount val="26"/>
                <c:pt idx="0">
                  <c:v>61.6</c:v>
                </c:pt>
                <c:pt idx="1">
                  <c:v>66.099999999999994</c:v>
                </c:pt>
                <c:pt idx="2">
                  <c:v>66.099999999999994</c:v>
                </c:pt>
                <c:pt idx="3">
                  <c:v>66.7</c:v>
                </c:pt>
                <c:pt idx="4">
                  <c:v>64.8</c:v>
                </c:pt>
                <c:pt idx="5">
                  <c:v>65.099999999999994</c:v>
                </c:pt>
                <c:pt idx="6">
                  <c:v>67.3</c:v>
                </c:pt>
                <c:pt idx="7">
                  <c:v>62.4</c:v>
                </c:pt>
                <c:pt idx="8">
                  <c:v>61.4</c:v>
                </c:pt>
                <c:pt idx="9">
                  <c:v>60.7</c:v>
                </c:pt>
                <c:pt idx="10">
                  <c:v>63.5</c:v>
                </c:pt>
                <c:pt idx="11">
                  <c:v>61.4</c:v>
                </c:pt>
                <c:pt idx="12">
                  <c:v>62.4</c:v>
                </c:pt>
                <c:pt idx="13">
                  <c:v>62.2</c:v>
                </c:pt>
                <c:pt idx="14">
                  <c:v>62.7</c:v>
                </c:pt>
                <c:pt idx="15">
                  <c:v>61.9</c:v>
                </c:pt>
                <c:pt idx="16">
                  <c:v>60.3</c:v>
                </c:pt>
                <c:pt idx="17">
                  <c:v>59.4</c:v>
                </c:pt>
                <c:pt idx="18">
                  <c:v>59.6</c:v>
                </c:pt>
                <c:pt idx="19">
                  <c:v>61.9</c:v>
                </c:pt>
                <c:pt idx="20">
                  <c:v>62.5</c:v>
                </c:pt>
                <c:pt idx="21">
                  <c:v>58.5</c:v>
                </c:pt>
                <c:pt idx="22">
                  <c:v>58.7</c:v>
                </c:pt>
                <c:pt idx="23">
                  <c:v>60.9</c:v>
                </c:pt>
                <c:pt idx="24">
                  <c:v>62.6</c:v>
                </c:pt>
                <c:pt idx="25">
                  <c:v>59.2</c:v>
                </c:pt>
              </c:numCache>
            </c:numRef>
          </c:val>
          <c:smooth val="0"/>
          <c:extLst>
            <c:ext xmlns:c16="http://schemas.microsoft.com/office/drawing/2014/chart" uri="{C3380CC4-5D6E-409C-BE32-E72D297353CC}">
              <c16:uniqueId val="{00000000-FC4B-441A-899A-D55432AD85FC}"/>
            </c:ext>
          </c:extLst>
        </c:ser>
        <c:ser>
          <c:idx val="2"/>
          <c:order val="1"/>
          <c:tx>
            <c:strRef>
              <c:f>'overal pn'!$A$3</c:f>
              <c:strCache>
                <c:ptCount val="1"/>
                <c:pt idx="0">
                  <c:v>Poland</c:v>
                </c:pt>
              </c:strCache>
            </c:strRef>
          </c:tx>
          <c:spPr>
            <a:ln w="28575" cap="rnd">
              <a:solidFill>
                <a:schemeClr val="accent1"/>
              </a:solidFill>
              <a:round/>
            </a:ln>
            <a:effectLst/>
          </c:spPr>
          <c:marker>
            <c:symbol val="none"/>
          </c:marker>
          <c:cat>
            <c:numRef>
              <c:f>'overal pn'!$B$1:$AA$1</c:f>
              <c:numCache>
                <c:formatCode>General</c:formatCode>
                <c:ptCount val="2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numCache>
            </c:numRef>
          </c:cat>
          <c:val>
            <c:numRef>
              <c:f>'overal pn'!$B$3:$AA$3</c:f>
              <c:numCache>
                <c:formatCode>General</c:formatCode>
                <c:ptCount val="26"/>
                <c:pt idx="0">
                  <c:v>56.8</c:v>
                </c:pt>
                <c:pt idx="1">
                  <c:v>59.2</c:v>
                </c:pt>
                <c:pt idx="2">
                  <c:v>59.6</c:v>
                </c:pt>
                <c:pt idx="3">
                  <c:v>60</c:v>
                </c:pt>
                <c:pt idx="4">
                  <c:v>61.8</c:v>
                </c:pt>
                <c:pt idx="5">
                  <c:v>65</c:v>
                </c:pt>
                <c:pt idx="6">
                  <c:v>61.8</c:v>
                </c:pt>
                <c:pt idx="7">
                  <c:v>58.7</c:v>
                </c:pt>
                <c:pt idx="8">
                  <c:v>59.6</c:v>
                </c:pt>
                <c:pt idx="9">
                  <c:v>59.3</c:v>
                </c:pt>
                <c:pt idx="10">
                  <c:v>58.1</c:v>
                </c:pt>
                <c:pt idx="11">
                  <c:v>60.3</c:v>
                </c:pt>
                <c:pt idx="12">
                  <c:v>60.3</c:v>
                </c:pt>
                <c:pt idx="13">
                  <c:v>63.2</c:v>
                </c:pt>
                <c:pt idx="14">
                  <c:v>64.099999999999994</c:v>
                </c:pt>
                <c:pt idx="15">
                  <c:v>64.2</c:v>
                </c:pt>
                <c:pt idx="16">
                  <c:v>66</c:v>
                </c:pt>
                <c:pt idx="17">
                  <c:v>67</c:v>
                </c:pt>
                <c:pt idx="18">
                  <c:v>68.599999999999994</c:v>
                </c:pt>
                <c:pt idx="19">
                  <c:v>69.3</c:v>
                </c:pt>
                <c:pt idx="20">
                  <c:v>68.3</c:v>
                </c:pt>
                <c:pt idx="21">
                  <c:v>68.5</c:v>
                </c:pt>
                <c:pt idx="22">
                  <c:v>67.8</c:v>
                </c:pt>
                <c:pt idx="23">
                  <c:v>69.099999999999994</c:v>
                </c:pt>
                <c:pt idx="24">
                  <c:v>69.7</c:v>
                </c:pt>
                <c:pt idx="25">
                  <c:v>68.7</c:v>
                </c:pt>
              </c:numCache>
            </c:numRef>
          </c:val>
          <c:smooth val="0"/>
          <c:extLst>
            <c:ext xmlns:c16="http://schemas.microsoft.com/office/drawing/2014/chart" uri="{C3380CC4-5D6E-409C-BE32-E72D297353CC}">
              <c16:uniqueId val="{00000001-FC4B-441A-899A-D55432AD85FC}"/>
            </c:ext>
          </c:extLst>
        </c:ser>
        <c:dLbls>
          <c:showLegendKey val="0"/>
          <c:showVal val="0"/>
          <c:showCatName val="0"/>
          <c:showSerName val="0"/>
          <c:showPercent val="0"/>
          <c:showBubbleSize val="0"/>
        </c:dLbls>
        <c:smooth val="0"/>
        <c:axId val="812376520"/>
        <c:axId val="812377176"/>
      </c:lineChart>
      <c:catAx>
        <c:axId val="812376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377176"/>
        <c:crosses val="autoZero"/>
        <c:auto val="1"/>
        <c:lblAlgn val="ctr"/>
        <c:lblOffset val="100"/>
        <c:noMultiLvlLbl val="0"/>
      </c:catAx>
      <c:valAx>
        <c:axId val="812377176"/>
        <c:scaling>
          <c:orientation val="minMax"/>
          <c:min val="50"/>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376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9c134a-14c9-4d4c-af65-c420f94c8cbb}" enabled="0" method="" siteId="{b19c134a-14c9-4d4c-af65-c420f94c8cbb}"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Bulls, Brady W</dc:creator>
  <cp:keywords/>
  <dc:description/>
  <cp:lastModifiedBy>Bulls, Brady W</cp:lastModifiedBy>
  <cp:revision>2</cp:revision>
  <dcterms:created xsi:type="dcterms:W3CDTF">2024-05-02T13:40:00Z</dcterms:created>
  <dcterms:modified xsi:type="dcterms:W3CDTF">2024-05-02T13:40:00Z</dcterms:modified>
</cp:coreProperties>
</file>