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09FDC7">
      <w:pPr>
        <w:pStyle w:val="4"/>
        <w:keepNext w:val="0"/>
        <w:keepLines w:val="0"/>
        <w:widowControl/>
        <w:rPr>
          <w:color w:val="auto"/>
        </w:rPr>
      </w:pPr>
      <w:r>
        <w:rPr>
          <w:color w:val="auto"/>
        </w:rPr>
        <w:t>3. Web Interface Design</w:t>
      </w:r>
    </w:p>
    <w:p w14:paraId="282C5B9B">
      <w:pPr>
        <w:pStyle w:val="5"/>
        <w:keepNext w:val="0"/>
        <w:keepLines w:val="0"/>
        <w:widowControl/>
        <w:rPr>
          <w:color w:val="auto"/>
        </w:rPr>
      </w:pPr>
      <w:r>
        <w:rPr>
          <w:color w:val="auto"/>
        </w:rPr>
        <w:t>3.1 Design Overview</w:t>
      </w:r>
    </w:p>
    <w:p w14:paraId="20356B9F">
      <w:pPr>
        <w:pStyle w:val="16"/>
        <w:widowControl/>
      </w:pPr>
      <w:r>
        <w:t>The web interface is designed as an internal Admin Portal to present actionable operational insights for hotel management. The interface is divided into two distinct views, reflecting the schema improvements made since Milestone 1 (specifically, the integration of event-based billing and normalized guest tracking):</w:t>
      </w:r>
    </w:p>
    <w:p w14:paraId="3BA9162B">
      <w:pPr>
        <w:pStyle w:val="16"/>
        <w:widowControl/>
        <w:ind w:left="720"/>
      </w:pPr>
      <w:r>
        <w:rPr>
          <w:b/>
          <w:bCs/>
        </w:rPr>
        <w:t>Page 1: Executive Dashboard (Operations &amp; Financials)</w:t>
      </w:r>
      <w:r>
        <w:t xml:space="preserve"> – Designed for the General Manager, providing high-level KPIs, comprehensive revenue streams (both Stay and Event), and overarching physical utilization.</w:t>
      </w:r>
    </w:p>
    <w:p w14:paraId="4E7C557A">
      <w:pPr>
        <w:widowControl/>
        <w:spacing w:beforeAutospacing="1" w:afterAutospacing="1"/>
      </w:pPr>
    </w:p>
    <w:p w14:paraId="5DCA8AD2">
      <w:pPr>
        <w:pStyle w:val="16"/>
        <w:widowControl/>
        <w:ind w:left="720"/>
      </w:pPr>
      <w:r>
        <w:rPr>
          <w:b/>
          <w:bCs/>
        </w:rPr>
        <w:t>Page 2: Detailed Operational Insights (Events, Facilities &amp; Customers)</w:t>
      </w:r>
      <w:r>
        <w:t xml:space="preserve"> – Designed for department heads (Events, Guest Relations, Maintenance) to drill down into specific analytics regarding event resource allocation, customer value, and room wear-and-tear.</w:t>
      </w:r>
    </w:p>
    <w:p w14:paraId="19534242">
      <w:pPr>
        <w:pStyle w:val="5"/>
        <w:keepNext w:val="0"/>
        <w:keepLines w:val="0"/>
        <w:widowControl/>
        <w:rPr>
          <w:color w:val="auto"/>
        </w:rPr>
      </w:pPr>
      <w:r>
        <w:rPr>
          <w:color w:val="auto"/>
        </w:rPr>
        <w:t>3.2 Page 1 – Executive Dashboard</w:t>
      </w:r>
    </w:p>
    <w:p w14:paraId="1B36D58A">
      <w:pPr>
        <w:pStyle w:val="16"/>
        <w:widowControl/>
      </w:pPr>
      <w:r>
        <w:t>This page aggregates system-wide performance, summarizing revenue streams and physical footprint usage over the sample data period (e.g., Q1 2026).</w:t>
      </w:r>
    </w:p>
    <w:p w14:paraId="7BA794F5">
      <w:pPr>
        <w:pStyle w:val="16"/>
        <w:widowControl/>
      </w:pPr>
      <w:r>
        <w:rPr>
          <w:b/>
          <w:bCs/>
        </w:rPr>
        <w:t>3.2.1 Top KPI Strip (Management Summary Cards)</w:t>
      </w:r>
      <w:r>
        <w:t xml:space="preserve"> The top of the dashboard displays dynamic numeric summary cards:</w:t>
      </w:r>
    </w:p>
    <w:p w14:paraId="0B317CD7">
      <w:pPr>
        <w:pStyle w:val="16"/>
        <w:widowControl/>
        <w:ind w:left="720"/>
      </w:pPr>
      <w:r>
        <w:rPr>
          <w:b/>
          <w:bCs/>
        </w:rPr>
        <w:t>Total Revenue (Stay vs. Event):</w:t>
      </w:r>
      <w:r>
        <w:t xml:space="preserve"> Derived from the </w:t>
      </w:r>
      <w:r>
        <w:rPr>
          <w:rStyle w:val="15"/>
        </w:rPr>
        <w:t>charge</w:t>
      </w:r>
      <w:r>
        <w:t xml:space="preserve"> table, distinguishing charges linked to </w:t>
      </w:r>
      <w:r>
        <w:rPr>
          <w:rStyle w:val="15"/>
        </w:rPr>
        <w:t>stayId</w:t>
      </w:r>
      <w:r>
        <w:t xml:space="preserve"> versus those linked to </w:t>
      </w:r>
      <w:r>
        <w:rPr>
          <w:rStyle w:val="15"/>
        </w:rPr>
        <w:t>eventId</w:t>
      </w:r>
      <w:r>
        <w:t xml:space="preserve"> (SUM of charges). </w:t>
      </w:r>
      <w:r>
        <w:rPr>
          <w:b/>
          <w:bCs/>
        </w:rPr>
        <w:t>[Ref: Query X]</w:t>
      </w:r>
    </w:p>
    <w:p w14:paraId="088737A5">
      <w:pPr>
        <w:pStyle w:val="16"/>
        <w:widowControl/>
        <w:ind w:left="720"/>
      </w:pPr>
      <w:r>
        <w:rPr>
          <w:b/>
          <w:bCs/>
        </w:rPr>
        <w:t>Active Assignments:</w:t>
      </w:r>
      <w:r>
        <w:t xml:space="preserve"> Computed from </w:t>
      </w:r>
      <w:r>
        <w:rPr>
          <w:rStyle w:val="15"/>
        </w:rPr>
        <w:t>room_assignment</w:t>
      </w:r>
      <w:r>
        <w:t xml:space="preserve"> (COUNT) to gauge daily operational load.</w:t>
      </w:r>
    </w:p>
    <w:p w14:paraId="1F27835B">
      <w:pPr>
        <w:widowControl/>
        <w:spacing w:beforeAutospacing="1" w:afterAutospacing="1"/>
      </w:pPr>
    </w:p>
    <w:p w14:paraId="5CA584EF">
      <w:pPr>
        <w:pStyle w:val="16"/>
        <w:widowControl/>
        <w:ind w:left="720"/>
      </w:pPr>
      <w:r>
        <w:rPr>
          <w:b/>
          <w:bCs/>
        </w:rPr>
        <w:t>Average Stay Duration:</w:t>
      </w:r>
      <w:r>
        <w:t xml:space="preserve"> Derived from the </w:t>
      </w:r>
      <w:r>
        <w:rPr>
          <w:rStyle w:val="15"/>
        </w:rPr>
        <w:t>stay</w:t>
      </w:r>
      <w:r>
        <w:t xml:space="preserve"> table using date/time math (AVG of checkoutTime - checkinTime).</w:t>
      </w:r>
    </w:p>
    <w:p w14:paraId="6F3939A2">
      <w:pPr>
        <w:pStyle w:val="16"/>
        <w:widowControl/>
      </w:pPr>
      <w:r>
        <w:rPr>
          <w:b/>
          <w:bCs/>
        </w:rPr>
        <w:t>3.2.2 Revenue Distribution &amp; Billing Overview</w:t>
      </w:r>
    </w:p>
    <w:p w14:paraId="35E175D1">
      <w:pPr>
        <w:pStyle w:val="16"/>
        <w:widowControl/>
        <w:ind w:left="720"/>
      </w:pPr>
      <w:r>
        <w:rPr>
          <w:b/>
          <w:bCs/>
        </w:rPr>
        <w:t>Visualization:</w:t>
      </w:r>
      <w:r>
        <w:t xml:space="preserve"> Donut Chart &amp; Trend Line Chart.</w:t>
      </w:r>
    </w:p>
    <w:p w14:paraId="6A98DE2E">
      <w:pPr>
        <w:widowControl/>
        <w:spacing w:beforeAutospacing="1" w:afterAutospacing="1"/>
      </w:pPr>
    </w:p>
    <w:p w14:paraId="3816DF02">
      <w:pPr>
        <w:pStyle w:val="16"/>
        <w:widowControl/>
        <w:ind w:left="720"/>
      </w:pPr>
      <w:r>
        <w:rPr>
          <w:b/>
          <w:bCs/>
        </w:rPr>
        <w:t>Data Source:</w:t>
      </w:r>
      <w:r>
        <w:t xml:space="preserve"> </w:t>
      </w:r>
      <w:r>
        <w:rPr>
          <w:rStyle w:val="15"/>
        </w:rPr>
        <w:t>charge</w:t>
      </w:r>
      <w:r>
        <w:t xml:space="preserve"> joined with </w:t>
      </w:r>
      <w:r>
        <w:rPr>
          <w:rStyle w:val="15"/>
        </w:rPr>
        <w:t>stay</w:t>
      </w:r>
      <w:r>
        <w:t xml:space="preserve">, </w:t>
      </w:r>
      <w:r>
        <w:rPr>
          <w:rStyle w:val="15"/>
        </w:rPr>
        <w:t>event</w:t>
      </w:r>
      <w:r>
        <w:t xml:space="preserve">, and </w:t>
      </w:r>
      <w:r>
        <w:rPr>
          <w:rStyle w:val="15"/>
        </w:rPr>
        <w:t>service_type</w:t>
      </w:r>
      <w:r>
        <w:t xml:space="preserve"> </w:t>
      </w:r>
      <w:r>
        <w:rPr>
          <w:b/>
          <w:bCs/>
        </w:rPr>
        <w:t>[Ref: Query X]</w:t>
      </w:r>
      <w:r>
        <w:t>.</w:t>
      </w:r>
    </w:p>
    <w:p w14:paraId="22C0A83E">
      <w:pPr>
        <w:widowControl/>
        <w:spacing w:beforeAutospacing="1" w:afterAutospacing="1"/>
      </w:pPr>
    </w:p>
    <w:p w14:paraId="69486AD8">
      <w:pPr>
        <w:pStyle w:val="16"/>
        <w:widowControl/>
        <w:ind w:left="720"/>
      </w:pPr>
      <w:r>
        <w:rPr>
          <w:b/>
          <w:bCs/>
        </w:rPr>
        <w:t>Query Logic:</w:t>
      </w:r>
      <w:r>
        <w:t xml:space="preserve"> Groups total revenue into categories (e.g., Room Nights, Event Catering, Meeting Room Rental) over time.</w:t>
      </w:r>
    </w:p>
    <w:p w14:paraId="02527EC4">
      <w:pPr>
        <w:widowControl/>
        <w:spacing w:beforeAutospacing="1" w:afterAutospacing="1"/>
      </w:pPr>
    </w:p>
    <w:p w14:paraId="12047EFF">
      <w:pPr>
        <w:pStyle w:val="16"/>
        <w:widowControl/>
        <w:ind w:left="720"/>
      </w:pPr>
      <w:r>
        <w:rPr>
          <w:b/>
          <w:bCs/>
        </w:rPr>
        <w:t>Business Purpose:</w:t>
      </w:r>
      <w:r>
        <w:t xml:space="preserve"> Directly addresses the complex billing requirements of the Last Resort Hotels by giving executives a clear split between traditional guest revenue and organizational event revenue, ensuring all billing scenarios are visually accounted for.</w:t>
      </w:r>
    </w:p>
    <w:p w14:paraId="37F15BE6">
      <w:pPr>
        <w:pStyle w:val="16"/>
        <w:widowControl/>
      </w:pPr>
      <w:r>
        <w:rPr>
          <w:b/>
          <w:bCs/>
        </w:rPr>
        <w:t>3.2.3 Spatial Utilization: Room Usage by Location</w:t>
      </w:r>
    </w:p>
    <w:p w14:paraId="2403EEEF">
      <w:pPr>
        <w:pStyle w:val="16"/>
        <w:widowControl/>
        <w:ind w:left="720"/>
      </w:pPr>
      <w:r>
        <w:rPr>
          <w:b/>
          <w:bCs/>
        </w:rPr>
        <w:t>Visualization:</w:t>
      </w:r>
      <w:r>
        <w:t xml:space="preserve"> Stacked Bar Chart.</w:t>
      </w:r>
    </w:p>
    <w:p w14:paraId="16C9C701">
      <w:pPr>
        <w:pStyle w:val="16"/>
        <w:widowControl/>
        <w:ind w:left="720"/>
      </w:pPr>
      <w:r>
        <w:rPr>
          <w:b/>
          <w:bCs/>
        </w:rPr>
        <w:t>Data Source:</w:t>
      </w:r>
      <w:r>
        <w:t xml:space="preserve"> </w:t>
      </w:r>
      <w:r>
        <w:rPr>
          <w:rStyle w:val="15"/>
        </w:rPr>
        <w:t>room_assignment</w:t>
      </w:r>
      <w:r>
        <w:t xml:space="preserve"> joined with </w:t>
      </w:r>
      <w:r>
        <w:rPr>
          <w:rStyle w:val="15"/>
        </w:rPr>
        <w:t>room</w:t>
      </w:r>
      <w:r>
        <w:t xml:space="preserve">, </w:t>
      </w:r>
      <w:r>
        <w:rPr>
          <w:rStyle w:val="15"/>
        </w:rPr>
        <w:t>floor</w:t>
      </w:r>
      <w:r>
        <w:t xml:space="preserve">, </w:t>
      </w:r>
      <w:r>
        <w:rPr>
          <w:rStyle w:val="15"/>
        </w:rPr>
        <w:t>wing</w:t>
      </w:r>
      <w:r>
        <w:t xml:space="preserve">, and </w:t>
      </w:r>
      <w:r>
        <w:rPr>
          <w:rStyle w:val="15"/>
        </w:rPr>
        <w:t>building</w:t>
      </w:r>
      <w:r>
        <w:t xml:space="preserve"> </w:t>
      </w:r>
      <w:r>
        <w:rPr>
          <w:b/>
          <w:bCs/>
        </w:rPr>
        <w:t>[Ref: Query X]</w:t>
      </w:r>
      <w:r>
        <w:t>.</w:t>
      </w:r>
    </w:p>
    <w:p w14:paraId="7290F546">
      <w:pPr>
        <w:widowControl/>
        <w:spacing w:beforeAutospacing="1" w:afterAutospacing="1"/>
      </w:pPr>
    </w:p>
    <w:p w14:paraId="622E13FE">
      <w:pPr>
        <w:pStyle w:val="16"/>
        <w:widowControl/>
        <w:ind w:left="720"/>
      </w:pPr>
      <w:r>
        <w:rPr>
          <w:b/>
          <w:bCs/>
        </w:rPr>
        <w:t>Query Logic:</w:t>
      </w:r>
      <w:r>
        <w:t xml:space="preserve"> Count of distinct assignments grouped hierarchically by building and wing</w:t>
      </w:r>
      <w:r>
        <w:rPr>
          <w:rFonts w:hint="eastAsia"/>
        </w:rPr>
        <w:t>.</w:t>
      </w:r>
    </w:p>
    <w:p w14:paraId="60FD6163">
      <w:pPr>
        <w:pStyle w:val="16"/>
        <w:widowControl/>
        <w:ind w:left="720"/>
      </w:pPr>
      <w:r>
        <w:rPr>
          <w:b/>
          <w:bCs/>
        </w:rPr>
        <w:t>Business Purpose:</w:t>
      </w:r>
      <w:r>
        <w:t xml:space="preserve"> Identifies which physical areas of the hotel complex carry the heaviest traffic, directly informing staffing allocation for housekeeping.</w:t>
      </w:r>
    </w:p>
    <w:p w14:paraId="0B1A6827">
      <w:pPr>
        <w:pStyle w:val="5"/>
        <w:keepNext w:val="0"/>
        <w:keepLines w:val="0"/>
        <w:widowControl/>
        <w:rPr>
          <w:color w:val="auto"/>
        </w:rPr>
      </w:pPr>
      <w:r>
        <w:rPr>
          <w:color w:val="auto"/>
        </w:rPr>
        <w:t>3.3 Page 2 – Detailed Operational Insights</w:t>
      </w:r>
    </w:p>
    <w:p w14:paraId="35328DEE">
      <w:pPr>
        <w:pStyle w:val="16"/>
        <w:widowControl/>
      </w:pPr>
      <w:r>
        <w:t>This page answers specific questions about asset management, customer behavior, and event coordination, utilizing the newly normalized relationships.</w:t>
      </w:r>
    </w:p>
    <w:p w14:paraId="5A72332E">
      <w:pPr>
        <w:pStyle w:val="16"/>
        <w:widowControl/>
      </w:pPr>
      <w:r>
        <w:rPr>
          <w:b/>
          <w:bCs/>
        </w:rPr>
        <w:t>3.3.1 High-Value Account Pipeline (Top Billed Parties)</w:t>
      </w:r>
    </w:p>
    <w:p w14:paraId="25118067">
      <w:pPr>
        <w:pStyle w:val="16"/>
        <w:widowControl/>
        <w:ind w:left="720"/>
      </w:pPr>
      <w:r>
        <w:rPr>
          <w:b/>
          <w:bCs/>
        </w:rPr>
        <w:t>Visualization:</w:t>
      </w:r>
      <w:r>
        <w:t xml:space="preserve"> Ranked Data Table.</w:t>
      </w:r>
    </w:p>
    <w:p w14:paraId="3CF8EA23">
      <w:pPr>
        <w:widowControl/>
        <w:spacing w:beforeAutospacing="1" w:afterAutospacing="1"/>
      </w:pPr>
    </w:p>
    <w:p w14:paraId="4A9416E8">
      <w:pPr>
        <w:pStyle w:val="16"/>
        <w:widowControl/>
        <w:ind w:left="720"/>
      </w:pPr>
      <w:r>
        <w:rPr>
          <w:b/>
          <w:bCs/>
        </w:rPr>
        <w:t>Data Source:</w:t>
      </w:r>
      <w:r>
        <w:t xml:space="preserve"> </w:t>
      </w:r>
      <w:r>
        <w:rPr>
          <w:rStyle w:val="15"/>
        </w:rPr>
        <w:t>guest</w:t>
      </w:r>
      <w:r>
        <w:t>/</w:t>
      </w:r>
      <w:r>
        <w:rPr>
          <w:rStyle w:val="15"/>
        </w:rPr>
        <w:t>party</w:t>
      </w:r>
      <w:r>
        <w:t xml:space="preserve"> (now fully normalized) joined with </w:t>
      </w:r>
      <w:r>
        <w:rPr>
          <w:rStyle w:val="15"/>
        </w:rPr>
        <w:t>billing_account</w:t>
      </w:r>
      <w:r>
        <w:t xml:space="preserve">, </w:t>
      </w:r>
      <w:r>
        <w:rPr>
          <w:rStyle w:val="15"/>
        </w:rPr>
        <w:t>stay</w:t>
      </w:r>
      <w:r>
        <w:t xml:space="preserve">, and </w:t>
      </w:r>
      <w:r>
        <w:rPr>
          <w:rStyle w:val="15"/>
        </w:rPr>
        <w:t>charge</w:t>
      </w:r>
      <w:r>
        <w:t xml:space="preserve"> </w:t>
      </w:r>
      <w:r>
        <w:rPr>
          <w:b/>
          <w:bCs/>
        </w:rPr>
        <w:t>[Ref: Query X]</w:t>
      </w:r>
      <w:r>
        <w:t>.</w:t>
      </w:r>
    </w:p>
    <w:p w14:paraId="0D17AED9">
      <w:pPr>
        <w:widowControl/>
        <w:spacing w:beforeAutospacing="1" w:afterAutospacing="1"/>
      </w:pPr>
    </w:p>
    <w:p w14:paraId="2A9D8225">
      <w:pPr>
        <w:pStyle w:val="16"/>
        <w:widowControl/>
        <w:ind w:left="720"/>
      </w:pPr>
      <w:r>
        <w:rPr>
          <w:b/>
          <w:bCs/>
        </w:rPr>
        <w:t>Query Logic:</w:t>
      </w:r>
      <w:r>
        <w:t xml:space="preserve"> Grouped by </w:t>
      </w:r>
      <w:r>
        <w:rPr>
          <w:rStyle w:val="15"/>
        </w:rPr>
        <w:t>guestID</w:t>
      </w:r>
      <w:r>
        <w:t xml:space="preserve"> or </w:t>
      </w:r>
      <w:r>
        <w:rPr>
          <w:rStyle w:val="15"/>
        </w:rPr>
        <w:t>partyID</w:t>
      </w:r>
      <w:r>
        <w:t>, computing total billed amounts (SUM) across multiple stays and events.</w:t>
      </w:r>
      <w:bookmarkStart w:id="0" w:name="_GoBack"/>
      <w:bookmarkEnd w:id="0"/>
    </w:p>
    <w:p w14:paraId="2AFF1C21">
      <w:pPr>
        <w:widowControl/>
        <w:spacing w:beforeAutospacing="1" w:afterAutospacing="1"/>
      </w:pPr>
    </w:p>
    <w:p w14:paraId="1B3DA386">
      <w:pPr>
        <w:pStyle w:val="16"/>
        <w:widowControl/>
        <w:ind w:left="720"/>
      </w:pPr>
      <w:r>
        <w:rPr>
          <w:b/>
          <w:bCs/>
        </w:rPr>
        <w:t>Business Purpose:</w:t>
      </w:r>
      <w:r>
        <w:t xml:space="preserve"> Identifies the most valuable corporate clients and individual guests. By replacing the previous </w:t>
      </w:r>
      <w:r>
        <w:rPr>
          <w:rStyle w:val="15"/>
        </w:rPr>
        <w:t>guestName</w:t>
      </w:r>
      <w:r>
        <w:t xml:space="preserve"> string with a proper foreign key relationship, the system can now accurately track a single entity's total financial footprint across the hotel complex over time.</w:t>
      </w:r>
    </w:p>
    <w:p w14:paraId="62C6F499">
      <w:pPr>
        <w:pStyle w:val="16"/>
        <w:widowControl/>
      </w:pPr>
      <w:r>
        <w:rPr>
          <w:b/>
          <w:bCs/>
        </w:rPr>
        <w:t>3.3.2 Event Resource &amp; Spatial Allocation</w:t>
      </w:r>
    </w:p>
    <w:p w14:paraId="31E8A075">
      <w:pPr>
        <w:pStyle w:val="16"/>
        <w:widowControl/>
        <w:ind w:left="720"/>
      </w:pPr>
      <w:r>
        <w:rPr>
          <w:b/>
          <w:bCs/>
        </w:rPr>
        <w:t>Visualization:</w:t>
      </w:r>
      <w:r>
        <w:t xml:space="preserve"> Clustered Bar Chart &amp; Data Table.</w:t>
      </w:r>
    </w:p>
    <w:p w14:paraId="795DBCB6">
      <w:pPr>
        <w:widowControl/>
        <w:spacing w:beforeAutospacing="1" w:afterAutospacing="1"/>
      </w:pPr>
    </w:p>
    <w:p w14:paraId="4160B2E5">
      <w:pPr>
        <w:pStyle w:val="16"/>
        <w:widowControl/>
        <w:ind w:left="720"/>
      </w:pPr>
      <w:r>
        <w:rPr>
          <w:b/>
          <w:bCs/>
        </w:rPr>
        <w:t>Data Source:</w:t>
      </w:r>
      <w:r>
        <w:t xml:space="preserve"> </w:t>
      </w:r>
      <w:r>
        <w:rPr>
          <w:rStyle w:val="15"/>
        </w:rPr>
        <w:t>event</w:t>
      </w:r>
      <w:r>
        <w:t xml:space="preserve"> joined with </w:t>
      </w:r>
      <w:r>
        <w:rPr>
          <w:rStyle w:val="15"/>
        </w:rPr>
        <w:t>event_room</w:t>
      </w:r>
      <w:r>
        <w:t xml:space="preserve">, </w:t>
      </w:r>
      <w:r>
        <w:rPr>
          <w:rStyle w:val="15"/>
        </w:rPr>
        <w:t>room</w:t>
      </w:r>
      <w:r>
        <w:t xml:space="preserve">, and </w:t>
      </w:r>
      <w:r>
        <w:rPr>
          <w:rStyle w:val="15"/>
        </w:rPr>
        <w:t>charge</w:t>
      </w:r>
      <w:r>
        <w:t xml:space="preserve"> </w:t>
      </w:r>
      <w:r>
        <w:rPr>
          <w:b/>
          <w:bCs/>
        </w:rPr>
        <w:t>[Ref: Query X]</w:t>
      </w:r>
      <w:r>
        <w:t>.</w:t>
      </w:r>
    </w:p>
    <w:p w14:paraId="2CDD0192">
      <w:pPr>
        <w:widowControl/>
        <w:spacing w:beforeAutospacing="1" w:afterAutospacing="1"/>
      </w:pPr>
    </w:p>
    <w:p w14:paraId="12B4EBA9">
      <w:pPr>
        <w:pStyle w:val="16"/>
        <w:widowControl/>
        <w:ind w:left="720"/>
      </w:pPr>
      <w:r>
        <w:rPr>
          <w:b/>
          <w:bCs/>
        </w:rPr>
        <w:t>Query Logic:</w:t>
      </w:r>
      <w:r>
        <w:t xml:space="preserve"> Computes the total rooms used by scheduled events alongside the specific event-based charges (e.g., ballroom rental, movable wall setup).</w:t>
      </w:r>
    </w:p>
    <w:p w14:paraId="138A48BC">
      <w:pPr>
        <w:widowControl/>
        <w:spacing w:beforeAutospacing="1" w:afterAutospacing="1"/>
      </w:pPr>
    </w:p>
    <w:p w14:paraId="28067CD4">
      <w:pPr>
        <w:pStyle w:val="16"/>
        <w:widowControl/>
        <w:ind w:left="720"/>
      </w:pPr>
      <w:r>
        <w:rPr>
          <w:b/>
          <w:bCs/>
        </w:rPr>
        <w:t>Business Purpose:</w:t>
      </w:r>
      <w:r>
        <w:t xml:space="preserve"> Evaluates how events consume spatial resources and generate revenue independently of overnight stays. This directly reflects the schema update that allows charges to be associated with events, providing the Event Coordinator with an accurate P&amp;L (Profit and Loss) for major functions.</w:t>
      </w:r>
    </w:p>
    <w:p w14:paraId="0C682A1A">
      <w:pPr>
        <w:pStyle w:val="16"/>
        <w:widowControl/>
      </w:pPr>
      <w:r>
        <w:rPr>
          <w:b/>
          <w:bCs/>
        </w:rPr>
        <w:t>3.3.3 Asset Wear-and-Tear: High Turnover &amp; Maintenance Burden</w:t>
      </w:r>
    </w:p>
    <w:p w14:paraId="3454A7C5">
      <w:pPr>
        <w:pStyle w:val="16"/>
        <w:widowControl/>
        <w:ind w:left="720"/>
      </w:pPr>
      <w:r>
        <w:rPr>
          <w:b/>
          <w:bCs/>
        </w:rPr>
        <w:t>Visualization:</w:t>
      </w:r>
      <w:r>
        <w:t xml:space="preserve"> Heatmap or Dual-Axis Bar Chart.</w:t>
      </w:r>
    </w:p>
    <w:p w14:paraId="0AB32B77">
      <w:pPr>
        <w:widowControl/>
        <w:spacing w:beforeAutospacing="1" w:afterAutospacing="1"/>
      </w:pPr>
    </w:p>
    <w:p w14:paraId="2A047ECF">
      <w:pPr>
        <w:pStyle w:val="16"/>
        <w:widowControl/>
        <w:ind w:left="720"/>
      </w:pPr>
      <w:r>
        <w:rPr>
          <w:b/>
          <w:bCs/>
        </w:rPr>
        <w:t>Data Sources:</w:t>
      </w:r>
      <w:r>
        <w:t xml:space="preserve"> </w:t>
      </w:r>
      <w:r>
        <w:rPr>
          <w:rStyle w:val="15"/>
        </w:rPr>
        <w:t>room</w:t>
      </w:r>
      <w:r>
        <w:t xml:space="preserve"> joined with </w:t>
      </w:r>
      <w:r>
        <w:rPr>
          <w:rStyle w:val="15"/>
        </w:rPr>
        <w:t>room_assignment</w:t>
      </w:r>
      <w:r>
        <w:t xml:space="preserve"> (Turnover) and </w:t>
      </w:r>
      <w:r>
        <w:rPr>
          <w:rStyle w:val="15"/>
        </w:rPr>
        <w:t>maintenance_ticket</w:t>
      </w:r>
      <w:r>
        <w:t xml:space="preserve"> (Maintenance) </w:t>
      </w:r>
      <w:r>
        <w:rPr>
          <w:b/>
          <w:bCs/>
        </w:rPr>
        <w:t>[Ref: Query X]</w:t>
      </w:r>
      <w:r>
        <w:t>.</w:t>
      </w:r>
    </w:p>
    <w:p w14:paraId="5D67DB46">
      <w:pPr>
        <w:widowControl/>
        <w:spacing w:beforeAutospacing="1" w:afterAutospacing="1"/>
      </w:pPr>
    </w:p>
    <w:p w14:paraId="489E229C">
      <w:pPr>
        <w:pStyle w:val="16"/>
        <w:widowControl/>
        <w:ind w:left="720"/>
      </w:pPr>
      <w:r>
        <w:rPr>
          <w:b/>
          <w:bCs/>
        </w:rPr>
        <w:t>Query Logic:</w:t>
      </w:r>
      <w:r>
        <w:t xml:space="preserve"> Ranks rooms by assignment frequency and computes average ticket resolution days per wing.</w:t>
      </w:r>
    </w:p>
    <w:p w14:paraId="604BAC40">
      <w:pPr>
        <w:widowControl/>
        <w:spacing w:beforeAutospacing="1" w:afterAutospacing="1"/>
      </w:pPr>
    </w:p>
    <w:p w14:paraId="27BBD407">
      <w:pPr>
        <w:pStyle w:val="16"/>
        <w:widowControl/>
        <w:ind w:left="720"/>
      </w:pPr>
      <w:r>
        <w:rPr>
          <w:b/>
          <w:bCs/>
        </w:rPr>
        <w:t>Business Purpose:</w:t>
      </w:r>
      <w:r>
        <w:t xml:space="preserve"> Correlates high-turnover rooms with maintenance bottlenecks, allowing the Facilities Manager to proactively schedule renovations.</w:t>
      </w:r>
    </w:p>
    <w:p w14:paraId="75C38E9F">
      <w:pPr>
        <w:pStyle w:val="5"/>
        <w:keepNext w:val="0"/>
        <w:keepLines w:val="0"/>
        <w:widowControl/>
        <w:rPr>
          <w:color w:val="auto"/>
        </w:rPr>
      </w:pPr>
      <w:r>
        <w:rPr>
          <w:color w:val="auto"/>
        </w:rPr>
        <w:t>3.4 Design Rationale &amp; Tradeoffs</w:t>
      </w:r>
    </w:p>
    <w:p w14:paraId="4F0C4AB5">
      <w:pPr>
        <w:pStyle w:val="16"/>
        <w:widowControl/>
      </w:pPr>
      <w:r>
        <w:t>The interface was intentionally designed to surface aggregated insights rather than raw data entry forms. By leveraging the deep hierarchical structure of our ERD (hotel → building → wing → floor → room) and strictly separating intention (reservation) from actualization (stay, event, and charge), the dashboard accurately contrasts expected metrics against actual operational realities. All visualizations correspond to complex, multi-table queries utilizing grouping, aggregation, and time-based calculations on our generated sample dataset.</w:t>
      </w:r>
    </w:p>
    <w:p w14:paraId="35724143">
      <w:pPr>
        <w:pStyle w:val="5"/>
        <w:keepNext w:val="0"/>
        <w:keepLines w:val="0"/>
        <w:widowControl/>
        <w:rPr>
          <w:color w:val="auto"/>
        </w:rPr>
      </w:pPr>
      <w:r>
        <w:rPr>
          <w:color w:val="auto"/>
        </w:rPr>
        <w:t>3.5 Dashboard Interactivity &amp; Parameterized Filtering</w:t>
      </w:r>
    </w:p>
    <w:p w14:paraId="279B36AC">
      <w:pPr>
        <w:pStyle w:val="16"/>
        <w:widowControl/>
      </w:pPr>
      <w:r>
        <w:t>To maximize the utility of the dashboards, we designed the interface to support global filtering mechanisms:</w:t>
      </w:r>
    </w:p>
    <w:p w14:paraId="74F4CF6A">
      <w:pPr>
        <w:pStyle w:val="16"/>
        <w:widowControl/>
        <w:ind w:left="720"/>
      </w:pPr>
      <w:r>
        <w:rPr>
          <w:b/>
          <w:bCs/>
        </w:rPr>
        <w:t>Time-Horizon Filters:</w:t>
      </w:r>
      <w:r>
        <w:t xml:space="preserve"> Both pages include a date-range selector. On the database side, this translates to dynamically injecting </w:t>
      </w:r>
      <w:r>
        <w:rPr>
          <w:rStyle w:val="15"/>
        </w:rPr>
        <w:t>WHERE</w:t>
      </w:r>
      <w:r>
        <w:t xml:space="preserve"> clauses filtering </w:t>
      </w:r>
      <w:r>
        <w:rPr>
          <w:rStyle w:val="15"/>
        </w:rPr>
        <w:t>reservation.dateCreated</w:t>
      </w:r>
      <w:r>
        <w:t xml:space="preserve">, </w:t>
      </w:r>
      <w:r>
        <w:rPr>
          <w:rStyle w:val="15"/>
        </w:rPr>
        <w:t>stay.checkinTime</w:t>
      </w:r>
      <w:r>
        <w:t xml:space="preserve">, or </w:t>
      </w:r>
      <w:r>
        <w:rPr>
          <w:rStyle w:val="15"/>
        </w:rPr>
        <w:t>charge.dateIncurred</w:t>
      </w:r>
      <w:r>
        <w:t>.</w:t>
      </w:r>
    </w:p>
    <w:p w14:paraId="32945E21">
      <w:pPr>
        <w:pStyle w:val="16"/>
        <w:widowControl/>
        <w:ind w:left="720"/>
      </w:pPr>
      <w:r>
        <w:rPr>
          <w:b/>
          <w:bCs/>
        </w:rPr>
        <w:t>Spatial Drill-Downs:</w:t>
      </w:r>
      <w:r>
        <w:t xml:space="preserve"> Visualizations like the "Room Usage" chart can be clicked to filter the dashboard by a specific </w:t>
      </w:r>
      <w:r>
        <w:rPr>
          <w:rStyle w:val="15"/>
        </w:rPr>
        <w:t>buildingId</w:t>
      </w:r>
      <w:r>
        <w:t xml:space="preserve"> or </w:t>
      </w:r>
      <w:r>
        <w:rPr>
          <w:rStyle w:val="15"/>
        </w:rPr>
        <w:t>wingId</w:t>
      </w:r>
      <w:r>
        <w:t>, localizing the data to specific operational units.</w:t>
      </w:r>
    </w:p>
    <w:p w14:paraId="3478130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Light">
    <w:altName w:val="汉仪中等线KW"/>
    <w:panose1 w:val="02010600030101010101"/>
    <w:charset w:val="86"/>
    <w:family w:val="auto"/>
    <w:pitch w:val="default"/>
    <w:sig w:usb0="00000000" w:usb1="00000000" w:usb2="00000016" w:usb3="00000000" w:csb0="0004000F" w:csb1="00000000"/>
  </w:font>
  <w:font w:name="汉仪书宋二KW">
    <w:panose1 w:val="00020600040101010101"/>
    <w:charset w:val="86"/>
    <w:family w:val="auto"/>
    <w:pitch w:val="default"/>
    <w:sig w:usb0="A00002BF" w:usb1="18EF7CFA" w:usb2="00000016" w:usb3="00000000" w:csb0="00040000" w:csb1="00000000"/>
  </w:font>
  <w:font w:name="等线 Light">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7EE1"/>
    <w:rsid w:val="00036B20"/>
    <w:rsid w:val="00070FC6"/>
    <w:rsid w:val="00087897"/>
    <w:rsid w:val="00115626"/>
    <w:rsid w:val="001F7B2F"/>
    <w:rsid w:val="00213803"/>
    <w:rsid w:val="004379CB"/>
    <w:rsid w:val="004508FD"/>
    <w:rsid w:val="004807AE"/>
    <w:rsid w:val="005C0774"/>
    <w:rsid w:val="007708FE"/>
    <w:rsid w:val="007D7EE1"/>
    <w:rsid w:val="0095638F"/>
    <w:rsid w:val="00A16882"/>
    <w:rsid w:val="00A93A94"/>
    <w:rsid w:val="00CA2FFC"/>
    <w:rsid w:val="09067070"/>
    <w:rsid w:val="566A6C56"/>
    <w:rsid w:val="7F7F08AC"/>
    <w:rsid w:val="977D03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9"/>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1"/>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2"/>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3"/>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4"/>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5"/>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7"/>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38"/>
    <w:unhideWhenUsed/>
    <w:qFormat/>
    <w:uiPriority w:val="99"/>
    <w:pPr>
      <w:tabs>
        <w:tab w:val="center" w:pos="4153"/>
        <w:tab w:val="right" w:pos="8306"/>
      </w:tabs>
      <w:snapToGrid w:val="0"/>
      <w:jc w:val="left"/>
    </w:pPr>
    <w:rPr>
      <w:sz w:val="18"/>
      <w:szCs w:val="18"/>
    </w:rPr>
  </w:style>
  <w:style w:type="paragraph" w:styleId="14">
    <w:name w:val="header"/>
    <w:basedOn w:val="1"/>
    <w:link w:val="37"/>
    <w:unhideWhenUsed/>
    <w:uiPriority w:val="99"/>
    <w:pPr>
      <w:tabs>
        <w:tab w:val="center" w:pos="4153"/>
        <w:tab w:val="right" w:pos="8306"/>
      </w:tabs>
      <w:snapToGrid w:val="0"/>
      <w:jc w:val="center"/>
    </w:pPr>
    <w:rPr>
      <w:sz w:val="18"/>
      <w:szCs w:val="18"/>
    </w:rPr>
  </w:style>
  <w:style w:type="character" w:styleId="15">
    <w:name w:val="HTML Code"/>
    <w:basedOn w:val="11"/>
    <w:semiHidden/>
    <w:unhideWhenUsed/>
    <w:uiPriority w:val="99"/>
    <w:rPr>
      <w:rFonts w:ascii="Courier New" w:hAnsi="Courier New"/>
      <w:sz w:val="20"/>
    </w:rPr>
  </w:style>
  <w:style w:type="paragraph" w:styleId="16">
    <w:name w:val="Normal (Web)"/>
    <w:basedOn w:val="1"/>
    <w:unhideWhenUsed/>
    <w:uiPriority w:val="99"/>
    <w:pPr>
      <w:spacing w:beforeAutospacing="1" w:afterAutospacing="1"/>
      <w:jc w:val="left"/>
    </w:pPr>
    <w:rPr>
      <w:rFonts w:cs="Times New Roman"/>
      <w:kern w:val="0"/>
      <w:sz w:val="24"/>
    </w:rPr>
  </w:style>
  <w:style w:type="paragraph" w:styleId="17">
    <w:name w:val="Subtitle"/>
    <w:basedOn w:val="1"/>
    <w:next w:val="1"/>
    <w:link w:val="29"/>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2F5597" w:themeColor="accent1" w:themeShade="BF"/>
      <w:sz w:val="48"/>
      <w:szCs w:val="48"/>
    </w:rPr>
  </w:style>
  <w:style w:type="character" w:customStyle="1" w:styleId="20">
    <w:name w:val="Heading 2 Char"/>
    <w:basedOn w:val="11"/>
    <w:link w:val="3"/>
    <w:semiHidden/>
    <w:uiPriority w:val="9"/>
    <w:rPr>
      <w:rFonts w:asciiTheme="majorHAnsi" w:hAnsiTheme="majorHAnsi" w:eastAsiaTheme="majorEastAsia" w:cstheme="majorBidi"/>
      <w:color w:val="2F5597" w:themeColor="accent1" w:themeShade="BF"/>
      <w:sz w:val="40"/>
      <w:szCs w:val="40"/>
    </w:rPr>
  </w:style>
  <w:style w:type="character" w:customStyle="1" w:styleId="21">
    <w:name w:val="Heading 3 Char"/>
    <w:basedOn w:val="11"/>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2">
    <w:name w:val="Heading 4 Char"/>
    <w:basedOn w:val="11"/>
    <w:link w:val="5"/>
    <w:semiHidden/>
    <w:uiPriority w:val="9"/>
    <w:rPr>
      <w:rFonts w:cstheme="majorBidi"/>
      <w:color w:val="2F5597" w:themeColor="accent1" w:themeShade="BF"/>
      <w:sz w:val="28"/>
      <w:szCs w:val="28"/>
    </w:rPr>
  </w:style>
  <w:style w:type="character" w:customStyle="1" w:styleId="23">
    <w:name w:val="Heading 5 Char"/>
    <w:basedOn w:val="11"/>
    <w:link w:val="6"/>
    <w:semiHidden/>
    <w:qFormat/>
    <w:uiPriority w:val="9"/>
    <w:rPr>
      <w:rFonts w:cstheme="majorBidi"/>
      <w:color w:val="2F5597" w:themeColor="accent1" w:themeShade="BF"/>
      <w:sz w:val="24"/>
      <w:szCs w:val="24"/>
    </w:rPr>
  </w:style>
  <w:style w:type="character" w:customStyle="1" w:styleId="24">
    <w:name w:val="Heading 6 Char"/>
    <w:basedOn w:val="11"/>
    <w:link w:val="7"/>
    <w:semiHidden/>
    <w:uiPriority w:val="9"/>
    <w:rPr>
      <w:rFonts w:cstheme="majorBidi"/>
      <w:b/>
      <w:bCs/>
      <w:color w:val="2F5597" w:themeColor="accent1" w:themeShade="BF"/>
    </w:rPr>
  </w:style>
  <w:style w:type="character" w:customStyle="1" w:styleId="25">
    <w:name w:val="Heading 7 Char"/>
    <w:basedOn w:val="11"/>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7">
    <w:name w:val="Heading 9 Char"/>
    <w:basedOn w:val="11"/>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Title Char"/>
    <w:basedOn w:val="11"/>
    <w:link w:val="18"/>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1"/>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uiPriority w:val="30"/>
    <w:rPr>
      <w:i/>
      <w:iCs/>
      <w:color w:val="2F5597" w:themeColor="accent1" w:themeShade="BF"/>
    </w:rPr>
  </w:style>
  <w:style w:type="character" w:customStyle="1" w:styleId="36">
    <w:name w:val="Intense Reference1"/>
    <w:basedOn w:val="11"/>
    <w:qFormat/>
    <w:uiPriority w:val="32"/>
    <w:rPr>
      <w:b/>
      <w:bCs/>
      <w:smallCaps/>
      <w:color w:val="2F5597" w:themeColor="accent1" w:themeShade="BF"/>
      <w:spacing w:val="5"/>
    </w:rPr>
  </w:style>
  <w:style w:type="character" w:customStyle="1" w:styleId="37">
    <w:name w:val="Header Char"/>
    <w:basedOn w:val="11"/>
    <w:link w:val="14"/>
    <w:uiPriority w:val="99"/>
    <w:rPr>
      <w:sz w:val="18"/>
      <w:szCs w:val="18"/>
    </w:rPr>
  </w:style>
  <w:style w:type="character" w:customStyle="1" w:styleId="38">
    <w:name w:val="Footer Char"/>
    <w:basedOn w:val="11"/>
    <w:link w:val="13"/>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746</Words>
  <Characters>4754</Characters>
  <Lines>115</Lines>
  <Paragraphs>50</Paragraphs>
  <TotalTime>11</TotalTime>
  <ScaleCrop>false</ScaleCrop>
  <LinksUpToDate>false</LinksUpToDate>
  <CharactersWithSpaces>5450</CharactersWithSpaces>
  <Application>WPS Office_6.10.1.8873_F1E327BC-269C-435d-A152-05C5408002CA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2026-03-30T02:29:00Z</dcterms:created>
  <dc:creator>Zien Zhu</dc:creator>
  <cp:lastModifiedBy>Li</cp:lastModifiedBy>
  <dcterms:modified xsi:type="dcterms:W3CDTF">2026-04-01T20:39:02Z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eyJoZGlkIjoiYzJlMGQzNDE3YjBmZDQwNmQwOWU3NzM4MDFhOGZkMTEifQ==</vt:lpwstr>
  </property>
  <property fmtid="{D5CDD505-2E9C-101B-9397-08002B2CF9AE}" pid="3" name="KSOProductBuildVer">
    <vt:lpwstr>1033-6.10.1.8873</vt:lpwstr>
  </property>
  <property fmtid="{D5CDD505-2E9C-101B-9397-08002B2CF9AE}" pid="4" name="ICV">
    <vt:lpwstr>FB657DE7DF9B3A719CBACD6996FB2F75_43</vt:lpwstr>
  </property>
</Properties>
</file>