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2024-12-01  tại căn nhà  </w:t>
      </w:r>
      <w:r>
        <w:rPr>
          <w:rFonts w:ascii="Times New Roman" w:hAnsi="Times New Roman" w:cs="Times New Roman"/>
          <w:sz w:val="24"/>
          <w:sz-cs w:val="24"/>
          <w:b/>
        </w:rPr>
        <w:t xml:space="preserve">Phòng VVIP</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adminAll</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admin3</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17 tại căn nhà số  Phòng VVIP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2024-12-01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2024-12-15</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admin3                                                             adminAll</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