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https://ndc.services.cdc.gov/case-definitions/cancer-2010/</w:t>
      </w:r>
    </w:p>
    <w:p>
      <w:r>
        <w:t>Cancer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Cancer</w:t>
        <w:br/>
        <w:t>2010 Case Definition</w:t>
        <w:br/>
        <w:t>Cancer</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09-CD-01</w:t>
        <w:br/>
        <w:t>Clinical Description</w:t>
        <w:br/>
        <w:t>Cancer cases under national public health surveillance include:</w:t>
        <w:br/>
        <w:t>Incident invasive cancers at all sites with the exception of basal cell and squamous cell carcinoma of the skin;</w:t>
        <w:br/>
        <w:t>Incident</w:t>
        <w:br/>
        <w:t>in situ</w:t>
        <w:br/>
        <w:t>cancers at all sites with the exception of carcinoma</w:t>
        <w:br/>
        <w:t>in situ</w:t>
        <w:br/>
        <w:t>of the cervix uteri, or any intraepithelial neoplasia (cervical intraepithelial neoplasia [CIN], prostate intraepithelial neoplasia [PIN], etc.);</w:t>
        <w:br/>
        <w:t>Incident benign and borderline central nervous system tumors</w:t>
        <w:br/>
        <w:t>Laboratory Criteria For Diagnosis</w:t>
        <w:br/>
        <w:t>Pathological or cytological diagnosis</w:t>
        <w:br/>
        <w:t>Case Classification</w:t>
        <w:br/>
        <w:t>Confirmed</w:t>
        <w:br/>
        <w:t>A diagnosis of cancer (</w:t>
        <w:br/>
        <w:t>in situ</w:t>
        <w:br/>
        <w:t>or invasive) or central nervous system tumor (benign or borderline) by a recognized medical practitioner that includes the use of specific terms synonymous with cancer, including but not limited to: "cancer," "malignant," "carcinoma," "sarcoma," "leukemia," and "lymphoma,"</w:t>
        <w:br/>
        <w:t>OR</w:t>
        <w:br/>
        <w:t>Laboratory-confirmed cases are those that have a positive histology or cytology, or other positive microscopic confirmation*.</w:t>
        <w:br/>
        <w:t>Comments</w:t>
        <w:br/>
        <w:t>*Although more than 90 percent of cancer cases are confirmed microscopically, microscopic confirmation is not required for a confirmed or definite case.</w:t>
        <w:br/>
        <w:t>Incident cancer cases are classified according to primary anatomic site (topography) and cellular characteristics (morphology including histology, behavior, and grade) using the International Classification of Diseases for Oncology, Third Edition (ICD-O-3).</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