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https://ndc.services.cdc.gov/case-definitions/chancroid-1990/</w:t>
      </w:r>
    </w:p>
    <w:p>
      <w:r>
        <w:t>Chancroid (Haemophilus ducreyi) 1990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Chancroid (</w:t>
        <w:br/>
        <w:t>Haemophilus ducreyi</w:t>
        <w:br/>
        <w:t>)</w:t>
        <w:br/>
        <w:t>1990 Case Definition</w:t>
        <w:br/>
        <w:t>Chancroid (</w:t>
        <w:br/>
        <w:t>Haemophilus ducreyi</w:t>
        <w:br/>
        <w:t>)</w:t>
        <w:br/>
        <w:t>1990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 sexually transmitted disease characterized by painful genital ulceration and inflammatory inguinal adenopathy. The disease is caused by infection with</w:t>
        <w:br/>
        <w:t>Haemophilus ducreyi</w:t>
        <w:br/>
        <w:t>.</w:t>
        <w:br/>
        <w:t>Laboratory Criteria For Diagnosis</w:t>
        <w:br/>
        <w:t>Isolation of</w:t>
        <w:br/>
        <w:t>H. ducrey</w:t>
        <w:br/>
        <w:t>i from a clinical specimen</w:t>
        <w:br/>
        <w:t>Case Classification</w:t>
        <w:br/>
        <w:t>Probable</w:t>
        <w:br/>
        <w:t>A clinically compatible case with one or more painful genital ulcers and both a) no evidence of</w:t>
        <w:br/>
        <w:t>Treponema pallidum</w:t>
        <w:br/>
        <w:t>infection by darkfield examination of ulcer exudate or by a serologic test for syphilis performed at least 7 days after onset of ulcers, and b) the clinical presentation of the ulcer(s) is not typical of disease caused by herpes simplex virus (HSV), or HSV culture is negative</w:t>
        <w:br/>
        <w:t>Confirmed</w:t>
        <w:br/>
        <w:t>A case that is laboratory confirmed</w:t>
        <w:br/>
        <w:t>Related Case Definition(s)</w:t>
        <w:br/>
        <w:t>Chancroid (</w:t>
        <w:br/>
        <w:t>Haemophilus ducreyi</w:t>
        <w:br/>
        <w:t>) | 1996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