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https://ndc.services.cdc.gov/case-definitions/coccidioidomycosis-1996/</w:t>
      </w:r>
    </w:p>
    <w:p>
      <w:r>
        <w:t>Coccidioidomycosis / Valley Fever (Coccidioides spp.)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Coccidioidomycosis / Valley Fever (</w:t>
        <w:br/>
        <w:t>Coccidioides</w:t>
        <w:br/>
        <w:t>spp.)</w:t>
        <w:br/>
        <w:t>1996 Case Definition</w:t>
        <w:br/>
        <w:t>Coccidioidomycosis / Valley Fever (</w:t>
        <w:br/>
        <w:t>Coccidioides</w:t>
        <w:br/>
        <w:t>spp.)</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may be asymptomatic or may produce an acute or chronic disease. Although the disease initially resembles an influenza-like febrile illness primarily involving the bronchopulmonary system, dissemination can occur to multiple organ systems.</w:t>
        <w:br/>
        <w:t>Clinical Criteria</w:t>
        <w:br/>
        <w:t>An illness characterized by one or more of the following:</w:t>
        <w:br/>
        <w:t>Influenza-like signs and symptoms (e.g., fever, chest pain, cough, myalgia, arthralgia, and headache)</w:t>
        <w:br/>
        <w:t>Pneumonia or other pulmonary lesion, diagnosed by chest radiograph</w:t>
        <w:br/>
        <w:t>Erythema nodosum or erythema multiforme rash</w:t>
        <w:br/>
        <w:t>Involvement of bones, joints, or skin by dissemination</w:t>
        <w:br/>
        <w:t>Meningitis</w:t>
        <w:br/>
        <w:t>Involvement of viscera and lymph nodes</w:t>
        <w:br/>
        <w:t>Laboratory Criteria For Diagnosis</w:t>
        <w:br/>
        <w:t>Cultural, histopathologic, or molecular evidence of presence of</w:t>
        <w:br/>
        <w:t>Coccidioides immitis</w:t>
        <w:br/>
        <w:t>,</w:t>
        <w:br/>
        <w:t>OR</w:t>
        <w:br/>
        <w:t>Positive serologic test for coccidioidal antibodies in serum or cerebrospinal fluid by:</w:t>
        <w:br/>
        <w:t>Detection of coccidioidal immunoglobulin M (IgM) by immunodiffusion, enzyme immunoassay (EIA), latex agglutination, or tube precipitin,</w:t>
        <w:br/>
        <w:t>OR</w:t>
        <w:br/>
        <w:t>Detection of rising titer of coccidioidal immunoglobulin G (IgG) by immunodiffusion, EIA, or complement fixation,</w:t>
        <w:br/>
        <w:t>OR</w:t>
        <w:br/>
        <w:t>Coccidioidal skin-test conversion from negative to positive after onset of clinical signs and symptoms</w:t>
        <w:br/>
        <w:t>Case Classification</w:t>
        <w:br/>
        <w:t>Confirmed</w:t>
        <w:br/>
        <w:t>A case that meets the clinical criteria and is laboratory confirmed.</w:t>
        <w:br/>
        <w:t>Related Case Definition(s)</w:t>
        <w:br/>
        <w:t>Coccidioidomycosis / Valley Fever (</w:t>
        <w:br/>
        <w:t>Coccidioides</w:t>
        <w:br/>
        <w:t>spp.) | 2023 Case Definition</w:t>
        <w:br/>
        <w:t>Coccidioidomycosis / Valley Fever (</w:t>
        <w:br/>
        <w:t>Coccidioides</w:t>
        <w:br/>
        <w:t>spp.) | 2011 Case Definition</w:t>
        <w:br/>
        <w:t>Coccidioidomycosis / Valley Fever (</w:t>
        <w:br/>
        <w:t>Coccidioides</w:t>
        <w:br/>
        <w:t>spp.) | 2008 Case Definition</w:t>
        <w:br/>
        <w:t>Coccidioidomycosis / Valley Fever (</w:t>
        <w:br/>
        <w:t>Coccidioides</w:t>
        <w:br/>
        <w:t>spp.)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