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https://ndc.services.cdc.gov/case-definitions/congenital-cytomegalovirus-ccmv-infection-and-disease-2024/</w:t>
      </w:r>
    </w:p>
    <w:p>
      <w:r>
        <w:t>Congenital Cytomegalovirus (cCMV) Infection and Disease 2024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Congenital Cytomegalovirus (cCMV) Infection and Disease</w:t>
        <w:br/>
        <w:t>2024 Case Definition</w:t>
        <w:br/>
        <w:t>Congenital Cytomegalovirus (cCMV) Infection and Disease</w:t>
        <w:br/>
        <w:t>2024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23-ID-02</w:t>
        <w:br/>
        <w:t>Subtype(s)</w:t>
        <w:br/>
        <w:t>Congenital cytomegalovirus disease</w:t>
        <w:br/>
        <w:t>Congenital cytomegalovirus infection</w:t>
        <w:br/>
        <w:t>Background</w:t>
        <w:br/>
        <w:t>In the United States (U.S.), approximately 1 in 200 babies is born with congenital CMV (cCMV) infection; one out of 5 of these babies will present with clinical signs of cCMV disease in the neonatal period and/or have long-term health conditions.</w:t>
        <w:br/>
        <w:t>1</w:t>
        <w:br/>
        <w:t>cCMV infection is responsible for an estimated 5-10% of cases of prelingual hearing loss among children less than 2 years of age, and an estimated 15-20% of moderate to profound bilateral sensorineural hearing loss (SNHL) among all U.S. children.</w:t>
        <w:br/>
        <w:t>2,3</w:t>
        <w:br/>
        <w:t>A substantial proportion of cCMV-related SNHL cases occur in children with cCMV infection who do not have apparent clinical signs at birth, including those who pass the newborn hearing screen.</w:t>
        <w:br/>
        <w:t>1</w:t>
        <w:br/>
        <w:t>Clinical Criteria</w:t>
        <w:br/>
        <w:t>Cases should be assessed according to absence or presence of clinical evidence as defined below and the clinical data should be included in the case investigation.</w:t>
        <w:br/>
        <w:t>In the absence of a more likely alternative etiology:</w:t>
        <w:br/>
        <w:t>An infant with at least one of the following clinical signs during the neonatal period:</w:t>
        <w:br/>
        <w:t>Hepatomegaly</w:t>
        <w:br/>
        <w:t>Splenomegaly</w:t>
        <w:br/>
        <w:t>Petechial rash or purpura ("blueberry muffin rash"),</w:t>
        <w:br/>
        <w:t>OR</w:t>
        <w:br/>
        <w:t>A child aged 6 years or younger with one or more of the following permanent conditions:</w:t>
        <w:br/>
        <w:t>Microcephaly (defined as head circumference measurement &gt;2 standard deviations below the mean (or &lt;3rd percentile) for the same age and sex, notation in the medical record, or diagnostic code of microcephaly (e.g., ICD-10 code Q02),</w:t>
        <w:br/>
        <w:t>Brain imaging abnormalities consistent with cCMV, such as intracranial calcifications, periventricular calcifications, leukomalacia, polymicrogyria, lissencephaly, pachygyria, schizencephaly, or ventriculomegaly</w:t>
        <w:br/>
        <w:t>Sensorineural hearing loss</w:t>
        <w:br/>
        <w:t>Seizures</w:t>
        <w:br/>
        <w:t>Cerebral palsy</w:t>
        <w:br/>
        <w:t>Chorioretinitis</w:t>
        <w:br/>
        <w:t>Vision impairment, resulting from conditions consistent with cCMV, such as retinitis, retinal scarring, optic neuritis, optic atrophy, or brain damage resulting in cortical vision impairment.</w:t>
        <w:br/>
        <w:t>Laboratory Criteria</w:t>
        <w:br/>
        <w:t>Confirmatory Laboratory Evidence</w:t>
        <w:br/>
        <w:t>†</w:t>
        <w:br/>
        <w:t>:</w:t>
        <w:br/>
        <w:t>Absence of a negative test (CMV DNA by Nucleic Acid Amplification Test (NAAT) or culture) on a urine specimen collected within 21 days of life,</w:t>
        <w:br/>
        <w:t>AND</w:t>
        <w:br/>
        <w:t>Detection of CMV DNA by NAAT from urine, whole blood (including dried blood spot [DBS]), or cerebrospinal fluid (CSF) collected from an infant within 21 days of life,</w:t>
        <w:br/>
        <w:t>OR</w:t>
        <w:br/>
        <w:t>Detection of CMV DNA by NAAT from amniotic fluid specimen,</w:t>
        <w:br/>
        <w:t>OR</w:t>
        <w:br/>
        <w:t>Isolation of CMV in viral culture from urine, whole blood, or CSF collected from an infant within 21 days of life,</w:t>
        <w:br/>
        <w:t>OR</w:t>
        <w:br/>
        <w:t>Isolation of CMV in viral culture from amniotic fluid specimen,</w:t>
        <w:br/>
        <w:t>OR</w:t>
        <w:br/>
        <w:t>Demonstration of CMV antigen in an autopsy specimen by immunohistochemistry (IHC),</w:t>
        <w:br/>
        <w:t>OR</w:t>
        <w:br/>
        <w:t>Detection of CMV antigen by antigenemia test in whole blood collected from an infant within 21 days of life.</w:t>
        <w:br/>
        <w:t>Presumptive Laboratory Evidence:</w:t>
        <w:br/>
        <w:t>Absence of a negative test (CMV DNA by NAAT or culture) on a urine specimen collected within 21 days of life,</w:t>
        <w:br/>
        <w:t>AND</w:t>
        <w:br/>
        <w:t>Detection of CMV DNA by NAAT from saliva collected from an infant within 42 days of life§,</w:t>
        <w:br/>
        <w:t>OR</w:t>
        <w:br/>
        <w:t>Isolation of CMV in viral culture from saliva collected from an infant within 42 days of life§,</w:t>
        <w:br/>
        <w:t>OR</w:t>
        <w:br/>
        <w:t>Detection of CMV DNA by NAAT from urine, whole blood, or CSF collected from an infant within 22–42 days of life¶,</w:t>
        <w:br/>
        <w:t>OR</w:t>
        <w:br/>
        <w:t>Isolation of CMV in viral culture from urine, whole blood, or CSF collected from an infant within 22–42 days of life¶.</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 Only valid in the absence of a subsequent negative test on a urine specimen that was completed for confirmatory purposes.</w:t>
        <w:br/>
        <w:t>§ If CMV is detected in saliva, repeat testing should be performed using urine.</w:t>
        <w:br/>
        <w:t>¶ Only valid in the absence of a prior negative test on a urine specimen collected within 21 days of life.</w:t>
        <w:br/>
        <w:t>Criteria to Distinguish a New Case from an Existing Case</w:t>
        <w:br/>
        <w:t>A case should be enumerated as a new case if not previously reported.</w:t>
        <w:br/>
        <w:t>Note: If a case was previously reported as cCMV infection but later meets criteria for cCMV disease the case would not be counted as a new case but a re-classification.</w:t>
        <w:br/>
        <w:t>Subtype(s) Case Definition</w:t>
        <w:br/>
        <w:t>Expand All</w:t>
        <w:br/>
        <w:t>Congenital cytomegalovirus disease</w:t>
        <w:br/>
        <w:t>Case Classification</w:t>
        <w:br/>
        <w:t>Probable</w:t>
        <w:br/>
        <w:t>Meets clinical criteria</w:t>
        <w:br/>
        <w:t>AND</w:t>
        <w:br/>
        <w:t>presumptive laboratory evidence.</w:t>
        <w:br/>
        <w:t>Confirmed</w:t>
        <w:br/>
        <w:t>Meets clinical criteria</w:t>
        <w:br/>
        <w:t>AND</w:t>
        <w:br/>
        <w:t>confirmatory laboratory evidence.</w:t>
        <w:br/>
        <w:t>Congenital cytomegalovirus infection</w:t>
        <w:br/>
        <w:t>Case Classification</w:t>
        <w:br/>
        <w:t>Confirmed</w:t>
        <w:br/>
        <w:t>Meets confirmatory laboratory evidence.</w:t>
        <w:br/>
        <w:t>References</w:t>
        <w:br/>
        <w:t>Fowler KB, McCollister FP, Sabo DL, Shoup AG, Owen KE, Woodruff JL, Cox E, Mohamed LS, Choo DI, Boppana SB. A targeted approach for congenital cytomegalovirus screening within newborn hearing screening. Pediatrics 2017; 139(2).</w:t>
        <w:br/>
        <w:t>https://doi.org/10.1542/peds.2016-212</w:t>
        <w:br/>
        <w:t>8</w:t>
        <w:br/>
        <w:t>Satterfield-Nash A, Umrigar A, Lanzieri TM. Etiology of prelingual hearing loss in the universal newborn screening era: a scoping review. Otolaryngol Head Neck Surg 2020; 163(4): 662-670.</w:t>
        <w:br/>
        <w:t>https://doi.org/10.1177/0194599820921870</w:t>
        <w:br/>
        <w:t>Grosse SD, Ross DS, Dollard SC. Congenital cytomegalovirus (CMV) infection as a cause of permanent bilateral hearing loss: a quantitative assessment. Journal of Clinical Virology 2008; 41(2): 57-62.</w:t>
        <w:br/>
        <w:t>https://doi.org/10.1016/j.jcv.2007.09.004</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