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https://ndc.services.cdc.gov/case-definitions/cryptosporidiosis-1998/</w:t>
      </w:r>
    </w:p>
    <w:p>
      <w:r>
        <w:t>Cryptosporidiosis (Cryptosporidium spp.) 1998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Cryptosporidiosis (</w:t>
        <w:br/>
        <w:t>Cryptosporidium</w:t>
        <w:br/>
        <w:t>spp.)</w:t>
        <w:br/>
        <w:t>1998 Case Definition</w:t>
        <w:br/>
        <w:t>Cryptosporidiosis (</w:t>
        <w:br/>
        <w:t>Cryptosporidium</w:t>
        <w:br/>
        <w:t>spp.)</w:t>
        <w:br/>
        <w:t>1998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caused by the protozoan</w:t>
        <w:br/>
        <w:t>Cryptosporidium parvum</w:t>
        <w:br/>
        <w:t>and characterized by diarrhea, abdominal cramps, loss of appetite, low-grade fever, nausea, and vomiting. Infected persons may be asymptomatic. The disease can be prolonged and life-threatening in severely immunocompromised persons.</w:t>
        <w:br/>
        <w:t>Laboratory Criteria For Diagnosis</w:t>
        <w:br/>
        <w:t>Laboratory-confirmed cryptosporidiosis shall be defined as the detection—in symptomatic or asymptomatic persons—of</w:t>
        <w:br/>
        <w:t>Cryptosporidium</w:t>
        <w:br/>
        <w:t>Oocysts in stool by microscopic examination,</w:t>
        <w:br/>
        <w:t>OR</w:t>
        <w:br/>
        <w:t>In intestinal fluid or small-bowel biopsy specimens,</w:t>
        <w:br/>
        <w:t>OR</w:t>
        <w:br/>
        <w:t>Oocyst or sporozoite antigens by immunodiagnostic methods, e.g., enzyme-linked immunosorbent assay (ELISA),</w:t>
        <w:br/>
        <w:t>OR</w:t>
        <w:br/>
        <w:t>By polymerase chain reaction (PCR) techniques when routinely available,</w:t>
        <w:br/>
        <w:t>OR</w:t>
        <w:br/>
        <w:t>Demonstration of reproductive stages in tissue preparations.</w:t>
        <w:br/>
        <w:t>Case Classification</w:t>
        <w:br/>
        <w:t>Confirmed</w:t>
        <w:br/>
        <w:t>Confirmed, symptomatic</w:t>
        <w:br/>
        <w:t>: a laboratory-confirmed case associated with one of the symptoms described above</w:t>
        <w:br/>
        <w:t>Confirmed, asymptomatic</w:t>
        <w:br/>
        <w:t>: a laboratory-confirmed case associated with none of the above symptoms</w:t>
        <w:br/>
        <w:t>Related Case Definition(s)</w:t>
        <w:br/>
        <w:t>Cryptosporidiosis (</w:t>
        <w:br/>
        <w:t>Cryptosporidium</w:t>
        <w:br/>
        <w:t>spp.) | 2012 Case Definition</w:t>
        <w:br/>
        <w:t>Cryptosporidiosis (</w:t>
        <w:br/>
        <w:t>Cryptosporidium</w:t>
        <w:br/>
        <w:t>spp.) | 2011 Case Definition</w:t>
        <w:br/>
        <w:t>Cryptosporidiosis (</w:t>
        <w:br/>
        <w:t>Cryptosporidium</w:t>
        <w:br/>
        <w:t>spp.) | 2009 Case Definition</w:t>
        <w:br/>
        <w:t>Cryptosporidiosis (</w:t>
        <w:br/>
        <w:t>Cryptosporidium</w:t>
        <w:br/>
        <w:t>spp.)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