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https://ndc.services.cdc.gov/case-definitions/cryptosporidiosis-2011/</w:t>
      </w:r>
    </w:p>
    <w:p>
      <w:r>
        <w:t>Cryptosporidiosis (Cryptosporidium spp.) 2011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Cryptosporidiosis (</w:t>
        <w:br/>
        <w:t>Cryptosporidium</w:t>
        <w:br/>
        <w:t>spp.)</w:t>
        <w:br/>
        <w:t>2011 Case Definition</w:t>
        <w:br/>
        <w:t>Cryptosporidiosis (</w:t>
        <w:br/>
        <w:t>Cryptosporidium</w:t>
        <w:br/>
        <w:t>spp.)</w:t>
        <w:br/>
        <w:t>2011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10-ID-15</w:t>
        <w:br/>
        <w:t>Clinical Description</w:t>
        <w:br/>
        <w:t>A gastrointestinal illness characterized by diarrhea, abdominal cramping, fever, nausea, vomiting and/or anorexia.</w:t>
        <w:br/>
        <w:t>Laboratory Criteria For Diagnosis</w:t>
        <w:br/>
        <w:t>Probable</w:t>
        <w:br/>
        <w:t>: The detection of</w:t>
        <w:br/>
        <w:t>Cryptosporidium</w:t>
        <w:br/>
        <w:t>antigen by immunodiagnostic methods.*</w:t>
        <w:br/>
        <w:t>Confirmed</w:t>
        <w:br/>
        <w:t>: The detection of</w:t>
        <w:br/>
        <w:t>Cryptosporidium</w:t>
        <w:br/>
        <w:t>organisms or DNA in stool, intestinal fluid, tissue samples, biopsy specimens, or other biological sample.**</w:t>
        <w:br/>
        <w:t>* Test results known to be obtained with commercially-available immunochromatographic card tests are limited to meeting "probable" case criteria due to a recent report of unacceptably high rates of false-positive results.</w:t>
        <w:br/>
        <w:t>1</w:t>
        <w:br/>
        <w:t>** The confirmed laboratory criteria include detection of</w:t>
        <w:br/>
        <w:t>Cryptosporidium</w:t>
        <w:br/>
        <w:t>by established laboratory methods (e.g., direct fluorescent antibody [DFA] test or polymerase chain reaction [PCR]).</w:t>
        <w:br/>
        <w:t>Case Classification</w:t>
        <w:br/>
        <w:t>Probable</w:t>
        <w:br/>
        <w:t>A case that meets the clinical description and has probable criteria for laboratory diagnosis or that is epidemiologically linked to a confirmed case.</w:t>
        <w:br/>
        <w:t>Confirmed</w:t>
        <w:br/>
        <w:t>A case that meets the clinical description and the respective criteria for laboratory-confirmation as described above.</w:t>
        <w:br/>
        <w:t>References</w:t>
        <w:br/>
        <w:t>Clin Infect Dis. 2010 Apr 15;50(8):e53-55).</w:t>
        <w:br/>
        <w:t>Related Case Definition(s)</w:t>
        <w:br/>
        <w:t>Cryptosporidiosis (</w:t>
        <w:br/>
        <w:t>Cryptosporidium</w:t>
        <w:br/>
        <w:t>spp.) | 2012 Case Definition</w:t>
        <w:br/>
        <w:t>Cryptosporidiosis (</w:t>
        <w:br/>
        <w:t>Cryptosporidium</w:t>
        <w:br/>
        <w:t>spp.) | 2009 Case Definition</w:t>
        <w:br/>
        <w:t>Cryptosporidiosis (</w:t>
        <w:br/>
        <w:t>Cryptosporidium</w:t>
        <w:br/>
        <w:t>spp.) | 1998 Case Definition</w:t>
        <w:br/>
        <w:t>Cryptosporidiosis (</w:t>
        <w:br/>
        <w:t>Cryptosporidium</w:t>
        <w:br/>
        <w:t>spp.)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