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https://ndc.services.cdc.gov/case-definitions/cryptosporidiosis-2012/</w:t>
      </w:r>
    </w:p>
    <w:p>
      <w:r>
        <w:t>Cryptosporidiosis (Cryptosporidium spp.) 2012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Cryptosporidiosis (</w:t>
        <w:br/>
        <w:t>Cryptosporidium</w:t>
        <w:br/>
        <w:t>spp.)</w:t>
        <w:br/>
        <w:t>2012 Case Definition</w:t>
        <w:br/>
        <w:t>Cryptosporidiosis (</w:t>
        <w:br/>
        <w:t>Cryptosporidium</w:t>
        <w:br/>
        <w:t>spp.)</w:t>
        <w:br/>
        <w:t>2012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11-ID-14</w:t>
        <w:br/>
        <w:t>Clinical Description</w:t>
        <w:br/>
        <w:t>A gastrointestinal illness characterized by diarrhea and one or more of the following: diarrhea duration of 72 hours or more, abdominal cramping, vomiting, or anorexia.</w:t>
        <w:br/>
        <w:t>Laboratory Criteria For Diagnosis</w:t>
        <w:br/>
        <w:t>Confirmed</w:t>
        <w:br/>
        <w:t>: Evidence of</w:t>
        <w:br/>
        <w:t>Cryptosporidium</w:t>
        <w:br/>
        <w:t>organisms or DNA in stool, intestinal fluid, tissue samples, biopsy specimens, or other biological sample by certain laboratory methods with a high positive predictive value (PPV), e.g.,</w:t>
        <w:br/>
        <w:t>Direct fluorescent antibody [DFA] test,</w:t>
        <w:br/>
        <w:t>Polymerase chain reaction [PCR],</w:t>
        <w:br/>
        <w:t>Enzyme immunoassay [EIA],</w:t>
        <w:br/>
        <w:t>OR</w:t>
        <w:br/>
        <w:t>Light microscopy of stained specimen.</w:t>
        <w:br/>
        <w:t>Probable</w:t>
        <w:br/>
        <w:t>: The detection of</w:t>
        <w:br/>
        <w:t>Cryptosporidium</w:t>
        <w:br/>
        <w:t>antigen by a screening test method, such as immunochromatographic card/rapid card test; or a laboratory test of unknown method.</w:t>
        <w:br/>
        <w:t>Case Classification</w:t>
        <w:br/>
        <w:t>Probable</w:t>
        <w:br/>
        <w:t>A case with supportive laboratory test results for</w:t>
        <w:br/>
        <w:t>Cryptosporidia</w:t>
        <w:br/>
        <w:t>spp. infection using a method listed in the probable laboratory criteria. When the diagnostic test method on a laboratory test result for cryptosporidiosis cannot be determined, the case can only be classified as probable,</w:t>
        <w:br/>
        <w:t>OR</w:t>
        <w:br/>
        <w:t>A case that meets the clinical criteria and is epidemiologically linked to a confirmed case.</w:t>
        <w:br/>
        <w:t>Confirmed</w:t>
        <w:br/>
        <w:t>A case that is diagnosed with</w:t>
        <w:br/>
        <w:t>Cryptosporidium</w:t>
        <w:br/>
        <w:t>spp. infection based on laboratory testing using a method listed in the confirmed criteria.</w:t>
        <w:br/>
        <w:t>Comments</w:t>
        <w:br/>
        <w:t>Persons who have a diarrheal illness and are epidemiologically linked to a probable case because that individual was only diagnosed with cryptosporidiosis by an immunocard/rapid test/ or unknown test method cannot be classified as probable cases. These epi-links can be considered suspect cases only.</w:t>
        <w:br/>
        <w:t>Related Case Definition(s)</w:t>
        <w:br/>
        <w:t>Cryptosporidiosis (</w:t>
        <w:br/>
        <w:t>Cryptosporidium</w:t>
        <w:br/>
        <w:t>spp.) | 2011 Case Definition</w:t>
        <w:br/>
        <w:t>Cryptosporidiosis (</w:t>
        <w:br/>
        <w:t>Cryptosporidium</w:t>
        <w:br/>
        <w:t>spp.) | 2009 Case Definition</w:t>
        <w:br/>
        <w:t>Cryptosporidiosis (</w:t>
        <w:br/>
        <w:t>Cryptosporidium</w:t>
        <w:br/>
        <w:t>spp.) | 1998 Case Definition</w:t>
        <w:br/>
        <w:t>Cryptosporidiosis (</w:t>
        <w:br/>
        <w:t>Cryptosporidium</w:t>
        <w:br/>
        <w:t>spp.)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