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https://ndc.services.cdc.gov/case-definitions/ehrlichiosis-2000/</w:t>
      </w:r>
    </w:p>
    <w:p>
      <w:r>
        <w:t>Ehrlichiosis 2000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Ehrlichiosis</w:t>
        <w:br/>
        <w:t>2000 Case Definition</w:t>
        <w:br/>
        <w:t>Ehrlichiosis</w:t>
        <w:br/>
        <w:t>2000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Subtype(s)</w:t>
        <w:br/>
        <w:t>Human granulocytic ehrlichiosis</w:t>
        <w:br/>
        <w:t>Human monocytic ehrlichiosis</w:t>
        <w:br/>
        <w:t>Other or unspecified human ehrlichiosis</w:t>
        <w:br/>
        <w:t>Clinical Description</w:t>
        <w:br/>
        <w:t>A tick-borne illness characterized by acute onset of fever, headache, myalgia, and/or malaise. Nausea, vomiting, or rash may be present in some cases. Clinical laboratory findings may include thrombocytopenia, leukopenia, and/or elevated liver enzymes. Intracytoplasmic bacterial aggregates (morulae) may be visible in the leukocytes of some patients.</w:t>
        <w:br/>
        <w:t>Three categories of confirmed or probable ehrlichiosis should be reported: 1) human ehrlichiosis caused by</w:t>
        <w:br/>
        <w:t>E. chaffeensis</w:t>
        <w:br/>
        <w:t>(HME), 2) human ehrlichiosis caused by</w:t>
        <w:br/>
        <w:t>E. phagocytophila</w:t>
        <w:br/>
        <w:t>(HGE), and 3) human ehrlichiosis (other or unspecified agent), which includes cases that cannot be easily classified by available laboratory techniques, and cases caused by novel</w:t>
        <w:br/>
        <w:t>Ehrlichia</w:t>
        <w:br/>
        <w:t>species such as</w:t>
        <w:br/>
        <w:t>E. ewingii</w:t>
        <w:br/>
        <w:t>.</w:t>
        <w:br/>
        <w:t>Subtype(s) Case Definition</w:t>
        <w:br/>
        <w:t>Expand All</w:t>
        <w:br/>
        <w:t>Human granulocytic ehrlichiosis</w:t>
        <w:br/>
        <w:t>Laboratory Criteria For Diagnosis</w:t>
        <w:br/>
        <w:t>Demonstration of a four-fold change in antibody titer to</w:t>
        <w:br/>
        <w:t>E. phagocytophila</w:t>
        <w:br/>
        <w:t>antigen by IFA in paired serum samples,</w:t>
        <w:br/>
        <w:t>OR</w:t>
        <w:br/>
        <w:t>Positive PCR assay and confirmation of</w:t>
        <w:br/>
        <w:t>E. phagocytophila</w:t>
        <w:br/>
        <w:t>DNA,</w:t>
        <w:br/>
        <w:t>OR</w:t>
        <w:br/>
        <w:t>Identification of morulae in leukocytes, and a positive IFA titer to</w:t>
        <w:br/>
        <w:t>E. phagocytophila</w:t>
        <w:br/>
        <w:t>antigen (based on cutoff titers established by the laboratory performing the assay),</w:t>
        <w:br/>
        <w:t>OR</w:t>
        <w:br/>
        <w:t>Immunostaining of</w:t>
        <w:br/>
        <w:t>E. phagocytophila</w:t>
        <w:br/>
        <w:t>antigen in a biopsy or autopsy sample,</w:t>
        <w:br/>
        <w:t>OR</w:t>
        <w:br/>
        <w:t>Culture of</w:t>
        <w:br/>
        <w:t>E. phagocytophila</w:t>
        <w:br/>
        <w:t>from a clinical specimen.</w:t>
        <w:br/>
        <w:t>Human monocytic ehrlichiosis</w:t>
        <w:br/>
        <w:t>Laboratory Criteria For Diagnosis</w:t>
        <w:br/>
        <w:t>Demonstration of a four-fold change in antibody titer to</w:t>
        <w:br/>
        <w:t>E. chaffeensis</w:t>
        <w:br/>
        <w:t>antigen by indirect immunofluorescence assay (IFA) in paired serum samples,</w:t>
        <w:br/>
        <w:t>OR</w:t>
        <w:br/>
        <w:t>Positive polymerase chain reaction (PCR) assay and confirmation of</w:t>
        <w:br/>
        <w:t>E. chaffeensis</w:t>
        <w:br/>
        <w:t>DNA,</w:t>
        <w:br/>
        <w:t>OR</w:t>
        <w:br/>
        <w:t>Identification of morulae in leukocytes, and a positive IFA titer to</w:t>
        <w:br/>
        <w:t>E. chaffeensis</w:t>
        <w:br/>
        <w:t>antigen (based on cutoff titers established by the laboratory performing the assay),</w:t>
        <w:br/>
        <w:t>OR</w:t>
        <w:br/>
        <w:t>Immunostaining of</w:t>
        <w:br/>
        <w:t>E. chaffeensis</w:t>
        <w:br/>
        <w:t>antigen in a biopsy or autopsy sample,</w:t>
        <w:br/>
        <w:t>OR</w:t>
        <w:br/>
        <w:t>Culture of</w:t>
        <w:br/>
        <w:t>E. chaffeensis</w:t>
        <w:br/>
        <w:t>from a clinical specimen.</w:t>
        <w:br/>
        <w:t>Other or unspecified human ehrlichiosis</w:t>
        <w:br/>
        <w:t>Laboratory Criteria For Diagnosis</w:t>
        <w:br/>
        <w:t>Demonstration of a four-fold change in antibody titer to more than one</w:t>
        <w:br/>
        <w:t>Ehrlichia</w:t>
        <w:br/>
        <w:t>species by IFA in paired serum samples, in which a dominant reactivity cannot be established,</w:t>
        <w:br/>
        <w:t>OR</w:t>
        <w:br/>
        <w:t>Identification of an</w:t>
        <w:br/>
        <w:t>Ehrlichia</w:t>
        <w:br/>
        <w:t>species other than</w:t>
        <w:br/>
        <w:t>E. chaffeensis</w:t>
        <w:br/>
        <w:t>or</w:t>
        <w:br/>
        <w:t>E. phagocytophila</w:t>
        <w:br/>
        <w:t>by PCR, immunostaining, or culture.</w:t>
        <w:br/>
        <w:t>Case Classification</w:t>
        <w:br/>
        <w:t>Probable</w:t>
        <w:br/>
        <w:t>A clinically compatible illness with either a single positive IFA titer (based on cutoff titers established by the laboratory performing the test) or the visualization of morulae in leukocytes.</w:t>
        <w:br/>
        <w:t>Confirmed</w:t>
        <w:br/>
        <w:t>A clinically compatible illness that is laboratory-confirmed.</w:t>
        <w:br/>
        <w:t>Related Case Definition(s)</w:t>
        <w:br/>
        <w:t>Ehrlichiosis | 2024 Case Definition</w:t>
        <w:br/>
        <w:t>Ehrlichiosis | 1998 Case Definition</w:t>
        <w:br/>
        <w:t>Ehrlichiosis | 1996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