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https://ndc.services.cdc.gov/case-definitions/hepatitis-b-chronic-2011/</w:t>
      </w:r>
    </w:p>
    <w:p>
      <w:r>
        <w:t>Hepatitis B, chronic (historical version)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chronic (historical version)</w:t>
        <w:br/>
        <w:t>2011 Case Definition</w:t>
        <w:br/>
        <w:t>Hepatitis B, chronic (historical version)</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10-ID-10</w:t>
        <w:br/>
        <w:t>Clinical Description</w:t>
        <w:br/>
        <w:t>No symptoms are required. Persons with chronic HBV infection may have no evidence of liver disease or may have a spectrum of disease ranging from chronic hepatitis to cirrhosis or liver cancer.</w:t>
        <w:br/>
        <w:t>Laboratory Criteria For Diagnosis</w:t>
        <w:br/>
        <w:t>Immunoglobulin M (IgM) antibodies to hepatitis B core antigen (IgM anti-HBc) negative</w:t>
        <w:br/>
        <w:t>AND</w:t>
        <w:br/>
        <w:t>a positive result on one of the following tests: hepatitis B surface antigen (HBsAg), hepatitis B e antigen (HBeAg), or hepatitis B virus (HBV) DNA,</w:t>
        <w:br/>
        <w:t>OR</w:t>
        <w:br/>
        <w:t>HBsAg positive or HBV DNA positive or HBeAg positive two times at least 6 months apart (Any combination of these tests performed 6 months apart is acceptable)</w:t>
        <w:br/>
        <w:t>Case Classification</w:t>
        <w:br/>
        <w:t>Probable</w:t>
        <w:br/>
        <w:t>A person with a single HBsAg positive or HBV DNA positive or HBeAg positive lab result and does not meet the case definition for acute hepatitis B.</w:t>
        <w:br/>
        <w:t>Confirmed</w:t>
        <w:br/>
        <w:t>A case that meets either of the above laboratory criteria for diagnosis</w:t>
        <w:br/>
        <w:t>Comments</w:t>
        <w:br/>
        <w:t>Multiple laboratory tests indicative of chronic HBV infection may be performed simultaneously on the same patient specimen as part of a "hepatitis panel." Testing performed in this manner may lead to seemingly discordant results, e.g., HBsAg-negative</w:t>
        <w:br/>
        <w:t>AND</w:t>
        <w:br/>
        <w:t>HBV DNA-positive. For the purposes of this case definition, any positive result among the three laboratory tests mentioned above is acceptable, regardless of other testing results. Negative HBeAg results and HBV DNA levels below positive cutoff level do not confirm the absence of HBV infection.</w:t>
        <w:br/>
        <w:t>Related Case Definition(s)</w:t>
        <w:br/>
        <w:t>Hepatitis B, chronic (historical version) | 2012 Case Definition</w:t>
        <w:br/>
        <w:t>Hepatitis B, chronic (historical version) | 2007 Case Definition</w:t>
        <w:br/>
        <w:t>Hepatitis B, chronic (historical version) | 2003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