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https://ndc.services.cdc.gov/case-definitions/hepatitis-viral-acute-1990/</w:t>
      </w:r>
    </w:p>
    <w:p>
      <w:r>
        <w:t>Hepatitis, Viral, Acute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Viral, Acute</w:t>
        <w:br/>
        <w:t>1990 Case Definition</w:t>
        <w:br/>
        <w:t>Hepatitis, Viral, Acute</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with a) discrete onset of symptoms and b) jaundice or elevated serum aminotransferase (ALT) levels</w:t>
        <w:br/>
        <w:t>Laboratory Criteria For Diagnosis</w:t>
        <w:br/>
        <w:t>Hepatitis A</w:t>
        <w:br/>
        <w:t>: Immunoglobulin M antibody to hepatitis A virus (IgM anti-HAV) positive</w:t>
        <w:br/>
        <w:t>Hepatitis B</w:t>
        <w:br/>
        <w:t>: IgM antibody to hepatitis B core antigen (IgM anti-HBc) positive (if done) or hepatitis B surface antigen (HBsAg) positive, and IgM to hepatitis A virus (IgM anti-HAV) negative (if done)</w:t>
        <w:br/>
        <w:t>Non-A, Non-B Hepatitis</w:t>
        <w:br/>
        <w:t>:</w:t>
        <w:br/>
        <w:t>IgM anti-HAV-negative,</w:t>
        <w:br/>
        <w:t>AND</w:t>
        <w:br/>
        <w:t>IgM anti-HBc-negative (if done) or HBsAg-negative,</w:t>
        <w:br/>
        <w:t>AND</w:t>
        <w:br/>
        <w:t>Serum ALT levels greater than 2½ times the upper limit of normal</w:t>
        <w:br/>
        <w:t>Delta Hepatitis</w:t>
        <w:br/>
        <w:t>: HBsAg- or IgM anti-HBc-positive and antibody to hepatitis D virus (anti-HDV) positive</w:t>
        <w:br/>
        <w:t>Case Classification</w:t>
        <w:br/>
        <w:t>Confirmed</w:t>
        <w:br/>
        <w:t>A case that meets the clinical case definition and is laboratory confirmed</w:t>
        <w:br/>
        <w:t>Comments</w:t>
        <w:br/>
        <w:t>A serologic test for immunoglobulin G (IgG) antibody to the recently described hepatitis C virus is available, and many cases of non-A, non-B hepatitis may be demonstrated to be due to infection with the hepatitis C virus. With this assay, however, a prolonged interval between onset of disease and detection of antibody may occur. Until a more specific test for acute hepatitis C becomes available, these cases should be reported as non-A, non-B hepatitis. Chronic carriage or chronic hepatitis should not be reported.</w:t>
        <w:br/>
        <w:t>Related Case Definition(s)</w:t>
        <w:br/>
        <w:t>Hepatitis, Viral, Acute | 1996 Case Definition</w:t>
        <w:br/>
        <w:t>Hepatitis, Viral, Acute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