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https://ndc.services.cdc.gov/case-definitions/influenza-associated-hospitalizations-2012/</w:t>
      </w:r>
    </w:p>
    <w:p>
      <w:r>
        <w:t>Influenza-associated Hospitalizations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Influenza-associated Hospitalizations</w:t>
        <w:br/>
        <w:t>2012 Case Definition</w:t>
        <w:br/>
        <w:t>Influenza-associated Hospitalizations</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11-ID-07</w:t>
        <w:br/>
        <w:t>Clinical Criteria</w:t>
        <w:br/>
        <w:t>Hospital admission date 14 days or less</w:t>
        <w:br/>
        <w:t>after</w:t>
        <w:br/>
        <w:t>a positive influenza test,</w:t>
        <w:br/>
        <w:t>OR</w:t>
        <w:br/>
        <w:t>Hospital admission date 3 days or less</w:t>
        <w:br/>
        <w:t>before</w:t>
        <w:br/>
        <w:t>a positive influenza test</w:t>
        <w:br/>
        <w:t>Laboratory Criteria For Diagnosis</w:t>
        <w:br/>
        <w:t>Evidence of a positive influenza test by at least one of the following methods:</w:t>
        <w:br/>
        <w:t>Positive viral culture for influenza</w:t>
        <w:br/>
        <w:t>Positive immunofluorescence antibody staining (Direct [DFA] or indirect [IFA]) for influenza</w:t>
        <w:br/>
        <w:t>Reverse transcriptase polymerase chain reaction (RT-PCR) positive for influenza</w:t>
        <w:br/>
        <w:t>Serologic testing positive for influenza</w:t>
        <w:br/>
        <w:t>A positive, unspecified influenza test noted in the medical chart (e.g., a written note in the admission H&amp;P or discharge summary)</w:t>
        <w:br/>
        <w:t>A positive commercially available rapid diagnostic test for influenza</w:t>
        <w:br/>
        <w:t>Case Classification</w:t>
        <w:br/>
        <w:t>Confirmed</w:t>
        <w:br/>
        <w:t>A case that meets the clinical and laboratory evidence criteria.</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