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https://ndc.services.cdc.gov/case-definitions/legionellosis-2005/</w:t>
      </w:r>
    </w:p>
    <w:p>
      <w:r>
        <w:t>Legionellosis / Legionnaires' Disease or Pontiac Fever 2005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Legionellosis / Legionnaires' Disease or Pontiac Fever</w:t>
        <w:br/>
        <w:t>2005 Case Definition</w:t>
        <w:br/>
        <w:t>Legionellosis / Legionnaires' Disease or Pontiac Fever</w:t>
        <w:br/>
        <w:t>2005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05-ID-01</w:t>
        <w:br/>
        <w:t>09-ID-45</w:t>
        <w:br/>
        <w:t>Clinical Description</w:t>
        <w:br/>
        <w:t>Legionellosis is associated with two clinically and epidemiologically distinct illnesses: Legionnaires’ disease, which is characterized by fever, myalgia, cough, and clinical or radiographic pneumonia; and Pontiac fever, a milder illness without pneumonia.</w:t>
        <w:br/>
        <w:t>Laboratory Criteria For Diagnosis</w:t>
        <w:br/>
        <w:t>Suspected</w:t>
        <w:br/>
        <w:t>:</w:t>
        <w:br/>
        <w:t>By seroconversion: fourfold or greater rise in antibody titer to specific species or serogroups of</w:t>
        <w:br/>
        <w:t>Legionella</w:t>
        <w:br/>
        <w:t>other than</w:t>
        <w:br/>
        <w:t>L. pneumophila</w:t>
        <w:br/>
        <w:t>serogroup 1 (e.g.,</w:t>
        <w:br/>
        <w:t>L. micdadei, L. pneumophila</w:t>
        <w:br/>
        <w:t>serogroup 6).</w:t>
        <w:br/>
        <w:t>By seroconversion: fourfold or greater rise in antibody titer to multiple species of</w:t>
        <w:br/>
        <w:t>Legionella</w:t>
        <w:br/>
        <w:t>using pooled antigen and validated reagents.</w:t>
        <w:br/>
        <w:t>By the detection of specific</w:t>
        <w:br/>
        <w:t>Legionella</w:t>
        <w:br/>
        <w:t>antigen or staining of the organism in respiratory secretions, lung tissue, or pleural fluid by direct fluorescent antibody (DFA) staining, Immunohistochemistry (IHC), or other similar method, using validated reagents.</w:t>
        <w:br/>
        <w:t>By detection of</w:t>
        <w:br/>
        <w:t>Legionella</w:t>
        <w:br/>
        <w:t>species by a validated nucleic acid assay.</w:t>
        <w:br/>
        <w:t>Confirmed</w:t>
        <w:br/>
        <w:t>:</w:t>
        <w:br/>
        <w:t>By culture: isolation of any</w:t>
        <w:br/>
        <w:t>Legionella</w:t>
        <w:br/>
        <w:t>organism from respiratory secretions, lung tissue, pleural fluid, or other normally sterile fluid.</w:t>
        <w:br/>
        <w:t>By detection of</w:t>
        <w:br/>
        <w:t>Legionella pneumophila</w:t>
        <w:br/>
        <w:t>serogroup 1 antigen in urine using validated reagents.</w:t>
        <w:br/>
        <w:t>By seroconversion: fourfold or greater rise in specific serum antibody titer to</w:t>
        <w:br/>
        <w:t>Legionella pneumophila</w:t>
        <w:br/>
        <w:t>serogroup 1 using validated reagents.</w:t>
        <w:br/>
        <w:t>Case Classification</w:t>
        <w:br/>
        <w:t>Suspected</w:t>
        <w:br/>
        <w:t>A clinically compatible case that meets at least one of the presumptive (suspected) laboratory criteria.</w:t>
        <w:br/>
        <w:t>Travel-associated: a case that has a history of spending at least one night away from home, either in the same country of residence or abroad, in the ten days before onset of illness.</w:t>
        <w:br/>
        <w:t>Confirmed</w:t>
        <w:br/>
        <w:t>A clinically compatible case that meets at least one of the confirmatory laboratory criteria.</w:t>
        <w:br/>
        <w:t>Travel-associated: a case that has a history of spending at least one night away from home, either in the same country of residence or abroad, in the ten days before onset of illness.</w:t>
        <w:br/>
        <w:t>Comments</w:t>
        <w:br/>
        <w:t>The 2005 case definition appearing on this page was first published in the 2005 Council of State and Territorial Epidemiologists (CSTE) position statement 05-ID-01</w:t>
        <w:br/>
        <w:t>1</w:t>
        <w:br/>
        <w:t>and then re-published in the 2009 CSTE position statement 09-ID-45</w:t>
        <w:br/>
        <w:t>2</w:t>
        <w:br/>
        <w:t>. The case definitions in the 2005 and 2009 CSTE position statements are identical.</w:t>
        <w:br/>
        <w:t>References</w:t>
        <w:br/>
        <w:t>CSTE. Strengthening surveillance for travel-associated legionellosis and revised case definitions for legionellosis. Position statement 05-ID-01 available at http://www.cste.org/resource/resmgr/PS/05-ID-01FINAL.pdf.</w:t>
        <w:br/>
        <w:t>CSTE. Public health reporting and national notification for legionellosis. Position statement 09-ID-45 available at http://www.cste.org/resource/resmgr/PS/09-ID-45.pdf.</w:t>
        <w:br/>
        <w:t>Related Case Definition(s)</w:t>
        <w:br/>
        <w:t>Legionellosis: Legionnaires' Disease, Pontiac Fever or Extrapulmonary Legionellosis | 2020 Case Definition</w:t>
        <w:br/>
        <w:t>Legionellosis / Legionnaires' Disease or Pontiac Fever | 1996 Case Definition</w:t>
        <w:br/>
        <w:t>Legionellosis / Legionnaires' Disease or Pontiac Fever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