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https://ndc.services.cdc.gov/case-definitions/leptospirosis-2013/</w:t>
      </w:r>
    </w:p>
    <w:p>
      <w:r>
        <w:t>Leptospirosis (Leptospira interrogans) 2013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Leptospirosis (</w:t>
        <w:br/>
        <w:t>Leptospira interrogans</w:t>
        <w:br/>
        <w:t>)</w:t>
        <w:br/>
        <w:t>2013 Case Definition</w:t>
        <w:br/>
        <w:t>Leptospirosis (</w:t>
        <w:br/>
        <w:t>Leptospira interrogans</w:t>
        <w:br/>
        <w:t>)</w:t>
        <w:br/>
        <w:t>2013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12-ID-02</w:t>
        <w:br/>
        <w:t>Clinical Criteria</w:t>
        <w:br/>
        <w:t>An illness characterized by fever, headache, and myalgia, and less frequently by conjunctival suffusion, meningitis, rash, jaundice, or renal insufficiency. Symptoms may be biphasic.</w:t>
        <w:br/>
        <w:t>Clinical presentation includes history of fever within the past two weeks and at least two of the following clinical findings: myalgia, headache, jaundice, conjunctival suffusion without purulent discharge, or rash (i.e. maculopapular or petechial);</w:t>
        <w:br/>
        <w:t>OR</w:t>
        <w:br/>
        <w:t>at least one of the following clinical findings:</w:t>
        <w:br/>
        <w:t>Aseptic meningitis</w:t>
        <w:br/>
        <w:t>GI symptoms (e.g., abdominal pain, nausea, vomiting, diarrhea)</w:t>
        <w:br/>
        <w:t>Pulmonary complications (e.g., cough, breathlessness, hemoptysis)</w:t>
        <w:br/>
        <w:t>Cardiac arrhythmias, ECG abnormalities</w:t>
        <w:br/>
        <w:t>Renal insufficiency (e.g., anuria, oliguria)</w:t>
        <w:br/>
        <w:t>Hemorrhage (e.g., intestinal, pulmonary, hematuria, hematemesis)</w:t>
        <w:br/>
        <w:t>Jaundice with acute renal failure</w:t>
        <w:br/>
        <w:t>Laboratory Criteria For Diagnosis</w:t>
        <w:br/>
        <w:t>Diagnostic testing should be requested for patients in whom there is a high index of suspicion for leptospirosis, based either on signs and symptoms, or on occupational, recreational or vocational exposure to animals or environments contaminated with animal urine.</w:t>
        <w:br/>
        <w:t>Supportive:</w:t>
        <w:br/>
        <w:t>Leptospira</w:t>
        <w:br/>
        <w:t>agglutination titer of ≥ 200 but &lt; 800 by Microscopic Agglutination Test (MAT) in one or more serum specimens,</w:t>
        <w:br/>
        <w:t>or</w:t>
        <w:br/>
        <w:t>Demonstration of anti-</w:t>
        <w:br/>
        <w:t>Leptospira</w:t>
        <w:br/>
        <w:t>antibodies in a clinical specimen by indirect immunofluorescence,</w:t>
        <w:br/>
        <w:t>or</w:t>
        <w:br/>
        <w:t>Demonstration of</w:t>
        <w:br/>
        <w:t>Leptospira</w:t>
        <w:br/>
        <w:t>in a clinical specimen by darkfield microscopy,</w:t>
        <w:br/>
        <w:t>or</w:t>
        <w:br/>
        <w:t>Detection of IgM antibodies against</w:t>
        <w:br/>
        <w:t>Leptospira</w:t>
        <w:br/>
        <w:t>in an in acute phase serum specimen.</w:t>
        <w:br/>
        <w:t>Confirmed:</w:t>
        <w:br/>
        <w:t>Isolation of</w:t>
        <w:br/>
        <w:t>Leptospira</w:t>
        <w:br/>
        <w:t>from a clinical specimen,</w:t>
        <w:br/>
        <w:t>or</w:t>
        <w:br/>
        <w:t>Fourfold or greater increase in</w:t>
        <w:br/>
        <w:t>Leptospira</w:t>
        <w:br/>
        <w:t>agglutination titer between acute- and convalescent-phase serum specimens studied at the same laboratory,</w:t>
        <w:br/>
        <w:t>or</w:t>
        <w:br/>
        <w:t>Demonstration of</w:t>
        <w:br/>
        <w:t>Leptospira</w:t>
        <w:br/>
        <w:t>in tissue by direct immunofluorescence,</w:t>
        <w:br/>
        <w:t>or</w:t>
        <w:br/>
        <w:t>Leptospira</w:t>
        <w:br/>
        <w:t>agglutination titer of ≥ 800 by Microscopic Agglutination Test (MAT) in one or more serum specimens,</w:t>
        <w:br/>
        <w:t>or</w:t>
        <w:br/>
        <w:t>Detection of pathogenic</w:t>
        <w:br/>
        <w:t>Leptospira</w:t>
        <w:br/>
        <w:t>DNA (e.g., by PCR) from a clinical specimen.</w:t>
        <w:br/>
        <w:t>Epidemiologic Linkage</w:t>
        <w:br/>
        <w:t>Involvement in an exposure event (e.g., adventure race, triathlon, flooding) with associated laboratory-confirmed cases.</w:t>
        <w:br/>
        <w:t>Case Classification</w:t>
        <w:br/>
        <w:t>Probable</w:t>
        <w:br/>
        <w:t>A clinically compatible case with at least one of the following:</w:t>
        <w:br/>
        <w:t>Involvement in an exposure event (e.g., adventure race, triathlon, flooding) with known associated cases,</w:t>
        <w:br/>
        <w:t>or</w:t>
        <w:br/>
        <w:t>Presumptive laboratory findings, but without confirmatory laboratory evidence of</w:t>
        <w:br/>
        <w:t>Leptospira</w:t>
        <w:br/>
        <w:t>infection.</w:t>
        <w:br/>
        <w:t>Confirmed</w:t>
        <w:br/>
        <w:t>A case with confirmatory laboratory results, as listed above.</w:t>
        <w:br/>
        <w:t>Related Case Definition(s)</w:t>
        <w:br/>
        <w:t>Leptospirosis (</w:t>
        <w:br/>
        <w:t>Leptospira interrogans</w:t>
        <w:br/>
        <w:t>) | 2025 Case Definition</w:t>
        <w:br/>
        <w:t>Leptospirosis (</w:t>
        <w:br/>
        <w:t>Leptospira interrogans</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