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https://ndc.services.cdc.gov/case-definitions/leptospirosis/</w:t>
      </w:r>
    </w:p>
    <w:p>
      <w:r>
        <w:t>Leptospirosis (Leptospira interrogans) 2025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September 19, 2024</w:t>
        <w:br/>
        <w:t>Case Definitions</w:t>
        <w:br/>
        <w:t>Message Mapping Guides</w:t>
        <w:br/>
        <w:t>Supporting Documents for Implementation</w:t>
        <w:br/>
        <w:t>Event Codes &amp; Other Surveillance Resources</w:t>
        <w:br/>
        <w:t>Leptospirosis (</w:t>
        <w:br/>
        <w:t>Leptospira interrogans</w:t>
        <w:br/>
        <w:t>)</w:t>
        <w:br/>
        <w:t>2025 Case Definition</w:t>
        <w:br/>
        <w:t>Leptospirosis (</w:t>
        <w:br/>
        <w:t>Leptospira interrogans</w:t>
        <w:br/>
        <w:t>)</w:t>
        <w:br/>
        <w:t>2025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24-ID-07</w:t>
        <w:br/>
        <w:t>Background</w:t>
        <w:br/>
        <w:t>Leptospirosis is a zoonotic disease identified globally, with most cases occurring in tropical climates. Human infection may occur following direct contact with urine or other body fluids from an infected animal, or indirectly through contact with contaminated water, soil, or food.</w:t>
        <w:br/>
        <w:t>Leptospira</w:t>
        <w:br/>
        <w:t>bacteria may enter the body through mucous membranes or abraded skin.</w:t>
        <w:br/>
        <w:t>1, 2</w:t>
        <w:br/>
        <w:t>Clinical Criteria</w:t>
        <w:br/>
        <w:t>An illness characterized by one or more of the following: fever, headache, chills, myalgia, vomiting, nausea, diarrhea, abdominal pain, conjunctival suffusion, renal insufficiency, jaundice, respiratory insufficiency, meningitis, or rash. Symptoms may be biphasic.</w:t>
        <w:br/>
        <w:t>Laboratory Criteria</w:t>
        <w:br/>
        <w:t>Confirmatory Laboratory Evidence:</w:t>
        <w:br/>
        <w:t>Isolation of</w:t>
        <w:br/>
        <w:t>Leptospira</w:t>
        <w:br/>
        <w:t>from a clinical specimen,</w:t>
        <w:br/>
        <w:t>OR</w:t>
        <w:br/>
        <w:t>Fourfold or greater increase in</w:t>
        <w:br/>
        <w:t>Leptospira</w:t>
        <w:br/>
        <w:t>agglutination titer between acute and convalescent phase serum specimens studied at the same laboratory,</w:t>
        <w:br/>
        <w:t>OR</w:t>
        <w:br/>
        <w:t>Demonstration of</w:t>
        <w:br/>
        <w:t>Leptospira</w:t>
        <w:br/>
        <w:t>in tissue by direct immunofluorescence,</w:t>
        <w:br/>
        <w:t>OR</w:t>
        <w:br/>
        <w:t>Leptospira</w:t>
        <w:br/>
        <w:t>agglutination titer of ≥800 by Microscopic Agglutination Test (MAT) in one or more serum specimens,</w:t>
        <w:br/>
        <w:t>OR</w:t>
        <w:br/>
        <w:t>Detection of pathogenic (P1 clade) or intermediate (P2 clade)</w:t>
        <w:br/>
        <w:t>Leptospira</w:t>
        <w:br/>
        <w:t>DNA (e.g., by PCR) from a clinical specimen.</w:t>
        <w:br/>
        <w:t>Presumptive Laboratory Evidence:</w:t>
        <w:br/>
        <w:t>Leptospira</w:t>
        <w:br/>
        <w:t>agglutination titer of ≥200 but &lt; 800 by Microscopic Agglutination Test (MAT) in one or more serum specimens,</w:t>
        <w:br/>
        <w:t>OR</w:t>
        <w:br/>
        <w:t>Demonstration of anti-</w:t>
        <w:br/>
        <w:t>Leptospira</w:t>
        <w:br/>
        <w:t>antibodies in a clinical specimen by indirect immunofluorescence,</w:t>
        <w:br/>
        <w:t>OR</w:t>
        <w:br/>
        <w:t>Demonstration of</w:t>
        <w:br/>
        <w:t>Leptospira</w:t>
        <w:br/>
        <w:t>in a clinical specimen by darkfield microscopy,</w:t>
        <w:br/>
        <w:t>OR</w:t>
        <w:br/>
        <w:t>Detection of IgM antibodies against</w:t>
        <w:br/>
        <w:t>Leptospira</w:t>
        <w:br/>
        <w:t>in an acute phase serum specimen.</w:t>
        <w:br/>
        <w:t>Note: The categorical labels used here to stratify laboratory evidence are intended to support the standardization of case classifications for public health surveillance. The categorical labels should not be used to interpret the utility or validity of any laboratory test methodology.</w:t>
        <w:br/>
        <w:t>Epidemiologic Linkage</w:t>
        <w:br/>
        <w:t>Involvement in an exposure event (e.g., adventure race, triathlon, flooding, occupational exposure) with associated laboratory-confirmed cases of leptospirosis.</w:t>
        <w:br/>
        <w:t>Criteria to Distinguish a New Case from an Existing Case</w:t>
        <w:br/>
        <w:t>A new case should be enumerated when:</w:t>
        <w:br/>
        <w:t>A person previously enumerated as a probable or confirmed case with new onset of symptoms that meets the criteria for a confirmed or probable case, after consultation with CDC leptospirosis SMEs.</w:t>
        <w:br/>
        <w:t>Case Classification</w:t>
        <w:br/>
        <w:t>Probable</w:t>
        <w:br/>
        <w:t>Meets clinical criteria</w:t>
        <w:br/>
        <w:t>AND</w:t>
        <w:br/>
        <w:t>meets presumptive laboratory evidence,</w:t>
        <w:br/>
        <w:t>OR</w:t>
        <w:br/>
        <w:t>Meets clinical criteria</w:t>
        <w:br/>
        <w:t>AND</w:t>
        <w:br/>
        <w:t>meets epidemiologic linkage criteria.</w:t>
        <w:br/>
        <w:t>Confirmed</w:t>
        <w:br/>
        <w:t>Meets confirmatory laboratory evidence.</w:t>
        <w:br/>
        <w:t>References</w:t>
        <w:br/>
        <w:t>Guerra, M. A. (2009). Leptospirosis.</w:t>
        <w:br/>
        <w:t>Journal of the American Veterinary Medical Association</w:t>
        <w:br/>
        <w:t>,</w:t>
        <w:br/>
        <w:t>234</w:t>
        <w:br/>
        <w:t>(4), 472-478.</w:t>
        <w:br/>
        <w:t>Levett, P. N. (2001). Leptospirosis.</w:t>
        <w:br/>
        <w:t>Clinical Microbiology Reviews</w:t>
        <w:br/>
        <w:t>,</w:t>
        <w:br/>
        <w:t>14</w:t>
        <w:br/>
        <w:t>(2), 296-326.</w:t>
        <w:br/>
        <w:t>Related Case Definition(s)</w:t>
        <w:br/>
        <w:t>Leptospirosis (</w:t>
        <w:br/>
        <w:t>Leptospira interrogans</w:t>
        <w:br/>
        <w:t>) | 2013 Case Definition</w:t>
        <w:br/>
        <w:t>Leptospirosis (</w:t>
        <w:br/>
        <w:t>Leptospira interrogans</w:t>
        <w:br/>
        <w:t>) | 1997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