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https://ndc.services.cdc.gov/case-definitions/listeriosis-2019/</w:t>
      </w:r>
    </w:p>
    <w:p>
      <w:r>
        <w:t>Listeriosis (Listeria monocytogenes) 2019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Listeriosis (</w:t>
        <w:br/>
        <w:t>Listeria monocytogenes</w:t>
        <w:br/>
        <w:t>)</w:t>
        <w:br/>
        <w:t>2019 Case Definition</w:t>
        <w:br/>
        <w:t>Listeriosis (</w:t>
        <w:br/>
        <w:t>Listeria monocytogenes</w:t>
        <w:br/>
        <w:t>)</w:t>
        <w:br/>
        <w:t>2019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18-ID-16</w:t>
        <w:br/>
        <w:t>Clinical Criteria</w:t>
        <w:br/>
        <w:t>Invasive listeriosis:</w:t>
        <w:br/>
        <w:t>Systemic illness</w:t>
        <w:br/>
        <w:t>caused by</w:t>
        <w:br/>
        <w:t>L. monocytogenes</w:t>
        <w:br/>
        <w:t>manifests most commonly as bacteremia or central nervous system infection. Other manifestations can include pneumonia, peritonitis, endocarditis, and focal infections of joints and bones.</w:t>
        <w:br/>
        <w:t>Pregnancy-associated listeriosis</w:t>
        <w:br/>
        <w:t>has generally been classified as illness occurring in a pregnant woman or in an infant age ≤ 28 days. Listeriosis may result in pregnancy loss (fetal loss before 20 weeks gestation), intrauterine fetal demise (≥20 weeks gestation), pre-term labor, or neonatal infection, while causing minimal or no systemic symptoms in the mother. Pregnancy loss and intrauterine fetal demise are considered to be maternal outcomes.</w:t>
        <w:br/>
        <w:t>Neonatal listeriosis</w:t>
        <w:br/>
        <w:t>commonly manifests as bacteremia, central nervous system infection, and pneumonia, and is associated with high fatality rates. Transmission of</w:t>
        <w:br/>
        <w:t>Listeria</w:t>
        <w:br/>
        <w:t>from mother to baby transplacentally or during delivery is almost always the source of early-onset neonatal infections (diagnosed between birth and 6 days), and the most likely source of late-onset neonatal listeriosis (diagnosed between 7–28 days).</w:t>
        <w:br/>
        <w:t>Non-invasive Listeria Infections:</w:t>
        <w:br/>
        <w:t>Listeria</w:t>
        <w:br/>
        <w:t>infection manifesting as an isolate from a non-invasive clinical specimen suggestive of a non-invasive infection; includes febrile gastroenteritis, urinary tract infection, and wound infection.</w:t>
        <w:br/>
        <w:t>Laboratory Criteria For Diagnosis</w:t>
        <w:br/>
        <w:t>Confirmatory laboratory evidence:</w:t>
        <w:br/>
        <w:t>Isolation of</w:t>
        <w:br/>
        <w:t>L. monocytogenes</w:t>
        <w:br/>
        <w:t>from a specimen collected from a normally sterile site reflective of an invasive infection (e.g., blood or cerebrospinal fluid or, less commonly: pleural, peritoneal, pericardial, hepatobiliary, or vitreous fluid; orthopedic site such as bone, bone marrow, or joint; or other sterile sites including organs such as spleen, liver, and heart, but not sources such as urine, stool, or external wounds);</w:t>
        <w:br/>
        <w:t>OR</w:t>
        <w:br/>
        <w:t>For maternal isolates</w:t>
        <w:br/>
        <w:t>: In the setting of pregnancy, pregnancy loss, intrauterine fetal demise, or birth, isolation of</w:t>
        <w:br/>
        <w:t>L. monocytogenes</w:t>
        <w:br/>
        <w:t>from products of conception (e.g. chorionic villi, placenta, fetal tissue, umbilical cord blood, amniotic fluid) collected at the time of delivery;</w:t>
        <w:br/>
        <w:t>OR</w:t>
        <w:br/>
        <w:t>For neonatal isolates</w:t>
        <w:br/>
        <w:t>: In the setting of live birth, isolation of</w:t>
        <w:br/>
        <w:t>L. monocytogenes</w:t>
        <w:br/>
        <w:t>from a non-sterile neonatal specimen (e.g., meconium, tracheal aspirate, but not products of conception) collected within 48 hours of delivery.</w:t>
        <w:br/>
        <w:t>Presumptive laboratory evidence:</w:t>
        <w:br/>
        <w:t>Detection of</w:t>
        <w:br/>
        <w:t>L. monocytogenes</w:t>
        <w:br/>
        <w:t>by culture-independent diagnostic testing (CIDT) in a specimen collected from a normally sterile site (e.g., blood or cerebrospinal fluid or, less commonly: pleural, peritoneal, pericardial, hepatobiliary, or vitreous fluid; orthopedic site such as bone, bone marrow, or joint; or other sterile sites including organs such as spleen, liver, and heart, but not sources such as urine, stool, or external wounds);</w:t>
        <w:br/>
        <w:t>OR</w:t>
        <w:br/>
        <w:t>For maternal isolates</w:t>
        <w:br/>
        <w:t>: In the setting of pregnancy, pregnancy loss, intrauterine fetal demise, or birth, detection of</w:t>
        <w:br/>
        <w:t>L. monocytogenes</w:t>
        <w:br/>
        <w:t>by CIDT from products of conception (e.g., chorionic villi, placenta, fetal tissue, umbilical cord blood, amniotic fluid) collected at the time of delivery;</w:t>
        <w:br/>
        <w:t>OR</w:t>
        <w:br/>
        <w:t>For neonatal isolates:</w:t>
        <w:br/>
        <w:t>In the setting of live birth, detection of</w:t>
        <w:br/>
        <w:t>L. monocytogenes</w:t>
        <w:br/>
        <w:t>by CIDT from a non-sterile neonatal specimen (e.g., meconium, tracheal aspirate, but not products of conception) collected within 48 hours of delivery.</w:t>
        <w:br/>
        <w:t>Supportive laboratory evidence:</w:t>
        <w:br/>
        <w:t>Isolation of</w:t>
        <w:br/>
        <w:t>L. monocytogenes</w:t>
        <w:br/>
        <w:t>from a non-invasive clinical specimen, e.g., stool, urine, wound, other than those specified under maternal and neonatal specimens in the Confirmatory laboratory evidence section.</w:t>
        <w:br/>
        <w:t>Epidemiologic Linkage</w:t>
        <w:br/>
        <w:t>For probable maternal cases:</w:t>
        <w:br/>
        <w:t>A mother who does not meet the confirmed case criteria,</w:t>
        <w:br/>
        <w:t>BUT</w:t>
        <w:br/>
        <w:t>Who gave birth to a neonate who meets confirmatory or presumptive laboratory evidence for diagnosis,</w:t>
        <w:br/>
        <w:t>AND</w:t>
        <w:br/>
        <w:t>Neonatal specimen was collected up to 28 days of birth.</w:t>
        <w:br/>
        <w:t>OR</w:t>
        <w:br/>
        <w:t>For probable neonatal cases:</w:t>
        <w:br/>
        <w:t>Neonate(s) who do not meet the confirmed case criteria,</w:t>
        <w:br/>
        <w:t>AND</w:t>
        <w:br/>
        <w:t>Whose mother meets confirmatory or presumptive laboratory evidence for diagnosis from products of conception,</w:t>
        <w:br/>
        <w:t>OR</w:t>
        <w:br/>
        <w:t>A clinically compatible neonate whose mother meets confirmatory or presumptive laboratory evidence for diagnosis from a normally sterile site.</w:t>
        <w:br/>
        <w:t>Criteria to Distinguish a New Case from an Existing Case</w:t>
        <w:br/>
        <w:t>There is currently insufficient data available to support a routine recommendation for criteria to distinguish a new case of listeriosis from prior reports or notifications. Duplicate or recurring reports of listeriosis in an individual should be evaluated on a case by case basis.</w:t>
        <w:br/>
        <w:t>Case Classification</w:t>
        <w:br/>
        <w:t>Suspected</w:t>
        <w:br/>
        <w:t>A person with supportive laboratory evidence.</w:t>
        <w:br/>
        <w:t>Probable</w:t>
        <w:br/>
        <w:t>A person who meets the presumptive laboratory evidence;</w:t>
        <w:br/>
        <w:t>OR</w:t>
        <w:br/>
        <w:t>A mother or neonate who meets the epidemiologic linkage but who does not have confirmatory laboratory evidence.</w:t>
        <w:br/>
        <w:t>Confirmed</w:t>
        <w:br/>
        <w:t>A person who meets confirmatory laboratory evidence</w:t>
        <w:br/>
        <w:t>Case Classification Comments</w:t>
        <w:br/>
        <w:t>Pregnancy loss and intrauterine fetal demise are considered maternal outcomes and would be counted as a single case in the mother.</w:t>
        <w:br/>
        <w:t>Cases in neonates and mothers should be reported separately when each meets the case definition. A case in a neonate is counted if live-born.</w:t>
        <w:br/>
        <w:t>Related Case Definition(s)</w:t>
        <w:br/>
        <w:t>Listeriosis (</w:t>
        <w:br/>
        <w:t>Listeria monocytogenes</w:t>
        <w:br/>
        <w:t>) | 2000 Case Definition</w:t>
        <w:br/>
        <w:t>Listeriosis (</w:t>
        <w:br/>
        <w:t>Listeria monocytogenes</w:t>
        <w:br/>
        <w:t>)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