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https://ndc.services.cdc.gov/case-definitions/psittacosis-2010/</w:t>
      </w:r>
    </w:p>
    <w:p>
      <w:r>
        <w:t>Psittacosis / Ornithosis (Chlamydophila psittaci)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Psittacosis / Ornithosis (</w:t>
        <w:br/>
        <w:t>Chlamydophila psittaci</w:t>
        <w:br/>
        <w:t>)</w:t>
        <w:br/>
        <w:t>2010 Case Definition</w:t>
        <w:br/>
        <w:t>Psittacosis / Ornithosis (</w:t>
        <w:br/>
        <w:t>Chlamydophila psittaci</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09-ID-13</w:t>
        <w:br/>
        <w:t>Clinical Description</w:t>
        <w:br/>
        <w:t>Psittacosis is an illness characterized by fever, chills, headache, myalgia, and a dry cough with pneumonia often evident on chest x-ray. Severe pneumonia requiring intensive-care support, endocarditis, hepatitis, and neurologic complications occasionally occur.</w:t>
        <w:br/>
        <w:t>Laboratory Criteria For Diagnosis</w:t>
        <w:br/>
        <w:t>Isolation of</w:t>
        <w:br/>
        <w:t>Chlamydophila psittaci</w:t>
        <w:br/>
        <w:t>from respiratory specimens (e.g., sputum, pleural fluid, or tissue), or blood,</w:t>
        <w:br/>
        <w:t>OR</w:t>
        <w:br/>
        <w:t>Fourfold or greater increase in antibody (Immunoglobulin G [IgG]) against</w:t>
        <w:br/>
        <w:t>C. psittaci</w:t>
        <w:br/>
        <w:t>by complement fixation (CF) or microimmunofluorescence (MIF) between paired acute- and convalescent-phase serum specimens obtained at least 2-4 weeks apart ,</w:t>
        <w:br/>
        <w:t>OR</w:t>
        <w:br/>
        <w:t>Supportive serology (e.g.</w:t>
        <w:br/>
        <w:t>C. psittaci</w:t>
        <w:br/>
        <w:t>antibody titer [Immunoglobulin M (IgM)] of greater than or equal to 32 in at least one serum specimen obtained after onset of symptoms),</w:t>
        <w:br/>
        <w:t>OR</w:t>
        <w:br/>
        <w:t>Detection of</w:t>
        <w:br/>
        <w:t>C. psittaci</w:t>
        <w:br/>
        <w:t>DNA in a respiratory specimen (e.g. sputum, pleural fluid or tissue) via amplification of a specific target by polymerase chain reaction (PCR) assay.</w:t>
        <w:br/>
        <w:t>Case Classification</w:t>
        <w:br/>
        <w:t>Probable</w:t>
        <w:br/>
        <w:t>An illness characterized by fever, chills, headache, cough and myalgia that has either:</w:t>
        <w:br/>
        <w:t>Supportive serology (e.g.</w:t>
        <w:br/>
        <w:t>C. psittaci</w:t>
        <w:br/>
        <w:t>antibody titer [Immunoglobulin M, IgM] of greater than or equal to 32 in at least one serum specimen obtained after onset of symptoms),</w:t>
        <w:br/>
        <w:t>OR</w:t>
        <w:br/>
        <w:t>Detection of</w:t>
        <w:br/>
        <w:t>C. psittaci</w:t>
        <w:br/>
        <w:t>DNA in a respiratory specimen (e.g. sputum, pleural fluid or tissue) via amplification of a specific target by polymerase chain reaction (PCR) assay.</w:t>
        <w:br/>
        <w:t>Confirmed</w:t>
        <w:br/>
        <w:t>An illness characterized by fever, chills, headache, cough and myalgia, and laboratory confirmed by either:</w:t>
        <w:br/>
        <w:t>Isolation of</w:t>
        <w:br/>
        <w:t>C. psittaci</w:t>
        <w:br/>
        <w:t>from respiratory specimens (e.g., sputum, pleural fluid, or tissue), or blood,</w:t>
        <w:br/>
        <w:t>OR</w:t>
        <w:br/>
        <w:t>Fourfold or greater increase in antibody (Immunoglobulin G [IgG]) against</w:t>
        <w:br/>
        <w:t>C. psittaci</w:t>
        <w:br/>
        <w:t>by complement fixation (CF) or microimmunofluorescence (MIF) between paired acute- and convalescent-phase serum specimens obtained at least 2-4 weeks apart.</w:t>
        <w:br/>
        <w:t>Comments</w:t>
        <w:br/>
        <w:t>Although MIF has shown greater specificity to</w:t>
        <w:br/>
        <w:t>C. psittaci</w:t>
        <w:br/>
        <w:t>than CF, positive serologic findings by both techniques may occur as a result of infection with other Chlamydia species and should be interpreted with caution. To increase the reliability of test results, acute- and convalescent-phase serum specimens should be analyzed at the same time in the same laboratory. A real-time polymerase chain reaction (rtPCR) has been developed and validated in avian specimens but has not yet been validated for use in humans.</w:t>
        <w:br/>
        <w:t>1</w:t>
        <w:br/>
        <w:t>References</w:t>
        <w:br/>
        <w:t>Mitchell, S.L., Wolff, B.J., Thacker, W.L., Ciembor, P.G., Gregory, C.R., Everett, K.D., Ritchie, B.W., &amp; Winchell, J.M. (2009). Genotyping of</w:t>
        <w:br/>
        <w:t>Chlamydophila psittaci</w:t>
        <w:br/>
        <w:t>by real-time PCR and high-resolution melt analysis. J Clin Microbiol, 47(1),175-181.</w:t>
        <w:br/>
        <w:t>Related Case Definition(s)</w:t>
        <w:br/>
        <w:t>Psittacosis / Ornithosis (</w:t>
        <w:br/>
        <w:t>Chlamydophila psittaci</w:t>
        <w:br/>
        <w:t>) | 1996 Case Definition</w:t>
        <w:br/>
        <w:t>Psittacosis / Ornithosis (</w:t>
        <w:br/>
        <w:t>Chlamydophila psittaci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