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https://ndc.services.cdc.gov/case-definitions/rheumatic-fever-1997/</w:t>
      </w:r>
    </w:p>
    <w:p>
      <w:r>
        <w:t>Rheumatic Fever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Rheumatic Fever</w:t>
        <w:br/>
        <w:t>1997 Case Definition</w:t>
        <w:br/>
        <w:t>Rheumatic Fever</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inflammatory illness that occurs as a delayed sequela of group A streptococcal infection</w:t>
        <w:br/>
        <w:t>Major criteria</w:t>
        <w:br/>
        <w:t>: carditis, polyarthritis, chorea, subcutaneous nodules, and erythema marginatum</w:t>
        <w:br/>
        <w:t>Minor criteria</w:t>
        <w:br/>
        <w:t>: a) previous rheumatic fever or rheumatic heart disease; b) arthralgia; c) fever; d) elevated erythrocyte sedimentation rate, positive C-reactive protein, or leukocytosis; and e) prolonged PR interval on an electrocardiogram</w:t>
        <w:br/>
        <w:t>Laboratory Criteria For Diagnosis</w:t>
        <w:br/>
        <w:t>No specific laboratory test exists for the diagnosis of rheumatic fever</w:t>
        <w:br/>
        <w:t>Case Classification</w:t>
        <w:br/>
        <w:t>Confirmed</w:t>
        <w:br/>
        <w:t>An illness characterized by a) two major criteria or one major and two minor criteria (as described in Clinical Description) and b) supporting evidence of preceding group A streptococcal infection.</w:t>
        <w:br/>
        <w:t>1</w:t>
        <w:br/>
        <w:t>Comments</w:t>
        <w:br/>
        <w:t>Supporting evidence to confirm streptococcal infection includes increased antistreptolysin-O or other streptococcal antibodies, throat culture positive for group A streptococcus, or recent scarlet fever. The absence of supporting evidence of preceding streptococcal infection should make the diagnosis doubtful, except in Sydenham chorea or low-grade carditis when rheumatic fever is first discovered after a long latent period from the antecedent infection.</w:t>
        <w:br/>
        <w:t>The 1997 case definition appearing on this page was previously published in the 1990</w:t>
        <w:br/>
        <w:t>MMWR</w:t>
        <w:br/>
        <w:t>Recommendations and Reports titled</w:t>
        <w:br/>
        <w:t>Case Definitions for Public Health Surveillance</w:t>
        <w:br/>
        <w:t>.</w:t>
        <w:br/>
        <w:t>2</w:t>
        <w:br/>
        <w:t>Thus, the 1990 and 1997 versions of the case definition are identical.</w:t>
        <w:br/>
        <w:t>References</w:t>
        <w:br/>
        <w:t>American Heart Association. Jones criteria (revised) for guidance in the diagnosis of rheumatic fever. Circulation 1984;69:204A-8A.</w:t>
        <w:br/>
        <w:t>CDC. (1990). Case Definitions for Public Health Surveillance.</w:t>
        <w:br/>
        <w:t>MMWR</w:t>
        <w:br/>
        <w:t>, 39(RR-13), 1-43.</w:t>
        <w:br/>
        <w:t>https://www.cdc.gov/mmwr/preview/mmwrhtml/00025629.htm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